
<file path=[Content_Types].xml><?xml version="1.0" encoding="utf-8"?>
<Types xmlns="http://schemas.openxmlformats.org/package/2006/content-types">
  <Default Extension="docx" ContentType="application/vnd.openxmlformats-officedocument.wordprocessingml.docume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49E7A" w14:textId="09709799" w:rsidR="009F2CFB" w:rsidRPr="00D15CB3" w:rsidRDefault="009F2CFB" w:rsidP="00D15CB3">
      <w:pPr>
        <w:pStyle w:val="AHeading1"/>
        <w:spacing w:before="0" w:after="0"/>
        <w:ind w:right="-1"/>
        <w:rPr>
          <w:rFonts w:ascii="Tahoma" w:hAnsi="Tahoma" w:cs="Tahoma"/>
          <w:sz w:val="36"/>
          <w:szCs w:val="36"/>
        </w:rPr>
      </w:pPr>
      <w:r w:rsidRPr="00D15CB3">
        <w:rPr>
          <w:rFonts w:ascii="Tahoma" w:hAnsi="Tahoma" w:cs="Tahoma"/>
          <w:sz w:val="36"/>
          <w:szCs w:val="36"/>
        </w:rPr>
        <w:t>I. SPLOŠNI DEL</w:t>
      </w:r>
    </w:p>
    <w:p w14:paraId="23EF6C5F" w14:textId="77777777" w:rsidR="00EF4D3C" w:rsidRPr="00845065" w:rsidRDefault="00EF4D3C" w:rsidP="00845065">
      <w:pPr>
        <w:pStyle w:val="AHeading3"/>
        <w:tabs>
          <w:tab w:val="decimal" w:pos="9200"/>
        </w:tabs>
        <w:spacing w:after="0"/>
        <w:ind w:right="-1"/>
        <w:jc w:val="both"/>
        <w:rPr>
          <w:rFonts w:ascii="Tahoma" w:hAnsi="Tahoma" w:cs="Tahoma"/>
          <w:sz w:val="28"/>
          <w:szCs w:val="28"/>
        </w:rPr>
      </w:pPr>
    </w:p>
    <w:p w14:paraId="73F8CF69" w14:textId="5373FE4B" w:rsidR="009F2CFB" w:rsidRPr="00845065" w:rsidRDefault="009F2CFB" w:rsidP="00845065">
      <w:pPr>
        <w:pStyle w:val="AHeading3"/>
        <w:tabs>
          <w:tab w:val="decimal" w:pos="9200"/>
        </w:tabs>
        <w:spacing w:after="0"/>
        <w:ind w:right="-1"/>
        <w:jc w:val="both"/>
        <w:rPr>
          <w:rFonts w:ascii="Tahoma" w:hAnsi="Tahoma" w:cs="Tahoma"/>
          <w:sz w:val="28"/>
          <w:szCs w:val="28"/>
        </w:rPr>
      </w:pPr>
      <w:r w:rsidRPr="00845065">
        <w:rPr>
          <w:rFonts w:ascii="Tahoma" w:hAnsi="Tahoma" w:cs="Tahoma"/>
          <w:sz w:val="28"/>
          <w:szCs w:val="28"/>
        </w:rPr>
        <w:t>A. BILANCA PRIHODKOV IN ODHODKOV</w:t>
      </w:r>
      <w:r w:rsidRPr="00845065">
        <w:rPr>
          <w:rFonts w:ascii="Tahoma" w:hAnsi="Tahoma" w:cs="Tahoma"/>
          <w:sz w:val="28"/>
          <w:szCs w:val="28"/>
        </w:rPr>
        <w:tab/>
        <w:t>-2.459.356 €</w:t>
      </w:r>
    </w:p>
    <w:p w14:paraId="64AE365C" w14:textId="0A684CB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bilance</w:t>
      </w:r>
    </w:p>
    <w:p w14:paraId="337590B8" w14:textId="77777777" w:rsidR="009F2CFB" w:rsidRPr="009F2CFB" w:rsidRDefault="009F2CFB" w:rsidP="00D15CB3">
      <w:pPr>
        <w:widowControl w:val="0"/>
        <w:spacing w:before="0" w:after="0"/>
        <w:ind w:left="0" w:right="-1"/>
        <w:jc w:val="both"/>
        <w:rPr>
          <w:rFonts w:ascii="Tahoma" w:hAnsi="Tahoma" w:cs="Tahoma"/>
          <w:shd w:val="clear" w:color="auto" w:fill="FFFFFF"/>
          <w:lang w:val="x-none"/>
        </w:rPr>
      </w:pPr>
      <w:r w:rsidRPr="009F2CFB">
        <w:rPr>
          <w:rFonts w:ascii="Tahoma" w:hAnsi="Tahoma" w:cs="Tahoma"/>
          <w:shd w:val="clear" w:color="auto" w:fill="FFFFFF"/>
          <w:lang w:val="x-none"/>
        </w:rPr>
        <w:t>V letu 2024 se načrtujejo celotni prihodki v višini 6.6.768.803 EUR, od tega davčni prihodki v višini 3.685.146 EUR (54%), nedavčni prihodki v višini 670.055 EUR (10%), kapitalski prihodki v višini 11.000 EUR (0%) in transferni prihodki v višini 2.2.402.602 EUR (36%).</w:t>
      </w:r>
    </w:p>
    <w:p w14:paraId="403DAF6C" w14:textId="77777777" w:rsidR="009F2CFB" w:rsidRPr="009F2CFB" w:rsidRDefault="009F2CFB" w:rsidP="00D15CB3">
      <w:pPr>
        <w:widowControl w:val="0"/>
        <w:spacing w:before="0" w:after="0"/>
        <w:ind w:left="0" w:right="-1"/>
        <w:jc w:val="both"/>
        <w:rPr>
          <w:rFonts w:ascii="Tahoma" w:hAnsi="Tahoma" w:cs="Tahoma"/>
          <w:shd w:val="clear" w:color="auto" w:fill="FFFFFF"/>
          <w:lang w:val="x-none"/>
        </w:rPr>
      </w:pPr>
      <w:r w:rsidRPr="009F2CFB">
        <w:rPr>
          <w:rFonts w:ascii="Tahoma" w:hAnsi="Tahoma" w:cs="Tahoma"/>
          <w:shd w:val="clear" w:color="auto" w:fill="FFFFFF"/>
          <w:lang w:val="x-none"/>
        </w:rPr>
        <w:t>Celotni odhodki proračuna se načrtujejo v višini 9.228.159 EUR, od tega tekoči odhodki v višini 1.640.423 EUR (18%), tekoči transferi v višini 1.953.864 EUR (21%), investicijski odhodki v višini 5.475.325 (59%) in investicijski transferi v višini 158.547 EUR (2%).</w:t>
      </w:r>
    </w:p>
    <w:p w14:paraId="197F8E24" w14:textId="77777777" w:rsidR="009F2CFB" w:rsidRPr="009F2CFB" w:rsidRDefault="009F2CFB" w:rsidP="00D15CB3">
      <w:pPr>
        <w:widowControl w:val="0"/>
        <w:spacing w:before="0" w:after="0"/>
        <w:ind w:left="0" w:right="-1"/>
        <w:jc w:val="both"/>
        <w:rPr>
          <w:rFonts w:ascii="Tahoma" w:hAnsi="Tahoma" w:cs="Tahoma"/>
          <w:shd w:val="clear" w:color="auto" w:fill="FFFFFF"/>
          <w:lang w:val="x-none"/>
        </w:rPr>
      </w:pPr>
      <w:r w:rsidRPr="009F2CFB">
        <w:rPr>
          <w:rFonts w:ascii="Tahoma" w:hAnsi="Tahoma" w:cs="Tahoma"/>
          <w:shd w:val="clear" w:color="auto" w:fill="FFFFFF"/>
          <w:lang w:val="x-none"/>
        </w:rPr>
        <w:t>Proračunski primanjkljaj je načrtovan v višini 2.459.356 EUR se bo kril iz sredstev na računih, katera so na dan 31.12.2023 izkazana v višini 2.509.244 EUR.</w:t>
      </w:r>
    </w:p>
    <w:p w14:paraId="4D7CAEA1" w14:textId="77777777" w:rsidR="009F2CFB" w:rsidRPr="009F2CFB" w:rsidRDefault="009F2CFB" w:rsidP="00D15CB3">
      <w:pPr>
        <w:widowControl w:val="0"/>
        <w:spacing w:before="0" w:after="0"/>
        <w:ind w:left="0" w:right="-1"/>
        <w:jc w:val="both"/>
        <w:rPr>
          <w:rFonts w:ascii="Tahoma" w:hAnsi="Tahoma" w:cs="Tahoma"/>
          <w:shd w:val="clear" w:color="auto" w:fill="FFFFFF"/>
          <w:lang w:val="x-none"/>
        </w:rPr>
      </w:pPr>
    </w:p>
    <w:tbl>
      <w:tblPr>
        <w:tblW w:w="9653" w:type="dxa"/>
        <w:tblInd w:w="-22" w:type="dxa"/>
        <w:tblLayout w:type="fixed"/>
        <w:tblCellMar>
          <w:left w:w="0" w:type="dxa"/>
          <w:right w:w="0" w:type="dxa"/>
        </w:tblCellMar>
        <w:tblLook w:val="0020" w:firstRow="1" w:lastRow="0" w:firstColumn="0" w:lastColumn="0" w:noHBand="0" w:noVBand="0"/>
      </w:tblPr>
      <w:tblGrid>
        <w:gridCol w:w="690"/>
        <w:gridCol w:w="3085"/>
        <w:gridCol w:w="1062"/>
        <w:gridCol w:w="1062"/>
        <w:gridCol w:w="1062"/>
        <w:gridCol w:w="1062"/>
        <w:gridCol w:w="1063"/>
        <w:gridCol w:w="567"/>
      </w:tblGrid>
      <w:tr w:rsidR="009F2CFB" w:rsidRPr="009F2CFB" w14:paraId="3B65FCC4" w14:textId="77777777" w:rsidTr="00DC587F">
        <w:trPr>
          <w:trHeight w:val="585"/>
        </w:trPr>
        <w:tc>
          <w:tcPr>
            <w:tcW w:w="69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43442F21" w14:textId="77777777" w:rsidR="009F2CFB" w:rsidRPr="009F2CFB" w:rsidRDefault="009F2CFB" w:rsidP="00D15CB3">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Konto</w:t>
            </w:r>
          </w:p>
        </w:tc>
        <w:tc>
          <w:tcPr>
            <w:tcW w:w="3085"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29D0DA42" w14:textId="77777777" w:rsidR="009F2CFB" w:rsidRPr="009F2CFB" w:rsidRDefault="009F2CFB" w:rsidP="00D15CB3">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Opis</w:t>
            </w:r>
          </w:p>
        </w:tc>
        <w:tc>
          <w:tcPr>
            <w:tcW w:w="1062"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4C51E493" w14:textId="77777777" w:rsidR="009F2CFB" w:rsidRPr="009F2CFB" w:rsidRDefault="009F2CFB" w:rsidP="00D15CB3">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Realizacija 2022</w:t>
            </w:r>
          </w:p>
        </w:tc>
        <w:tc>
          <w:tcPr>
            <w:tcW w:w="1062"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7CBAC9FE" w14:textId="77777777" w:rsidR="009F2CFB" w:rsidRPr="009F2CFB" w:rsidRDefault="009F2CFB" w:rsidP="00D15CB3">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Realizacija 2023</w:t>
            </w:r>
          </w:p>
        </w:tc>
        <w:tc>
          <w:tcPr>
            <w:tcW w:w="1062"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24E41960" w14:textId="77777777" w:rsidR="009F2CFB" w:rsidRPr="009F2CFB" w:rsidRDefault="009F2CFB" w:rsidP="00D15CB3">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Veljavni proračun 2024</w:t>
            </w:r>
          </w:p>
        </w:tc>
        <w:tc>
          <w:tcPr>
            <w:tcW w:w="1062"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5DAE3457" w14:textId="77777777" w:rsidR="009F2CFB" w:rsidRPr="009F2CFB" w:rsidRDefault="009F2CFB" w:rsidP="00D15CB3">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Rebalans 2024</w:t>
            </w:r>
          </w:p>
        </w:tc>
        <w:tc>
          <w:tcPr>
            <w:tcW w:w="1063"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7F1ADDD8" w14:textId="77777777" w:rsidR="009F2CFB" w:rsidRPr="009F2CFB" w:rsidRDefault="009F2CFB" w:rsidP="00D15CB3">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razlika (24-23)</w:t>
            </w:r>
          </w:p>
        </w:tc>
        <w:tc>
          <w:tcPr>
            <w:tcW w:w="567"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44BDAB6B" w14:textId="77777777" w:rsidR="009F2CFB" w:rsidRPr="009F2CFB" w:rsidRDefault="009F2CFB" w:rsidP="00D15CB3">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ind (24-23)</w:t>
            </w:r>
          </w:p>
        </w:tc>
      </w:tr>
      <w:tr w:rsidR="009F2CFB" w:rsidRPr="009F2CFB" w14:paraId="50DEED0E" w14:textId="77777777" w:rsidTr="00D15CB3">
        <w:trPr>
          <w:trHeight w:val="210"/>
        </w:trPr>
        <w:tc>
          <w:tcPr>
            <w:tcW w:w="690" w:type="dxa"/>
            <w:tcBorders>
              <w:top w:val="single" w:sz="6" w:space="0" w:color="auto"/>
              <w:left w:val="single" w:sz="6" w:space="0" w:color="auto"/>
              <w:bottom w:val="single" w:sz="6" w:space="0" w:color="auto"/>
              <w:right w:val="single" w:sz="6" w:space="0" w:color="auto"/>
            </w:tcBorders>
            <w:shd w:val="clear" w:color="auto" w:fill="FFFFFF"/>
          </w:tcPr>
          <w:p w14:paraId="529EBD53" w14:textId="77777777" w:rsidR="009F2CFB" w:rsidRPr="009F2CFB" w:rsidRDefault="009F2CFB" w:rsidP="00D15CB3">
            <w:pPr>
              <w:widowControl w:val="0"/>
              <w:spacing w:before="0" w:after="0"/>
              <w:ind w:left="0" w:right="-1"/>
              <w:jc w:val="both"/>
              <w:rPr>
                <w:rFonts w:ascii="Tahoma" w:hAnsi="Tahoma" w:cs="Tahoma"/>
                <w:b/>
                <w:bCs/>
                <w:color w:val="000000"/>
                <w:sz w:val="18"/>
                <w:szCs w:val="18"/>
                <w:lang w:val="x-none"/>
              </w:rPr>
            </w:pPr>
          </w:p>
        </w:tc>
        <w:tc>
          <w:tcPr>
            <w:tcW w:w="3085" w:type="dxa"/>
            <w:tcBorders>
              <w:top w:val="single" w:sz="6" w:space="0" w:color="auto"/>
              <w:left w:val="single" w:sz="6" w:space="0" w:color="auto"/>
              <w:bottom w:val="single" w:sz="6" w:space="0" w:color="auto"/>
              <w:right w:val="single" w:sz="6" w:space="0" w:color="auto"/>
            </w:tcBorders>
            <w:shd w:val="clear" w:color="auto" w:fill="FFFFFF"/>
          </w:tcPr>
          <w:p w14:paraId="2ED1F5FD" w14:textId="77777777" w:rsidR="009F2CFB" w:rsidRPr="009F2CFB" w:rsidRDefault="009F2CFB" w:rsidP="00D15CB3">
            <w:pPr>
              <w:widowControl w:val="0"/>
              <w:spacing w:before="0" w:after="0"/>
              <w:ind w:left="0" w:right="-1"/>
              <w:jc w:val="both"/>
              <w:rPr>
                <w:rFonts w:ascii="Tahoma" w:hAnsi="Tahoma" w:cs="Tahoma"/>
                <w:b/>
                <w:bCs/>
                <w:color w:val="000000"/>
                <w:sz w:val="18"/>
                <w:szCs w:val="18"/>
                <w:lang w:val="x-none"/>
              </w:rPr>
            </w:pPr>
            <w:r w:rsidRPr="009F2CFB">
              <w:rPr>
                <w:rFonts w:ascii="Tahoma" w:hAnsi="Tahoma" w:cs="Tahoma"/>
                <w:b/>
                <w:bCs/>
                <w:color w:val="000000"/>
                <w:sz w:val="18"/>
                <w:szCs w:val="18"/>
                <w:lang w:val="x-none"/>
              </w:rPr>
              <w:t>A. BILANCA PRIHODKOV IN ODHODKOV</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47D6C6C6" w14:textId="77777777" w:rsidR="009F2CFB" w:rsidRPr="009F2CFB" w:rsidRDefault="009F2CFB" w:rsidP="00D15CB3">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589.464</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159467EF" w14:textId="77777777" w:rsidR="009F2CFB" w:rsidRPr="009F2CFB" w:rsidRDefault="009F2CFB" w:rsidP="00D15CB3">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784.480</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7963F2AB" w14:textId="77777777" w:rsidR="009F2CFB" w:rsidRPr="009F2CFB" w:rsidRDefault="009F2CFB" w:rsidP="00D15CB3">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-2.429.109</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0A6188D4" w14:textId="77777777" w:rsidR="009F2CFB" w:rsidRPr="009F2CFB" w:rsidRDefault="009F2CFB" w:rsidP="00D15CB3">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-2.459.356</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14:paraId="5ACAE67C" w14:textId="77777777" w:rsidR="009F2CFB" w:rsidRPr="009F2CFB" w:rsidRDefault="009F2CFB" w:rsidP="00D15CB3">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-3.243.836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4F9091A" w14:textId="77777777" w:rsidR="009F2CFB" w:rsidRPr="009F2CFB" w:rsidRDefault="009F2CFB" w:rsidP="00D15CB3">
            <w:pPr>
              <w:widowControl w:val="0"/>
              <w:spacing w:before="0" w:after="0"/>
              <w:ind w:left="0" w:right="-1"/>
              <w:jc w:val="right"/>
              <w:rPr>
                <w:rFonts w:ascii="Tahoma" w:hAnsi="Tahoma" w:cs="Tahoma"/>
                <w:b/>
                <w:bCs/>
                <w:color w:val="000000"/>
                <w:sz w:val="18"/>
                <w:szCs w:val="18"/>
                <w:lang w:val="x-none"/>
              </w:rPr>
            </w:pPr>
          </w:p>
        </w:tc>
      </w:tr>
      <w:tr w:rsidR="009F2CFB" w:rsidRPr="009F2CFB" w14:paraId="6E44D4AF" w14:textId="77777777" w:rsidTr="00D15CB3">
        <w:trPr>
          <w:trHeight w:val="210"/>
        </w:trPr>
        <w:tc>
          <w:tcPr>
            <w:tcW w:w="690" w:type="dxa"/>
            <w:tcBorders>
              <w:top w:val="single" w:sz="6" w:space="0" w:color="auto"/>
              <w:left w:val="single" w:sz="6" w:space="0" w:color="auto"/>
              <w:bottom w:val="single" w:sz="6" w:space="0" w:color="auto"/>
              <w:right w:val="single" w:sz="6" w:space="0" w:color="auto"/>
            </w:tcBorders>
            <w:shd w:val="clear" w:color="auto" w:fill="FFFFFF"/>
          </w:tcPr>
          <w:p w14:paraId="015181EE" w14:textId="77777777" w:rsidR="009F2CFB" w:rsidRPr="009F2CFB" w:rsidRDefault="009F2CFB" w:rsidP="00D15CB3">
            <w:pPr>
              <w:widowControl w:val="0"/>
              <w:spacing w:before="0" w:after="0"/>
              <w:ind w:left="0" w:right="-1"/>
              <w:jc w:val="both"/>
              <w:rPr>
                <w:rFonts w:ascii="Tahoma" w:hAnsi="Tahoma" w:cs="Tahoma"/>
                <w:b/>
                <w:bCs/>
                <w:color w:val="000000"/>
                <w:sz w:val="18"/>
                <w:szCs w:val="18"/>
                <w:lang w:val="x-none"/>
              </w:rPr>
            </w:pPr>
            <w:r w:rsidRPr="009F2CFB">
              <w:rPr>
                <w:rFonts w:ascii="Tahoma" w:hAnsi="Tahoma" w:cs="Tahoma"/>
                <w:b/>
                <w:bCs/>
                <w:color w:val="000000"/>
                <w:sz w:val="18"/>
                <w:szCs w:val="18"/>
                <w:lang w:val="x-none"/>
              </w:rPr>
              <w:t>7</w:t>
            </w:r>
          </w:p>
        </w:tc>
        <w:tc>
          <w:tcPr>
            <w:tcW w:w="3085" w:type="dxa"/>
            <w:tcBorders>
              <w:top w:val="single" w:sz="6" w:space="0" w:color="auto"/>
              <w:left w:val="single" w:sz="6" w:space="0" w:color="auto"/>
              <w:bottom w:val="single" w:sz="6" w:space="0" w:color="auto"/>
              <w:right w:val="single" w:sz="6" w:space="0" w:color="auto"/>
            </w:tcBorders>
            <w:shd w:val="clear" w:color="auto" w:fill="FFFFFF"/>
          </w:tcPr>
          <w:p w14:paraId="2EF2383E" w14:textId="77777777" w:rsidR="009F2CFB" w:rsidRPr="009F2CFB" w:rsidRDefault="009F2CFB" w:rsidP="00D15CB3">
            <w:pPr>
              <w:widowControl w:val="0"/>
              <w:spacing w:before="0" w:after="0"/>
              <w:ind w:left="0" w:right="-1"/>
              <w:jc w:val="both"/>
              <w:rPr>
                <w:rFonts w:ascii="Tahoma" w:hAnsi="Tahoma" w:cs="Tahoma"/>
                <w:b/>
                <w:bCs/>
                <w:color w:val="000000"/>
                <w:sz w:val="18"/>
                <w:szCs w:val="18"/>
                <w:lang w:val="x-none"/>
              </w:rPr>
            </w:pPr>
            <w:r w:rsidRPr="009F2CFB">
              <w:rPr>
                <w:rFonts w:ascii="Tahoma" w:hAnsi="Tahoma" w:cs="Tahoma"/>
                <w:b/>
                <w:bCs/>
                <w:color w:val="000000"/>
                <w:sz w:val="18"/>
                <w:szCs w:val="18"/>
                <w:lang w:val="x-none"/>
              </w:rPr>
              <w:t>PRIHODKI</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1D645F85" w14:textId="77777777" w:rsidR="009F2CFB" w:rsidRPr="009F2CFB" w:rsidRDefault="009F2CFB" w:rsidP="00D15CB3">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4.475.632</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2EB12AC0" w14:textId="77777777" w:rsidR="009F2CFB" w:rsidRPr="009F2CFB" w:rsidRDefault="009F2CFB" w:rsidP="00D15CB3">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5.631.972</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5DC1D723" w14:textId="77777777" w:rsidR="009F2CFB" w:rsidRPr="009F2CFB" w:rsidRDefault="009F2CFB" w:rsidP="00D15CB3">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6.601.916</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70673191" w14:textId="77777777" w:rsidR="009F2CFB" w:rsidRPr="009F2CFB" w:rsidRDefault="009F2CFB" w:rsidP="00D15CB3">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6.768.803</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14:paraId="41E573B9" w14:textId="77777777" w:rsidR="009F2CFB" w:rsidRPr="009F2CFB" w:rsidRDefault="009F2CFB" w:rsidP="00D15CB3">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1.136.831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A95575A" w14:textId="77777777" w:rsidR="009F2CFB" w:rsidRPr="009F2CFB" w:rsidRDefault="009F2CFB" w:rsidP="00D15CB3">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120</w:t>
            </w:r>
          </w:p>
        </w:tc>
      </w:tr>
      <w:tr w:rsidR="009F2CFB" w:rsidRPr="009F2CFB" w14:paraId="5B55C676" w14:textId="77777777" w:rsidTr="00D15CB3">
        <w:trPr>
          <w:trHeight w:val="210"/>
        </w:trPr>
        <w:tc>
          <w:tcPr>
            <w:tcW w:w="690" w:type="dxa"/>
            <w:tcBorders>
              <w:top w:val="single" w:sz="6" w:space="0" w:color="auto"/>
              <w:left w:val="single" w:sz="6" w:space="0" w:color="auto"/>
              <w:bottom w:val="single" w:sz="6" w:space="0" w:color="auto"/>
              <w:right w:val="single" w:sz="6" w:space="0" w:color="auto"/>
            </w:tcBorders>
            <w:shd w:val="clear" w:color="auto" w:fill="FFFFFF"/>
          </w:tcPr>
          <w:p w14:paraId="61A0383B"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70</w:t>
            </w:r>
          </w:p>
        </w:tc>
        <w:tc>
          <w:tcPr>
            <w:tcW w:w="3085" w:type="dxa"/>
            <w:tcBorders>
              <w:top w:val="single" w:sz="6" w:space="0" w:color="auto"/>
              <w:left w:val="single" w:sz="6" w:space="0" w:color="auto"/>
              <w:bottom w:val="single" w:sz="6" w:space="0" w:color="auto"/>
              <w:right w:val="single" w:sz="6" w:space="0" w:color="auto"/>
            </w:tcBorders>
            <w:shd w:val="clear" w:color="auto" w:fill="FFFFFF"/>
          </w:tcPr>
          <w:p w14:paraId="5A9A169C"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DAVČNI PRIHODKI</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64623D14" w14:textId="77777777" w:rsidR="009F2CFB" w:rsidRPr="009F2CFB" w:rsidRDefault="009F2CFB" w:rsidP="00D15CB3">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3.352.126</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27CE2360" w14:textId="77777777" w:rsidR="009F2CFB" w:rsidRPr="009F2CFB" w:rsidRDefault="009F2CFB" w:rsidP="00D15CB3">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3.556.217</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2A2FDE10" w14:textId="77777777" w:rsidR="009F2CFB" w:rsidRPr="009F2CFB" w:rsidRDefault="009F2CFB" w:rsidP="00D15CB3">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3.685.146</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0966CA88" w14:textId="77777777" w:rsidR="009F2CFB" w:rsidRPr="009F2CFB" w:rsidRDefault="009F2CFB" w:rsidP="00D15CB3">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3.685.146</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14:paraId="47747828" w14:textId="77777777" w:rsidR="009F2CFB" w:rsidRPr="009F2CFB" w:rsidRDefault="009F2CFB" w:rsidP="00D15CB3">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128.929</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A326B93" w14:textId="77777777" w:rsidR="009F2CFB" w:rsidRPr="009F2CFB" w:rsidRDefault="009F2CFB" w:rsidP="00D15CB3">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104</w:t>
            </w:r>
          </w:p>
        </w:tc>
      </w:tr>
      <w:tr w:rsidR="009F2CFB" w:rsidRPr="009F2CFB" w14:paraId="10922E48" w14:textId="77777777" w:rsidTr="00D15CB3">
        <w:trPr>
          <w:trHeight w:val="210"/>
        </w:trPr>
        <w:tc>
          <w:tcPr>
            <w:tcW w:w="690" w:type="dxa"/>
            <w:tcBorders>
              <w:top w:val="single" w:sz="6" w:space="0" w:color="auto"/>
              <w:left w:val="single" w:sz="6" w:space="0" w:color="auto"/>
              <w:bottom w:val="single" w:sz="6" w:space="0" w:color="auto"/>
              <w:right w:val="single" w:sz="6" w:space="0" w:color="auto"/>
            </w:tcBorders>
            <w:shd w:val="clear" w:color="auto" w:fill="FFFFFF"/>
          </w:tcPr>
          <w:p w14:paraId="04AB7177"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71</w:t>
            </w:r>
          </w:p>
        </w:tc>
        <w:tc>
          <w:tcPr>
            <w:tcW w:w="3085" w:type="dxa"/>
            <w:tcBorders>
              <w:top w:val="single" w:sz="6" w:space="0" w:color="auto"/>
              <w:left w:val="single" w:sz="6" w:space="0" w:color="auto"/>
              <w:bottom w:val="single" w:sz="6" w:space="0" w:color="auto"/>
              <w:right w:val="single" w:sz="6" w:space="0" w:color="auto"/>
            </w:tcBorders>
            <w:shd w:val="clear" w:color="auto" w:fill="FFFFFF"/>
          </w:tcPr>
          <w:p w14:paraId="402C987B"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NEDAVČNI PRIHODKI</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09E26DA5" w14:textId="77777777" w:rsidR="009F2CFB" w:rsidRPr="009F2CFB" w:rsidRDefault="009F2CFB" w:rsidP="00D15CB3">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614.379</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4E9506F1" w14:textId="77777777" w:rsidR="009F2CFB" w:rsidRPr="009F2CFB" w:rsidRDefault="009F2CFB" w:rsidP="00D15CB3">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848.471</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463827A3" w14:textId="77777777" w:rsidR="009F2CFB" w:rsidRPr="009F2CFB" w:rsidRDefault="009F2CFB" w:rsidP="00D15CB3">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670.055</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73557B1E" w14:textId="77777777" w:rsidR="009F2CFB" w:rsidRPr="009F2CFB" w:rsidRDefault="009F2CFB" w:rsidP="00D15CB3">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670.055</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14:paraId="3161251C" w14:textId="77777777" w:rsidR="009F2CFB" w:rsidRPr="009F2CFB" w:rsidRDefault="009F2CFB" w:rsidP="00D15CB3">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-178.416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6D97CB5" w14:textId="77777777" w:rsidR="009F2CFB" w:rsidRPr="009F2CFB" w:rsidRDefault="009F2CFB" w:rsidP="00D15CB3">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79</w:t>
            </w:r>
          </w:p>
        </w:tc>
      </w:tr>
      <w:tr w:rsidR="009F2CFB" w:rsidRPr="009F2CFB" w14:paraId="5CC2A56B" w14:textId="77777777" w:rsidTr="00D15CB3">
        <w:trPr>
          <w:trHeight w:val="210"/>
        </w:trPr>
        <w:tc>
          <w:tcPr>
            <w:tcW w:w="690" w:type="dxa"/>
            <w:tcBorders>
              <w:top w:val="single" w:sz="6" w:space="0" w:color="auto"/>
              <w:left w:val="single" w:sz="6" w:space="0" w:color="auto"/>
              <w:bottom w:val="single" w:sz="6" w:space="0" w:color="auto"/>
              <w:right w:val="single" w:sz="6" w:space="0" w:color="auto"/>
            </w:tcBorders>
            <w:shd w:val="clear" w:color="auto" w:fill="FFFFFF"/>
          </w:tcPr>
          <w:p w14:paraId="530643D1"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72</w:t>
            </w:r>
          </w:p>
        </w:tc>
        <w:tc>
          <w:tcPr>
            <w:tcW w:w="3085" w:type="dxa"/>
            <w:tcBorders>
              <w:top w:val="single" w:sz="6" w:space="0" w:color="auto"/>
              <w:left w:val="single" w:sz="6" w:space="0" w:color="auto"/>
              <w:bottom w:val="single" w:sz="6" w:space="0" w:color="auto"/>
              <w:right w:val="single" w:sz="6" w:space="0" w:color="auto"/>
            </w:tcBorders>
            <w:shd w:val="clear" w:color="auto" w:fill="FFFFFF"/>
          </w:tcPr>
          <w:p w14:paraId="32648397"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KAPITALSKI PRIHODKI</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55190974" w14:textId="77777777" w:rsidR="009F2CFB" w:rsidRPr="009F2CFB" w:rsidRDefault="009F2CFB" w:rsidP="00D15CB3">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252.781</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3C8C7990" w14:textId="77777777" w:rsidR="009F2CFB" w:rsidRPr="009F2CFB" w:rsidRDefault="009F2CFB" w:rsidP="00D15CB3">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9.675</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74205BA8" w14:textId="77777777" w:rsidR="009F2CFB" w:rsidRPr="009F2CFB" w:rsidRDefault="009F2CFB" w:rsidP="00D15CB3">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11.000</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18692DC6" w14:textId="77777777" w:rsidR="009F2CFB" w:rsidRPr="009F2CFB" w:rsidRDefault="009F2CFB" w:rsidP="00D15CB3">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11.000</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14:paraId="160DD495" w14:textId="77777777" w:rsidR="009F2CFB" w:rsidRPr="009F2CFB" w:rsidRDefault="009F2CFB" w:rsidP="00D15CB3">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1.325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BA10ED4" w14:textId="77777777" w:rsidR="009F2CFB" w:rsidRPr="009F2CFB" w:rsidRDefault="009F2CFB" w:rsidP="00D15CB3">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114</w:t>
            </w:r>
          </w:p>
        </w:tc>
      </w:tr>
      <w:tr w:rsidR="009F2CFB" w:rsidRPr="009F2CFB" w14:paraId="5E90B323" w14:textId="77777777" w:rsidTr="00D15CB3">
        <w:trPr>
          <w:trHeight w:val="210"/>
        </w:trPr>
        <w:tc>
          <w:tcPr>
            <w:tcW w:w="690" w:type="dxa"/>
            <w:tcBorders>
              <w:top w:val="single" w:sz="6" w:space="0" w:color="auto"/>
              <w:left w:val="single" w:sz="6" w:space="0" w:color="auto"/>
              <w:bottom w:val="single" w:sz="6" w:space="0" w:color="auto"/>
              <w:right w:val="single" w:sz="6" w:space="0" w:color="auto"/>
            </w:tcBorders>
            <w:shd w:val="clear" w:color="auto" w:fill="FFFFFF"/>
          </w:tcPr>
          <w:p w14:paraId="3250E1DF"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74</w:t>
            </w:r>
          </w:p>
        </w:tc>
        <w:tc>
          <w:tcPr>
            <w:tcW w:w="3085" w:type="dxa"/>
            <w:tcBorders>
              <w:top w:val="single" w:sz="6" w:space="0" w:color="auto"/>
              <w:left w:val="single" w:sz="6" w:space="0" w:color="auto"/>
              <w:bottom w:val="single" w:sz="6" w:space="0" w:color="auto"/>
              <w:right w:val="single" w:sz="6" w:space="0" w:color="auto"/>
            </w:tcBorders>
            <w:shd w:val="clear" w:color="auto" w:fill="FFFFFF"/>
          </w:tcPr>
          <w:p w14:paraId="63F60658"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TRANSFERNI PRIHODKI</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705E521B" w14:textId="77777777" w:rsidR="009F2CFB" w:rsidRPr="009F2CFB" w:rsidRDefault="009F2CFB" w:rsidP="00D15CB3">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256.346</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6D80C47A" w14:textId="77777777" w:rsidR="009F2CFB" w:rsidRPr="009F2CFB" w:rsidRDefault="009F2CFB" w:rsidP="00D15CB3">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1.217.610</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7FFE6118" w14:textId="77777777" w:rsidR="009F2CFB" w:rsidRPr="009F2CFB" w:rsidRDefault="009F2CFB" w:rsidP="00D15CB3">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2.235.715</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5CDFE1C2" w14:textId="77777777" w:rsidR="009F2CFB" w:rsidRPr="009F2CFB" w:rsidRDefault="009F2CFB" w:rsidP="00D15CB3">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2.402.602</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14:paraId="13E4BC0D" w14:textId="77777777" w:rsidR="009F2CFB" w:rsidRPr="009F2CFB" w:rsidRDefault="009F2CFB" w:rsidP="00D15CB3">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1.184.992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90EF9C4" w14:textId="77777777" w:rsidR="009F2CFB" w:rsidRPr="009F2CFB" w:rsidRDefault="009F2CFB" w:rsidP="00D15CB3">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197</w:t>
            </w:r>
          </w:p>
        </w:tc>
      </w:tr>
      <w:tr w:rsidR="00EF4D3C" w:rsidRPr="00EF4D3C" w14:paraId="17F1D13E" w14:textId="77777777" w:rsidTr="00EF4D3C">
        <w:trPr>
          <w:trHeight w:val="210"/>
        </w:trPr>
        <w:tc>
          <w:tcPr>
            <w:tcW w:w="690" w:type="dxa"/>
            <w:tcBorders>
              <w:top w:val="single" w:sz="6" w:space="0" w:color="auto"/>
              <w:left w:val="single" w:sz="6" w:space="0" w:color="auto"/>
              <w:bottom w:val="single" w:sz="6" w:space="0" w:color="auto"/>
              <w:right w:val="single" w:sz="6" w:space="0" w:color="auto"/>
            </w:tcBorders>
            <w:shd w:val="clear" w:color="auto" w:fill="FFFFFF"/>
          </w:tcPr>
          <w:p w14:paraId="05205C9F" w14:textId="77777777" w:rsidR="00EF4D3C" w:rsidRPr="00EF4D3C" w:rsidRDefault="00EF4D3C" w:rsidP="00844B1E">
            <w:pPr>
              <w:widowControl w:val="0"/>
              <w:spacing w:before="0" w:after="0"/>
              <w:ind w:left="0" w:right="-1"/>
              <w:jc w:val="both"/>
              <w:rPr>
                <w:rFonts w:ascii="Tahoma" w:hAnsi="Tahoma" w:cs="Tahoma"/>
                <w:b/>
                <w:bCs/>
                <w:color w:val="000000"/>
                <w:sz w:val="18"/>
                <w:szCs w:val="18"/>
                <w:lang w:val="x-none"/>
              </w:rPr>
            </w:pPr>
            <w:r w:rsidRPr="00EF4D3C">
              <w:rPr>
                <w:rFonts w:ascii="Tahoma" w:hAnsi="Tahoma" w:cs="Tahoma"/>
                <w:b/>
                <w:bCs/>
                <w:color w:val="000000"/>
                <w:sz w:val="18"/>
                <w:szCs w:val="18"/>
                <w:lang w:val="x-none"/>
              </w:rPr>
              <w:t>4</w:t>
            </w:r>
          </w:p>
        </w:tc>
        <w:tc>
          <w:tcPr>
            <w:tcW w:w="3085" w:type="dxa"/>
            <w:tcBorders>
              <w:top w:val="single" w:sz="6" w:space="0" w:color="auto"/>
              <w:left w:val="single" w:sz="6" w:space="0" w:color="auto"/>
              <w:bottom w:val="single" w:sz="6" w:space="0" w:color="auto"/>
              <w:right w:val="single" w:sz="6" w:space="0" w:color="auto"/>
            </w:tcBorders>
            <w:shd w:val="clear" w:color="auto" w:fill="FFFFFF"/>
          </w:tcPr>
          <w:p w14:paraId="458DF975" w14:textId="77777777" w:rsidR="00EF4D3C" w:rsidRPr="00EF4D3C" w:rsidRDefault="00EF4D3C" w:rsidP="00844B1E">
            <w:pPr>
              <w:widowControl w:val="0"/>
              <w:spacing w:before="0" w:after="0"/>
              <w:ind w:left="0" w:right="-1"/>
              <w:jc w:val="both"/>
              <w:rPr>
                <w:rFonts w:ascii="Tahoma" w:hAnsi="Tahoma" w:cs="Tahoma"/>
                <w:b/>
                <w:bCs/>
                <w:color w:val="000000"/>
                <w:sz w:val="18"/>
                <w:szCs w:val="18"/>
                <w:lang w:val="x-none"/>
              </w:rPr>
            </w:pPr>
            <w:r w:rsidRPr="00EF4D3C">
              <w:rPr>
                <w:rFonts w:ascii="Tahoma" w:hAnsi="Tahoma" w:cs="Tahoma"/>
                <w:b/>
                <w:bCs/>
                <w:color w:val="000000"/>
                <w:sz w:val="18"/>
                <w:szCs w:val="18"/>
                <w:lang w:val="x-none"/>
              </w:rPr>
              <w:t>ODHODKI</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72A7D218" w14:textId="77777777" w:rsidR="00EF4D3C" w:rsidRPr="00EF4D3C" w:rsidRDefault="00EF4D3C" w:rsidP="00844B1E">
            <w:pPr>
              <w:widowControl w:val="0"/>
              <w:spacing w:before="0" w:after="0"/>
              <w:ind w:left="0" w:right="-1"/>
              <w:jc w:val="right"/>
              <w:rPr>
                <w:rFonts w:ascii="Tahoma" w:hAnsi="Tahoma" w:cs="Tahoma"/>
                <w:b/>
                <w:bCs/>
                <w:color w:val="000000"/>
                <w:sz w:val="18"/>
                <w:szCs w:val="18"/>
                <w:lang w:val="x-none"/>
              </w:rPr>
            </w:pPr>
            <w:r w:rsidRPr="00EF4D3C">
              <w:rPr>
                <w:rFonts w:ascii="Tahoma" w:hAnsi="Tahoma" w:cs="Tahoma"/>
                <w:b/>
                <w:bCs/>
                <w:color w:val="000000"/>
                <w:sz w:val="18"/>
                <w:szCs w:val="18"/>
                <w:lang w:val="x-none"/>
              </w:rPr>
              <w:t>3.886.168</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2B33E5B2" w14:textId="77777777" w:rsidR="00EF4D3C" w:rsidRPr="00EF4D3C" w:rsidRDefault="00EF4D3C" w:rsidP="00844B1E">
            <w:pPr>
              <w:widowControl w:val="0"/>
              <w:spacing w:before="0" w:after="0"/>
              <w:ind w:left="0" w:right="-1"/>
              <w:jc w:val="right"/>
              <w:rPr>
                <w:rFonts w:ascii="Tahoma" w:hAnsi="Tahoma" w:cs="Tahoma"/>
                <w:b/>
                <w:bCs/>
                <w:color w:val="000000"/>
                <w:sz w:val="18"/>
                <w:szCs w:val="18"/>
                <w:lang w:val="x-none"/>
              </w:rPr>
            </w:pPr>
            <w:r w:rsidRPr="00EF4D3C">
              <w:rPr>
                <w:rFonts w:ascii="Tahoma" w:hAnsi="Tahoma" w:cs="Tahoma"/>
                <w:b/>
                <w:bCs/>
                <w:color w:val="000000"/>
                <w:sz w:val="18"/>
                <w:szCs w:val="18"/>
                <w:lang w:val="x-none"/>
              </w:rPr>
              <w:t>4.847.493</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00FFA4A0" w14:textId="77777777" w:rsidR="00EF4D3C" w:rsidRPr="00EF4D3C" w:rsidRDefault="00EF4D3C" w:rsidP="00844B1E">
            <w:pPr>
              <w:widowControl w:val="0"/>
              <w:spacing w:before="0" w:after="0"/>
              <w:ind w:left="0" w:right="-1"/>
              <w:jc w:val="right"/>
              <w:rPr>
                <w:rFonts w:ascii="Tahoma" w:hAnsi="Tahoma" w:cs="Tahoma"/>
                <w:b/>
                <w:bCs/>
                <w:color w:val="000000"/>
                <w:sz w:val="18"/>
                <w:szCs w:val="18"/>
                <w:lang w:val="x-none"/>
              </w:rPr>
            </w:pPr>
            <w:r w:rsidRPr="00EF4D3C">
              <w:rPr>
                <w:rFonts w:ascii="Tahoma" w:hAnsi="Tahoma" w:cs="Tahoma"/>
                <w:b/>
                <w:bCs/>
                <w:color w:val="000000"/>
                <w:sz w:val="18"/>
                <w:szCs w:val="18"/>
                <w:lang w:val="x-none"/>
              </w:rPr>
              <w:t>9.031.025</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6A5B421F" w14:textId="77777777" w:rsidR="00EF4D3C" w:rsidRPr="00EF4D3C" w:rsidRDefault="00EF4D3C" w:rsidP="00844B1E">
            <w:pPr>
              <w:widowControl w:val="0"/>
              <w:spacing w:before="0" w:after="0"/>
              <w:ind w:left="0" w:right="-1"/>
              <w:jc w:val="right"/>
              <w:rPr>
                <w:rFonts w:ascii="Tahoma" w:hAnsi="Tahoma" w:cs="Tahoma"/>
                <w:b/>
                <w:bCs/>
                <w:color w:val="000000"/>
                <w:sz w:val="18"/>
                <w:szCs w:val="18"/>
                <w:lang w:val="x-none"/>
              </w:rPr>
            </w:pPr>
            <w:r w:rsidRPr="00EF4D3C">
              <w:rPr>
                <w:rFonts w:ascii="Tahoma" w:hAnsi="Tahoma" w:cs="Tahoma"/>
                <w:b/>
                <w:bCs/>
                <w:color w:val="000000"/>
                <w:sz w:val="18"/>
                <w:szCs w:val="18"/>
                <w:lang w:val="x-none"/>
              </w:rPr>
              <w:t>9.228.159</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14:paraId="4A04A1B6" w14:textId="77777777" w:rsidR="00EF4D3C" w:rsidRPr="00EF4D3C" w:rsidRDefault="00EF4D3C" w:rsidP="00844B1E">
            <w:pPr>
              <w:widowControl w:val="0"/>
              <w:spacing w:before="0" w:after="0"/>
              <w:ind w:left="0" w:right="-1"/>
              <w:jc w:val="right"/>
              <w:rPr>
                <w:rFonts w:ascii="Tahoma" w:hAnsi="Tahoma" w:cs="Tahoma"/>
                <w:b/>
                <w:bCs/>
                <w:color w:val="000000"/>
                <w:sz w:val="18"/>
                <w:szCs w:val="18"/>
                <w:lang w:val="x-none"/>
              </w:rPr>
            </w:pPr>
            <w:r w:rsidRPr="00EF4D3C">
              <w:rPr>
                <w:rFonts w:ascii="Tahoma" w:hAnsi="Tahoma" w:cs="Tahoma"/>
                <w:b/>
                <w:bCs/>
                <w:color w:val="000000"/>
                <w:sz w:val="18"/>
                <w:szCs w:val="18"/>
                <w:lang w:val="x-none"/>
              </w:rPr>
              <w:t>4.380.666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EBCB17D" w14:textId="77777777" w:rsidR="00EF4D3C" w:rsidRPr="00EF4D3C" w:rsidRDefault="00EF4D3C" w:rsidP="00844B1E">
            <w:pPr>
              <w:widowControl w:val="0"/>
              <w:spacing w:before="0" w:after="0"/>
              <w:ind w:left="0" w:right="-1"/>
              <w:jc w:val="right"/>
              <w:rPr>
                <w:rFonts w:ascii="Tahoma" w:hAnsi="Tahoma" w:cs="Tahoma"/>
                <w:b/>
                <w:bCs/>
                <w:color w:val="000000"/>
                <w:sz w:val="18"/>
                <w:szCs w:val="18"/>
                <w:lang w:val="x-none"/>
              </w:rPr>
            </w:pPr>
            <w:r w:rsidRPr="00EF4D3C">
              <w:rPr>
                <w:rFonts w:ascii="Tahoma" w:hAnsi="Tahoma" w:cs="Tahoma"/>
                <w:b/>
                <w:bCs/>
                <w:color w:val="000000"/>
                <w:sz w:val="18"/>
                <w:szCs w:val="18"/>
                <w:lang w:val="x-none"/>
              </w:rPr>
              <w:t>190</w:t>
            </w:r>
          </w:p>
        </w:tc>
      </w:tr>
      <w:tr w:rsidR="00EF4D3C" w:rsidRPr="009F2CFB" w14:paraId="11162ACF" w14:textId="77777777" w:rsidTr="00EF4D3C">
        <w:trPr>
          <w:trHeight w:val="210"/>
        </w:trPr>
        <w:tc>
          <w:tcPr>
            <w:tcW w:w="690" w:type="dxa"/>
            <w:tcBorders>
              <w:top w:val="single" w:sz="6" w:space="0" w:color="auto"/>
              <w:left w:val="single" w:sz="6" w:space="0" w:color="auto"/>
              <w:bottom w:val="single" w:sz="6" w:space="0" w:color="auto"/>
              <w:right w:val="single" w:sz="6" w:space="0" w:color="auto"/>
            </w:tcBorders>
            <w:shd w:val="clear" w:color="auto" w:fill="FFFFFF"/>
          </w:tcPr>
          <w:p w14:paraId="32F50048" w14:textId="77777777" w:rsidR="00EF4D3C" w:rsidRPr="009F2CFB" w:rsidRDefault="00EF4D3C" w:rsidP="00844B1E">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40</w:t>
            </w:r>
          </w:p>
        </w:tc>
        <w:tc>
          <w:tcPr>
            <w:tcW w:w="3085" w:type="dxa"/>
            <w:tcBorders>
              <w:top w:val="single" w:sz="6" w:space="0" w:color="auto"/>
              <w:left w:val="single" w:sz="6" w:space="0" w:color="auto"/>
              <w:bottom w:val="single" w:sz="6" w:space="0" w:color="auto"/>
              <w:right w:val="single" w:sz="6" w:space="0" w:color="auto"/>
            </w:tcBorders>
            <w:shd w:val="clear" w:color="auto" w:fill="FFFFFF"/>
          </w:tcPr>
          <w:p w14:paraId="7C188BF1" w14:textId="77777777" w:rsidR="00EF4D3C" w:rsidRPr="009F2CFB" w:rsidRDefault="00EF4D3C" w:rsidP="00844B1E">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TEKOČI ODHODKI</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54BD88D2" w14:textId="77777777" w:rsidR="00EF4D3C" w:rsidRPr="009F2CFB" w:rsidRDefault="00EF4D3C" w:rsidP="00844B1E">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1.243.536</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0636CC44" w14:textId="77777777" w:rsidR="00EF4D3C" w:rsidRPr="009F2CFB" w:rsidRDefault="00EF4D3C" w:rsidP="00844B1E">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1.380.697</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7F46F65C" w14:textId="77777777" w:rsidR="00EF4D3C" w:rsidRPr="009F2CFB" w:rsidRDefault="00EF4D3C" w:rsidP="00844B1E">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1.640.423</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60662753" w14:textId="77777777" w:rsidR="00EF4D3C" w:rsidRPr="009F2CFB" w:rsidRDefault="00EF4D3C" w:rsidP="00844B1E">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1.640.423</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14:paraId="49FF7764" w14:textId="77777777" w:rsidR="00EF4D3C" w:rsidRPr="009F2CFB" w:rsidRDefault="00EF4D3C" w:rsidP="00844B1E">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259.726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89401CE" w14:textId="77777777" w:rsidR="00EF4D3C" w:rsidRPr="009F2CFB" w:rsidRDefault="00EF4D3C" w:rsidP="00844B1E">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119</w:t>
            </w:r>
          </w:p>
        </w:tc>
      </w:tr>
      <w:tr w:rsidR="00EF4D3C" w:rsidRPr="009F2CFB" w14:paraId="58199FF4" w14:textId="77777777" w:rsidTr="00EF4D3C">
        <w:trPr>
          <w:trHeight w:val="210"/>
        </w:trPr>
        <w:tc>
          <w:tcPr>
            <w:tcW w:w="690" w:type="dxa"/>
            <w:tcBorders>
              <w:top w:val="single" w:sz="6" w:space="0" w:color="auto"/>
              <w:left w:val="single" w:sz="6" w:space="0" w:color="auto"/>
              <w:bottom w:val="single" w:sz="6" w:space="0" w:color="auto"/>
              <w:right w:val="single" w:sz="6" w:space="0" w:color="auto"/>
            </w:tcBorders>
            <w:shd w:val="clear" w:color="auto" w:fill="FFFFFF"/>
          </w:tcPr>
          <w:p w14:paraId="1A74FB0D" w14:textId="77777777" w:rsidR="00EF4D3C" w:rsidRPr="009F2CFB" w:rsidRDefault="00EF4D3C" w:rsidP="00844B1E">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41</w:t>
            </w:r>
          </w:p>
        </w:tc>
        <w:tc>
          <w:tcPr>
            <w:tcW w:w="3085" w:type="dxa"/>
            <w:tcBorders>
              <w:top w:val="single" w:sz="6" w:space="0" w:color="auto"/>
              <w:left w:val="single" w:sz="6" w:space="0" w:color="auto"/>
              <w:bottom w:val="single" w:sz="6" w:space="0" w:color="auto"/>
              <w:right w:val="single" w:sz="6" w:space="0" w:color="auto"/>
            </w:tcBorders>
            <w:shd w:val="clear" w:color="auto" w:fill="FFFFFF"/>
          </w:tcPr>
          <w:p w14:paraId="14CFEFE0" w14:textId="77777777" w:rsidR="00EF4D3C" w:rsidRPr="009F2CFB" w:rsidRDefault="00EF4D3C" w:rsidP="00844B1E">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TEKOČI TRANSFERI</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0832292A" w14:textId="77777777" w:rsidR="00EF4D3C" w:rsidRPr="009F2CFB" w:rsidRDefault="00EF4D3C" w:rsidP="00844B1E">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1.577.641</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0761D9FF" w14:textId="77777777" w:rsidR="00EF4D3C" w:rsidRPr="009F2CFB" w:rsidRDefault="00EF4D3C" w:rsidP="00844B1E">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1.777.999</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4FF4C5C8" w14:textId="77777777" w:rsidR="00EF4D3C" w:rsidRPr="009F2CFB" w:rsidRDefault="00EF4D3C" w:rsidP="00844B1E">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1.966.864</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7C5461B2" w14:textId="77777777" w:rsidR="00EF4D3C" w:rsidRPr="009F2CFB" w:rsidRDefault="00EF4D3C" w:rsidP="00844B1E">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1.953.864</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14:paraId="4C34D3E9" w14:textId="77777777" w:rsidR="00EF4D3C" w:rsidRPr="009F2CFB" w:rsidRDefault="00EF4D3C" w:rsidP="00844B1E">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175.865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1B2815D" w14:textId="77777777" w:rsidR="00EF4D3C" w:rsidRPr="009F2CFB" w:rsidRDefault="00EF4D3C" w:rsidP="00844B1E">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110</w:t>
            </w:r>
          </w:p>
        </w:tc>
      </w:tr>
      <w:tr w:rsidR="00EF4D3C" w:rsidRPr="009F2CFB" w14:paraId="37099A7D" w14:textId="77777777" w:rsidTr="00EF4D3C">
        <w:trPr>
          <w:trHeight w:val="210"/>
        </w:trPr>
        <w:tc>
          <w:tcPr>
            <w:tcW w:w="690" w:type="dxa"/>
            <w:tcBorders>
              <w:top w:val="single" w:sz="6" w:space="0" w:color="auto"/>
              <w:left w:val="single" w:sz="6" w:space="0" w:color="auto"/>
              <w:bottom w:val="single" w:sz="6" w:space="0" w:color="auto"/>
              <w:right w:val="single" w:sz="6" w:space="0" w:color="auto"/>
            </w:tcBorders>
            <w:shd w:val="clear" w:color="auto" w:fill="FFFFFF"/>
          </w:tcPr>
          <w:p w14:paraId="6A1A454E" w14:textId="77777777" w:rsidR="00EF4D3C" w:rsidRPr="009F2CFB" w:rsidRDefault="00EF4D3C" w:rsidP="00844B1E">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42</w:t>
            </w:r>
          </w:p>
        </w:tc>
        <w:tc>
          <w:tcPr>
            <w:tcW w:w="3085" w:type="dxa"/>
            <w:tcBorders>
              <w:top w:val="single" w:sz="6" w:space="0" w:color="auto"/>
              <w:left w:val="single" w:sz="6" w:space="0" w:color="auto"/>
              <w:bottom w:val="single" w:sz="6" w:space="0" w:color="auto"/>
              <w:right w:val="single" w:sz="6" w:space="0" w:color="auto"/>
            </w:tcBorders>
            <w:shd w:val="clear" w:color="auto" w:fill="FFFFFF"/>
          </w:tcPr>
          <w:p w14:paraId="0CE1B03C" w14:textId="77777777" w:rsidR="00EF4D3C" w:rsidRPr="009F2CFB" w:rsidRDefault="00EF4D3C" w:rsidP="00844B1E">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INVESTICIJSKI ODHODKI</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49329AAE" w14:textId="77777777" w:rsidR="00EF4D3C" w:rsidRPr="009F2CFB" w:rsidRDefault="00EF4D3C" w:rsidP="00844B1E">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951.667</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3564D77C" w14:textId="77777777" w:rsidR="00EF4D3C" w:rsidRPr="009F2CFB" w:rsidRDefault="00EF4D3C" w:rsidP="00844B1E">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1.543.239</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78AB7474" w14:textId="77777777" w:rsidR="00EF4D3C" w:rsidRPr="009F2CFB" w:rsidRDefault="00EF4D3C" w:rsidP="00844B1E">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5.278.191</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649F801F" w14:textId="77777777" w:rsidR="00EF4D3C" w:rsidRPr="009F2CFB" w:rsidRDefault="00EF4D3C" w:rsidP="00844B1E">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5.475.325</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14:paraId="56031A60" w14:textId="77777777" w:rsidR="00EF4D3C" w:rsidRPr="009F2CFB" w:rsidRDefault="00EF4D3C" w:rsidP="00844B1E">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3.932.086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017AB0B" w14:textId="77777777" w:rsidR="00EF4D3C" w:rsidRPr="009F2CFB" w:rsidRDefault="00EF4D3C" w:rsidP="00844B1E">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355</w:t>
            </w:r>
          </w:p>
        </w:tc>
      </w:tr>
      <w:tr w:rsidR="00EF4D3C" w:rsidRPr="009F2CFB" w14:paraId="3E059F98" w14:textId="77777777" w:rsidTr="00EF4D3C">
        <w:trPr>
          <w:trHeight w:val="210"/>
        </w:trPr>
        <w:tc>
          <w:tcPr>
            <w:tcW w:w="690" w:type="dxa"/>
            <w:tcBorders>
              <w:top w:val="single" w:sz="6" w:space="0" w:color="auto"/>
              <w:left w:val="single" w:sz="6" w:space="0" w:color="auto"/>
              <w:bottom w:val="single" w:sz="6" w:space="0" w:color="auto"/>
              <w:right w:val="single" w:sz="6" w:space="0" w:color="auto"/>
            </w:tcBorders>
            <w:shd w:val="clear" w:color="auto" w:fill="FFFFFF"/>
          </w:tcPr>
          <w:p w14:paraId="067890EB" w14:textId="77777777" w:rsidR="00EF4D3C" w:rsidRPr="009F2CFB" w:rsidRDefault="00EF4D3C" w:rsidP="00844B1E">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43</w:t>
            </w:r>
          </w:p>
        </w:tc>
        <w:tc>
          <w:tcPr>
            <w:tcW w:w="3085" w:type="dxa"/>
            <w:tcBorders>
              <w:top w:val="single" w:sz="6" w:space="0" w:color="auto"/>
              <w:left w:val="single" w:sz="6" w:space="0" w:color="auto"/>
              <w:bottom w:val="single" w:sz="6" w:space="0" w:color="auto"/>
              <w:right w:val="single" w:sz="6" w:space="0" w:color="auto"/>
            </w:tcBorders>
            <w:shd w:val="clear" w:color="auto" w:fill="FFFFFF"/>
          </w:tcPr>
          <w:p w14:paraId="5A5C433D" w14:textId="77777777" w:rsidR="00EF4D3C" w:rsidRPr="009F2CFB" w:rsidRDefault="00EF4D3C" w:rsidP="00844B1E">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INVESTICIJSKI TRANSFERI</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208C5A06" w14:textId="77777777" w:rsidR="00EF4D3C" w:rsidRPr="009F2CFB" w:rsidRDefault="00EF4D3C" w:rsidP="00844B1E">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113.324</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43664A02" w14:textId="77777777" w:rsidR="00EF4D3C" w:rsidRPr="009F2CFB" w:rsidRDefault="00EF4D3C" w:rsidP="00844B1E">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145.558</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4632008C" w14:textId="77777777" w:rsidR="00EF4D3C" w:rsidRPr="009F2CFB" w:rsidRDefault="00EF4D3C" w:rsidP="00844B1E">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145.547</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14:paraId="074BE230" w14:textId="77777777" w:rsidR="00EF4D3C" w:rsidRPr="009F2CFB" w:rsidRDefault="00EF4D3C" w:rsidP="00844B1E">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158.547</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14:paraId="0531116D" w14:textId="77777777" w:rsidR="00EF4D3C" w:rsidRPr="009F2CFB" w:rsidRDefault="00EF4D3C" w:rsidP="00844B1E">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12.989</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67628BC" w14:textId="77777777" w:rsidR="00EF4D3C" w:rsidRPr="009F2CFB" w:rsidRDefault="00EF4D3C" w:rsidP="00844B1E">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109</w:t>
            </w:r>
          </w:p>
        </w:tc>
      </w:tr>
    </w:tbl>
    <w:p w14:paraId="703524DF" w14:textId="77777777" w:rsidR="009F2CFB" w:rsidRDefault="009F2CFB" w:rsidP="00D15CB3">
      <w:pPr>
        <w:widowControl w:val="0"/>
        <w:spacing w:before="0" w:after="0"/>
        <w:ind w:left="0" w:right="-1"/>
        <w:jc w:val="both"/>
        <w:rPr>
          <w:rFonts w:ascii="Tahoma" w:hAnsi="Tahoma" w:cs="Tahoma"/>
          <w:shd w:val="clear" w:color="auto" w:fill="FFFFFF"/>
          <w:lang w:val="x-none"/>
        </w:rPr>
      </w:pPr>
    </w:p>
    <w:p w14:paraId="060442D9" w14:textId="77777777" w:rsidR="00EF4D3C" w:rsidRPr="009F2CFB" w:rsidRDefault="00EF4D3C" w:rsidP="00D15CB3">
      <w:pPr>
        <w:widowControl w:val="0"/>
        <w:spacing w:before="0" w:after="0"/>
        <w:ind w:left="0" w:right="-1"/>
        <w:jc w:val="both"/>
        <w:rPr>
          <w:rFonts w:ascii="Tahoma" w:hAnsi="Tahoma" w:cs="Tahoma"/>
          <w:shd w:val="clear" w:color="auto" w:fill="FFFFFF"/>
          <w:lang w:val="x-none"/>
        </w:rPr>
      </w:pPr>
    </w:p>
    <w:p w14:paraId="61F08AC0" w14:textId="690758B7"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 xml:space="preserve">4 ODHODKI </w:t>
      </w:r>
      <w:r w:rsidRPr="00EF4D3C">
        <w:rPr>
          <w:rFonts w:ascii="Tahoma" w:hAnsi="Tahoma" w:cs="Tahoma"/>
          <w:sz w:val="28"/>
        </w:rPr>
        <w:tab/>
        <w:t>9.228.159 €</w:t>
      </w:r>
    </w:p>
    <w:p w14:paraId="00CE9F74" w14:textId="636A7B30"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 xml:space="preserve">40 TEKOČI ODHODKI </w:t>
      </w:r>
      <w:r w:rsidRPr="00EF4D3C">
        <w:rPr>
          <w:rFonts w:ascii="Tahoma" w:hAnsi="Tahoma" w:cs="Tahoma"/>
          <w:sz w:val="22"/>
          <w:szCs w:val="22"/>
        </w:rPr>
        <w:tab/>
        <w:t>1.640.423 €</w:t>
      </w:r>
    </w:p>
    <w:p w14:paraId="5FC93528" w14:textId="68EA3633"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 xml:space="preserve">400 Plače in drugi izdatki zaposlenim </w:t>
      </w:r>
      <w:r w:rsidRPr="00EF4D3C">
        <w:rPr>
          <w:rFonts w:ascii="Tahoma" w:hAnsi="Tahoma" w:cs="Tahoma"/>
          <w:sz w:val="22"/>
          <w:szCs w:val="22"/>
        </w:rPr>
        <w:tab/>
        <w:t>291.160 €</w:t>
      </w:r>
    </w:p>
    <w:p w14:paraId="140DE544" w14:textId="7421217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konta</w:t>
      </w:r>
    </w:p>
    <w:p w14:paraId="26E9D5A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Podskupina kontov 400 Plače in drugi izdatki zaposlenim zajema načrtovane obveznosti za  plače in dodatke, regres za letni dopust, povračila in nadomestila, sredstva za nadurno delo ter druge izdatke zaposlenim v občinski upravi, stroški dela župana in podžupana in sicer:</w:t>
      </w:r>
    </w:p>
    <w:tbl>
      <w:tblPr>
        <w:tblW w:w="9653" w:type="dxa"/>
        <w:tblInd w:w="-22" w:type="dxa"/>
        <w:tblLayout w:type="fixed"/>
        <w:tblCellMar>
          <w:left w:w="0" w:type="dxa"/>
          <w:right w:w="0" w:type="dxa"/>
        </w:tblCellMar>
        <w:tblLook w:val="0000" w:firstRow="0" w:lastRow="0" w:firstColumn="0" w:lastColumn="0" w:noHBand="0" w:noVBand="0"/>
      </w:tblPr>
      <w:tblGrid>
        <w:gridCol w:w="480"/>
        <w:gridCol w:w="3220"/>
        <w:gridCol w:w="1077"/>
        <w:gridCol w:w="1077"/>
        <w:gridCol w:w="1077"/>
        <w:gridCol w:w="1077"/>
        <w:gridCol w:w="1078"/>
        <w:gridCol w:w="567"/>
      </w:tblGrid>
      <w:tr w:rsidR="009F2CFB" w:rsidRPr="009F2CFB" w14:paraId="56BEBEAE" w14:textId="77777777" w:rsidTr="00DC587F">
        <w:trPr>
          <w:trHeight w:val="585"/>
        </w:trPr>
        <w:tc>
          <w:tcPr>
            <w:tcW w:w="48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73B641CE" w14:textId="77777777" w:rsidR="009F2CFB" w:rsidRPr="009F2CFB" w:rsidRDefault="009F2CFB" w:rsidP="00D15CB3">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Konto</w:t>
            </w:r>
          </w:p>
        </w:tc>
        <w:tc>
          <w:tcPr>
            <w:tcW w:w="32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32076962" w14:textId="77777777" w:rsidR="009F2CFB" w:rsidRPr="009F2CFB" w:rsidRDefault="009F2CFB" w:rsidP="00D15CB3">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Opis</w:t>
            </w:r>
          </w:p>
        </w:tc>
        <w:tc>
          <w:tcPr>
            <w:tcW w:w="1077"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61629DA8" w14:textId="77777777" w:rsidR="009F2CFB" w:rsidRPr="009F2CFB" w:rsidRDefault="009F2CFB" w:rsidP="00D15CB3">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Realizacija 2022</w:t>
            </w:r>
          </w:p>
        </w:tc>
        <w:tc>
          <w:tcPr>
            <w:tcW w:w="1077"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1F4713B2" w14:textId="77777777" w:rsidR="009F2CFB" w:rsidRPr="009F2CFB" w:rsidRDefault="009F2CFB" w:rsidP="00D15CB3">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Realizacija 2023</w:t>
            </w:r>
          </w:p>
        </w:tc>
        <w:tc>
          <w:tcPr>
            <w:tcW w:w="1077"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04CB4918" w14:textId="77777777" w:rsidR="009F2CFB" w:rsidRPr="009F2CFB" w:rsidRDefault="009F2CFB" w:rsidP="00D15CB3">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Veljavni proračun 2024</w:t>
            </w:r>
          </w:p>
        </w:tc>
        <w:tc>
          <w:tcPr>
            <w:tcW w:w="1077"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05BFBE64" w14:textId="77777777" w:rsidR="009F2CFB" w:rsidRPr="009F2CFB" w:rsidRDefault="009F2CFB" w:rsidP="00D15CB3">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Rebalans 2024</w:t>
            </w:r>
          </w:p>
        </w:tc>
        <w:tc>
          <w:tcPr>
            <w:tcW w:w="1078"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27F7BD4C" w14:textId="77777777" w:rsidR="009F2CFB" w:rsidRPr="009F2CFB" w:rsidRDefault="009F2CFB" w:rsidP="00D15CB3">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razlika (24-23)</w:t>
            </w:r>
          </w:p>
        </w:tc>
        <w:tc>
          <w:tcPr>
            <w:tcW w:w="567"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6625E493" w14:textId="77777777" w:rsidR="009F2CFB" w:rsidRPr="009F2CFB" w:rsidRDefault="009F2CFB" w:rsidP="00D15CB3">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ind (24-23)</w:t>
            </w:r>
          </w:p>
        </w:tc>
      </w:tr>
      <w:tr w:rsidR="009F2CFB" w:rsidRPr="009F2CFB" w14:paraId="3B4E2248" w14:textId="77777777" w:rsidTr="00D15CB3">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6EA60CE6" w14:textId="77777777" w:rsidR="009F2CFB" w:rsidRPr="009F2CFB" w:rsidRDefault="009F2CFB" w:rsidP="00D15CB3">
            <w:pPr>
              <w:widowControl w:val="0"/>
              <w:spacing w:before="0" w:after="0"/>
              <w:ind w:left="0" w:right="-1"/>
              <w:jc w:val="both"/>
              <w:rPr>
                <w:rFonts w:ascii="Tahoma" w:hAnsi="Tahoma" w:cs="Tahoma"/>
                <w:b/>
                <w:bCs/>
                <w:color w:val="000000"/>
                <w:sz w:val="18"/>
                <w:szCs w:val="18"/>
                <w:lang w:val="x-none"/>
              </w:rPr>
            </w:pPr>
            <w:r w:rsidRPr="009F2CFB">
              <w:rPr>
                <w:rFonts w:ascii="Tahoma" w:hAnsi="Tahoma" w:cs="Tahoma"/>
                <w:b/>
                <w:bCs/>
                <w:color w:val="000000"/>
                <w:sz w:val="18"/>
                <w:szCs w:val="18"/>
                <w:lang w:val="x-none"/>
              </w:rPr>
              <w:t>400</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7349BEC6" w14:textId="77777777" w:rsidR="009F2CFB" w:rsidRPr="009F2CFB" w:rsidRDefault="009F2CFB" w:rsidP="00D15CB3">
            <w:pPr>
              <w:widowControl w:val="0"/>
              <w:spacing w:before="0" w:after="0"/>
              <w:ind w:left="0" w:right="-1"/>
              <w:jc w:val="both"/>
              <w:rPr>
                <w:rFonts w:ascii="Tahoma" w:hAnsi="Tahoma" w:cs="Tahoma"/>
                <w:b/>
                <w:bCs/>
                <w:color w:val="000000"/>
                <w:sz w:val="18"/>
                <w:szCs w:val="18"/>
                <w:lang w:val="x-none"/>
              </w:rPr>
            </w:pPr>
            <w:r w:rsidRPr="009F2CFB">
              <w:rPr>
                <w:rFonts w:ascii="Tahoma" w:hAnsi="Tahoma" w:cs="Tahoma"/>
                <w:b/>
                <w:bCs/>
                <w:color w:val="000000"/>
                <w:sz w:val="18"/>
                <w:szCs w:val="18"/>
                <w:lang w:val="x-none"/>
              </w:rPr>
              <w:t>Plače in drugi izdatki zaposlenim</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14:paraId="6F28AF6F" w14:textId="77777777" w:rsidR="009F2CFB" w:rsidRPr="009F2CFB" w:rsidRDefault="009F2CFB" w:rsidP="008C3BC7">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256.997</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14:paraId="06DF18C2" w14:textId="77777777" w:rsidR="009F2CFB" w:rsidRPr="009F2CFB" w:rsidRDefault="009F2CFB" w:rsidP="008C3BC7">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269.376</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14:paraId="37C57F74" w14:textId="77777777" w:rsidR="009F2CFB" w:rsidRPr="009F2CFB" w:rsidRDefault="009F2CFB" w:rsidP="008C3BC7">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291.160</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14:paraId="2EB748BA" w14:textId="77777777" w:rsidR="009F2CFB" w:rsidRPr="009F2CFB" w:rsidRDefault="009F2CFB" w:rsidP="008C3BC7">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291.160</w:t>
            </w:r>
          </w:p>
        </w:tc>
        <w:tc>
          <w:tcPr>
            <w:tcW w:w="1078" w:type="dxa"/>
            <w:tcBorders>
              <w:top w:val="single" w:sz="6" w:space="0" w:color="auto"/>
              <w:left w:val="single" w:sz="6" w:space="0" w:color="auto"/>
              <w:bottom w:val="single" w:sz="6" w:space="0" w:color="auto"/>
              <w:right w:val="single" w:sz="6" w:space="0" w:color="auto"/>
            </w:tcBorders>
            <w:shd w:val="clear" w:color="auto" w:fill="FFFFFF"/>
          </w:tcPr>
          <w:p w14:paraId="486DDB44" w14:textId="77777777" w:rsidR="009F2CFB" w:rsidRPr="009F2CFB" w:rsidRDefault="009F2CFB" w:rsidP="008C3BC7">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21.784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981956C" w14:textId="77777777" w:rsidR="009F2CFB" w:rsidRPr="009F2CFB" w:rsidRDefault="009F2CFB" w:rsidP="008C3BC7">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108</w:t>
            </w:r>
          </w:p>
        </w:tc>
      </w:tr>
      <w:tr w:rsidR="009F2CFB" w:rsidRPr="009F2CFB" w14:paraId="130A1697" w14:textId="77777777" w:rsidTr="00D15CB3">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3F85FA06"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0121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11D5982A"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STROŠKI DELA ŽUPANA IN PODŽUPANA</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14:paraId="4A3B50E2"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41.453</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14:paraId="609ACED5"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44.789</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14:paraId="2DFDAE53"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46.260</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14:paraId="78158409"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46.260</w:t>
            </w:r>
          </w:p>
        </w:tc>
        <w:tc>
          <w:tcPr>
            <w:tcW w:w="1078" w:type="dxa"/>
            <w:tcBorders>
              <w:top w:val="single" w:sz="6" w:space="0" w:color="auto"/>
              <w:left w:val="single" w:sz="6" w:space="0" w:color="auto"/>
              <w:bottom w:val="single" w:sz="6" w:space="0" w:color="auto"/>
              <w:right w:val="single" w:sz="6" w:space="0" w:color="auto"/>
            </w:tcBorders>
            <w:shd w:val="clear" w:color="auto" w:fill="FFFFFF"/>
          </w:tcPr>
          <w:p w14:paraId="6C773DF6"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1.471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590E766"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103</w:t>
            </w:r>
          </w:p>
        </w:tc>
      </w:tr>
      <w:tr w:rsidR="009F2CFB" w:rsidRPr="009F2CFB" w14:paraId="3376BCA4" w14:textId="77777777" w:rsidTr="00D15CB3">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05114CDE"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0601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03BE81FF"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STROŠKI DELA OBČINSKE UPRAVE</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14:paraId="3E8DC098"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215.543</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14:paraId="5F226075"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224.588</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14:paraId="44DB4F28"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244.900</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14:paraId="2C788587"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244.900</w:t>
            </w:r>
          </w:p>
        </w:tc>
        <w:tc>
          <w:tcPr>
            <w:tcW w:w="1078" w:type="dxa"/>
            <w:tcBorders>
              <w:top w:val="single" w:sz="6" w:space="0" w:color="auto"/>
              <w:left w:val="single" w:sz="6" w:space="0" w:color="auto"/>
              <w:bottom w:val="single" w:sz="6" w:space="0" w:color="auto"/>
              <w:right w:val="single" w:sz="6" w:space="0" w:color="auto"/>
            </w:tcBorders>
            <w:shd w:val="clear" w:color="auto" w:fill="FFFFFF"/>
          </w:tcPr>
          <w:p w14:paraId="26A75746"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20.312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CCBD9FD"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109</w:t>
            </w:r>
          </w:p>
        </w:tc>
      </w:tr>
    </w:tbl>
    <w:p w14:paraId="48DEFA36" w14:textId="412D9D58"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 xml:space="preserve">401 Prispevki delodajalcev za socialno varnost </w:t>
      </w:r>
      <w:r w:rsidRPr="00EF4D3C">
        <w:rPr>
          <w:rFonts w:ascii="Tahoma" w:hAnsi="Tahoma" w:cs="Tahoma"/>
          <w:sz w:val="22"/>
          <w:szCs w:val="22"/>
        </w:rPr>
        <w:tab/>
        <w:t>47.330 €</w:t>
      </w:r>
    </w:p>
    <w:p w14:paraId="4D8262F1" w14:textId="1E1A862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konta</w:t>
      </w:r>
    </w:p>
    <w:p w14:paraId="770D348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Podskupina kontov 401 Prispevki delodajalcev za socialno varnost zajema obveznosti delodajalca iz naslova prispevkov za socialno varnost (pokojninsko in invalidsko zavarovanje, prispevek za zdravstveno zavarovanje, prispevek za zaposlovanje, prispevek za starševsko varstvo) in premij kolektivnega dodatnega pokojninskega zavarovanja za zaposlene v občinski upravi in župana in sicer:</w:t>
      </w:r>
    </w:p>
    <w:tbl>
      <w:tblPr>
        <w:tblW w:w="9653" w:type="dxa"/>
        <w:tblInd w:w="-22" w:type="dxa"/>
        <w:tblLayout w:type="fixed"/>
        <w:tblCellMar>
          <w:left w:w="0" w:type="dxa"/>
          <w:right w:w="0" w:type="dxa"/>
        </w:tblCellMar>
        <w:tblLook w:val="0000" w:firstRow="0" w:lastRow="0" w:firstColumn="0" w:lastColumn="0" w:noHBand="0" w:noVBand="0"/>
      </w:tblPr>
      <w:tblGrid>
        <w:gridCol w:w="480"/>
        <w:gridCol w:w="3220"/>
        <w:gridCol w:w="1077"/>
        <w:gridCol w:w="1077"/>
        <w:gridCol w:w="1077"/>
        <w:gridCol w:w="1077"/>
        <w:gridCol w:w="1078"/>
        <w:gridCol w:w="567"/>
      </w:tblGrid>
      <w:tr w:rsidR="009F2CFB" w:rsidRPr="009F2CFB" w14:paraId="41B2B308" w14:textId="77777777" w:rsidTr="00DC587F">
        <w:trPr>
          <w:trHeight w:val="585"/>
        </w:trPr>
        <w:tc>
          <w:tcPr>
            <w:tcW w:w="48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50A4340B" w14:textId="77777777" w:rsidR="009F2CFB" w:rsidRPr="009F2CFB" w:rsidRDefault="009F2CFB" w:rsidP="008C3BC7">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Konto</w:t>
            </w:r>
          </w:p>
        </w:tc>
        <w:tc>
          <w:tcPr>
            <w:tcW w:w="32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466D7B83" w14:textId="77777777" w:rsidR="009F2CFB" w:rsidRPr="009F2CFB" w:rsidRDefault="009F2CFB" w:rsidP="008C3BC7">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Opis</w:t>
            </w:r>
          </w:p>
        </w:tc>
        <w:tc>
          <w:tcPr>
            <w:tcW w:w="1077"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7128318B" w14:textId="77777777" w:rsidR="009F2CFB" w:rsidRPr="009F2CFB" w:rsidRDefault="009F2CFB" w:rsidP="008C3BC7">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Realizacija 2022</w:t>
            </w:r>
          </w:p>
        </w:tc>
        <w:tc>
          <w:tcPr>
            <w:tcW w:w="1077"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2E01A359" w14:textId="77777777" w:rsidR="009F2CFB" w:rsidRPr="009F2CFB" w:rsidRDefault="009F2CFB" w:rsidP="008C3BC7">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Realizacija 2023</w:t>
            </w:r>
          </w:p>
        </w:tc>
        <w:tc>
          <w:tcPr>
            <w:tcW w:w="1077"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0FE45EEF" w14:textId="77777777" w:rsidR="009F2CFB" w:rsidRPr="009F2CFB" w:rsidRDefault="009F2CFB" w:rsidP="008C3BC7">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Veljavni proračun 2024</w:t>
            </w:r>
          </w:p>
        </w:tc>
        <w:tc>
          <w:tcPr>
            <w:tcW w:w="1077"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471AA2E2" w14:textId="77777777" w:rsidR="009F2CFB" w:rsidRPr="009F2CFB" w:rsidRDefault="009F2CFB" w:rsidP="008C3BC7">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Rebalans 2024</w:t>
            </w:r>
          </w:p>
        </w:tc>
        <w:tc>
          <w:tcPr>
            <w:tcW w:w="1078"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63E78A72" w14:textId="77777777" w:rsidR="009F2CFB" w:rsidRPr="009F2CFB" w:rsidRDefault="009F2CFB" w:rsidP="008C3BC7">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razlika (24-23)</w:t>
            </w:r>
          </w:p>
        </w:tc>
        <w:tc>
          <w:tcPr>
            <w:tcW w:w="567"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44B72928" w14:textId="77777777" w:rsidR="009F2CFB" w:rsidRPr="009F2CFB" w:rsidRDefault="009F2CFB" w:rsidP="008C3BC7">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ind (24-23)</w:t>
            </w:r>
          </w:p>
        </w:tc>
      </w:tr>
      <w:tr w:rsidR="009F2CFB" w:rsidRPr="009F2CFB" w14:paraId="5AC2BA9C"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7F8B0907" w14:textId="77777777" w:rsidR="009F2CFB" w:rsidRPr="009F2CFB" w:rsidRDefault="009F2CFB" w:rsidP="00D15CB3">
            <w:pPr>
              <w:widowControl w:val="0"/>
              <w:spacing w:before="0" w:after="0"/>
              <w:ind w:left="0" w:right="-1"/>
              <w:jc w:val="both"/>
              <w:rPr>
                <w:rFonts w:ascii="Tahoma" w:hAnsi="Tahoma" w:cs="Tahoma"/>
                <w:b/>
                <w:bCs/>
                <w:color w:val="000000"/>
                <w:sz w:val="18"/>
                <w:szCs w:val="18"/>
                <w:lang w:val="x-none"/>
              </w:rPr>
            </w:pPr>
            <w:r w:rsidRPr="009F2CFB">
              <w:rPr>
                <w:rFonts w:ascii="Tahoma" w:hAnsi="Tahoma" w:cs="Tahoma"/>
                <w:b/>
                <w:bCs/>
                <w:color w:val="000000"/>
                <w:sz w:val="18"/>
                <w:szCs w:val="18"/>
                <w:lang w:val="x-none"/>
              </w:rPr>
              <w:t>401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13E64A8E" w14:textId="77777777" w:rsidR="009F2CFB" w:rsidRPr="009F2CFB" w:rsidRDefault="009F2CFB" w:rsidP="00D15CB3">
            <w:pPr>
              <w:widowControl w:val="0"/>
              <w:spacing w:before="0" w:after="0"/>
              <w:ind w:left="0" w:right="-1"/>
              <w:jc w:val="both"/>
              <w:rPr>
                <w:rFonts w:ascii="Tahoma" w:hAnsi="Tahoma" w:cs="Tahoma"/>
                <w:b/>
                <w:bCs/>
                <w:color w:val="000000"/>
                <w:sz w:val="18"/>
                <w:szCs w:val="18"/>
                <w:lang w:val="x-none"/>
              </w:rPr>
            </w:pPr>
            <w:r w:rsidRPr="009F2CFB">
              <w:rPr>
                <w:rFonts w:ascii="Tahoma" w:hAnsi="Tahoma" w:cs="Tahoma"/>
                <w:b/>
                <w:bCs/>
                <w:color w:val="000000"/>
                <w:sz w:val="18"/>
                <w:szCs w:val="18"/>
                <w:lang w:val="x-none"/>
              </w:rPr>
              <w:t>Prispevki delodajalcev za socialno varnost</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14:paraId="04C6EA8D" w14:textId="77777777" w:rsidR="009F2CFB" w:rsidRPr="009F2CFB" w:rsidRDefault="009F2CFB" w:rsidP="008C3BC7">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41.282</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14:paraId="5E20E934" w14:textId="77777777" w:rsidR="009F2CFB" w:rsidRPr="009F2CFB" w:rsidRDefault="009F2CFB" w:rsidP="008C3BC7">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43.739</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14:paraId="2F9F62C2" w14:textId="77777777" w:rsidR="009F2CFB" w:rsidRPr="009F2CFB" w:rsidRDefault="009F2CFB" w:rsidP="008C3BC7">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47.330</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14:paraId="109C716A" w14:textId="77777777" w:rsidR="009F2CFB" w:rsidRPr="009F2CFB" w:rsidRDefault="009F2CFB" w:rsidP="008C3BC7">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47.330</w:t>
            </w:r>
          </w:p>
        </w:tc>
        <w:tc>
          <w:tcPr>
            <w:tcW w:w="1078" w:type="dxa"/>
            <w:tcBorders>
              <w:top w:val="single" w:sz="6" w:space="0" w:color="auto"/>
              <w:left w:val="single" w:sz="6" w:space="0" w:color="auto"/>
              <w:bottom w:val="single" w:sz="6" w:space="0" w:color="auto"/>
              <w:right w:val="single" w:sz="6" w:space="0" w:color="auto"/>
            </w:tcBorders>
            <w:shd w:val="clear" w:color="auto" w:fill="FFFFFF"/>
          </w:tcPr>
          <w:p w14:paraId="5CB7A72E" w14:textId="77777777" w:rsidR="009F2CFB" w:rsidRPr="009F2CFB" w:rsidRDefault="009F2CFB" w:rsidP="008C3BC7">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3.591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C9567FB" w14:textId="77777777" w:rsidR="009F2CFB" w:rsidRPr="009F2CFB" w:rsidRDefault="009F2CFB" w:rsidP="008C3BC7">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108</w:t>
            </w:r>
          </w:p>
        </w:tc>
      </w:tr>
      <w:tr w:rsidR="009F2CFB" w:rsidRPr="009F2CFB" w14:paraId="13B2DFB2"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7B7DD5E0"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0121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2582DF19"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STROŠKI DELA ŽUPANA IN PODŽUPANA</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14:paraId="28B58B24"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6.908</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14:paraId="57A79B60"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7.305</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14:paraId="54008DA9"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7.530</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14:paraId="344779CA"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7.530</w:t>
            </w:r>
          </w:p>
        </w:tc>
        <w:tc>
          <w:tcPr>
            <w:tcW w:w="1078" w:type="dxa"/>
            <w:tcBorders>
              <w:top w:val="single" w:sz="6" w:space="0" w:color="auto"/>
              <w:left w:val="single" w:sz="6" w:space="0" w:color="auto"/>
              <w:bottom w:val="single" w:sz="6" w:space="0" w:color="auto"/>
              <w:right w:val="single" w:sz="6" w:space="0" w:color="auto"/>
            </w:tcBorders>
            <w:shd w:val="clear" w:color="auto" w:fill="FFFFFF"/>
          </w:tcPr>
          <w:p w14:paraId="35181BB7"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225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8EC1371"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103</w:t>
            </w:r>
          </w:p>
        </w:tc>
      </w:tr>
      <w:tr w:rsidR="009F2CFB" w:rsidRPr="009F2CFB" w14:paraId="1C0A6452"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503C7D10"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0601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3B96C101"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STROŠKI DELA OBČINSKE UPRAVE</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14:paraId="21771650"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34.374</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14:paraId="709FB175"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36.434</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14:paraId="3967D0C3"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39.800</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14:paraId="5EC09B09"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39.800</w:t>
            </w:r>
          </w:p>
        </w:tc>
        <w:tc>
          <w:tcPr>
            <w:tcW w:w="1078" w:type="dxa"/>
            <w:tcBorders>
              <w:top w:val="single" w:sz="6" w:space="0" w:color="auto"/>
              <w:left w:val="single" w:sz="6" w:space="0" w:color="auto"/>
              <w:bottom w:val="single" w:sz="6" w:space="0" w:color="auto"/>
              <w:right w:val="single" w:sz="6" w:space="0" w:color="auto"/>
            </w:tcBorders>
            <w:shd w:val="clear" w:color="auto" w:fill="FFFFFF"/>
          </w:tcPr>
          <w:p w14:paraId="1E088C14"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3.366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8F28CA5"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109</w:t>
            </w:r>
          </w:p>
        </w:tc>
      </w:tr>
    </w:tbl>
    <w:p w14:paraId="66617CCA" w14:textId="5EB25199"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lastRenderedPageBreak/>
        <w:t xml:space="preserve">402 Izdatki za blago in storitve </w:t>
      </w:r>
      <w:r w:rsidRPr="00EF4D3C">
        <w:rPr>
          <w:rFonts w:ascii="Tahoma" w:hAnsi="Tahoma" w:cs="Tahoma"/>
          <w:sz w:val="22"/>
          <w:szCs w:val="22"/>
        </w:rPr>
        <w:tab/>
        <w:t>1.229.111 €</w:t>
      </w:r>
    </w:p>
    <w:p w14:paraId="35720509" w14:textId="723807D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konta</w:t>
      </w:r>
    </w:p>
    <w:p w14:paraId="493D644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ki so v proračunu predvidena za plačilo dobavljenega blaga in opravljenih storitev neposrednih proračunskih uporabnikov, pokrivajo izdatke, ki so namenjeni operativnemu delovanju občinske uprave in izvajanju nalog za katere je pristojna občina in zajemajo vse stroške, ki se neposredno plačujejo iz proračuna. Sem štejemo izdatke za pisarniški material in storitve, za posebni material in storitve, za energijo, komunalne storitve in komunikacije, za plačila prevoznih stroškov, za službena potovanja, za stroške tekočega vzdrževanja, za plačila najemnin in zakupnin, plačila kazni in odškodnin ter druge operativne odhodke posameznih proračunskih uporabnikov. Po posameznih proračunskih postavkah so izdatki za blago in storitve sledeči:</w:t>
      </w:r>
    </w:p>
    <w:tbl>
      <w:tblPr>
        <w:tblW w:w="9653" w:type="dxa"/>
        <w:tblInd w:w="-22" w:type="dxa"/>
        <w:tblLayout w:type="fixed"/>
        <w:tblCellMar>
          <w:left w:w="0" w:type="dxa"/>
          <w:right w:w="0" w:type="dxa"/>
        </w:tblCellMar>
        <w:tblLook w:val="0000" w:firstRow="0" w:lastRow="0" w:firstColumn="0" w:lastColumn="0" w:noHBand="0" w:noVBand="0"/>
      </w:tblPr>
      <w:tblGrid>
        <w:gridCol w:w="480"/>
        <w:gridCol w:w="3220"/>
        <w:gridCol w:w="1054"/>
        <w:gridCol w:w="1054"/>
        <w:gridCol w:w="1055"/>
        <w:gridCol w:w="1054"/>
        <w:gridCol w:w="1055"/>
        <w:gridCol w:w="681"/>
      </w:tblGrid>
      <w:tr w:rsidR="009F2CFB" w:rsidRPr="009F2CFB" w14:paraId="19CC9A7D" w14:textId="77777777" w:rsidTr="00DC587F">
        <w:trPr>
          <w:trHeight w:val="585"/>
          <w:tblHeader/>
        </w:trPr>
        <w:tc>
          <w:tcPr>
            <w:tcW w:w="48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533BB6B4" w14:textId="77777777" w:rsidR="009F2CFB" w:rsidRPr="009F2CFB" w:rsidRDefault="009F2CFB" w:rsidP="008C3BC7">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Konto</w:t>
            </w:r>
          </w:p>
        </w:tc>
        <w:tc>
          <w:tcPr>
            <w:tcW w:w="32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34DCEDDC" w14:textId="77777777" w:rsidR="009F2CFB" w:rsidRPr="009F2CFB" w:rsidRDefault="009F2CFB" w:rsidP="008C3BC7">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Opis</w:t>
            </w:r>
          </w:p>
        </w:tc>
        <w:tc>
          <w:tcPr>
            <w:tcW w:w="1054"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1A9DDBED" w14:textId="77777777" w:rsidR="009F2CFB" w:rsidRPr="009F2CFB" w:rsidRDefault="009F2CFB" w:rsidP="008C3BC7">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Realizacija 2022</w:t>
            </w:r>
          </w:p>
        </w:tc>
        <w:tc>
          <w:tcPr>
            <w:tcW w:w="1054"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350AE61F" w14:textId="77777777" w:rsidR="009F2CFB" w:rsidRPr="009F2CFB" w:rsidRDefault="009F2CFB" w:rsidP="008C3BC7">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Realizacija 2023</w:t>
            </w:r>
          </w:p>
        </w:tc>
        <w:tc>
          <w:tcPr>
            <w:tcW w:w="1055"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7E2AF0A0" w14:textId="77777777" w:rsidR="009F2CFB" w:rsidRPr="009F2CFB" w:rsidRDefault="009F2CFB" w:rsidP="008C3BC7">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Veljavni proračun 2024</w:t>
            </w:r>
          </w:p>
        </w:tc>
        <w:tc>
          <w:tcPr>
            <w:tcW w:w="1054"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505E2143" w14:textId="77777777" w:rsidR="009F2CFB" w:rsidRPr="009F2CFB" w:rsidRDefault="009F2CFB" w:rsidP="008C3BC7">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Rebalans 2024</w:t>
            </w:r>
          </w:p>
        </w:tc>
        <w:tc>
          <w:tcPr>
            <w:tcW w:w="1055"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462ED9FC" w14:textId="77777777" w:rsidR="009F2CFB" w:rsidRPr="009F2CFB" w:rsidRDefault="009F2CFB" w:rsidP="008C3BC7">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razlika (24-23)</w:t>
            </w:r>
          </w:p>
        </w:tc>
        <w:tc>
          <w:tcPr>
            <w:tcW w:w="681"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0E6D7FCD" w14:textId="77777777" w:rsidR="009F2CFB" w:rsidRPr="009F2CFB" w:rsidRDefault="009F2CFB" w:rsidP="008C3BC7">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ind (24-23)</w:t>
            </w:r>
          </w:p>
        </w:tc>
      </w:tr>
      <w:tr w:rsidR="009F2CFB" w:rsidRPr="009F2CFB" w14:paraId="43CA6A8B"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594F7E08" w14:textId="77777777" w:rsidR="009F2CFB" w:rsidRPr="009F2CFB" w:rsidRDefault="009F2CFB" w:rsidP="00D15CB3">
            <w:pPr>
              <w:widowControl w:val="0"/>
              <w:spacing w:before="0" w:after="0"/>
              <w:ind w:left="0" w:right="-1"/>
              <w:jc w:val="both"/>
              <w:rPr>
                <w:rFonts w:ascii="Tahoma" w:hAnsi="Tahoma" w:cs="Tahoma"/>
                <w:b/>
                <w:bCs/>
                <w:color w:val="000000"/>
                <w:sz w:val="18"/>
                <w:szCs w:val="18"/>
                <w:lang w:val="x-none"/>
              </w:rPr>
            </w:pPr>
            <w:r w:rsidRPr="009F2CFB">
              <w:rPr>
                <w:rFonts w:ascii="Tahoma" w:hAnsi="Tahoma" w:cs="Tahoma"/>
                <w:b/>
                <w:bCs/>
                <w:color w:val="000000"/>
                <w:sz w:val="18"/>
                <w:szCs w:val="18"/>
                <w:lang w:val="x-none"/>
              </w:rPr>
              <w:t>402</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59A2E3D4" w14:textId="77777777" w:rsidR="009F2CFB" w:rsidRPr="009F2CFB" w:rsidRDefault="009F2CFB" w:rsidP="00D15CB3">
            <w:pPr>
              <w:widowControl w:val="0"/>
              <w:spacing w:before="0" w:after="0"/>
              <w:ind w:left="0" w:right="-1"/>
              <w:jc w:val="both"/>
              <w:rPr>
                <w:rFonts w:ascii="Tahoma" w:hAnsi="Tahoma" w:cs="Tahoma"/>
                <w:b/>
                <w:bCs/>
                <w:color w:val="000000"/>
                <w:sz w:val="18"/>
                <w:szCs w:val="18"/>
                <w:lang w:val="x-none"/>
              </w:rPr>
            </w:pPr>
            <w:r w:rsidRPr="009F2CFB">
              <w:rPr>
                <w:rFonts w:ascii="Tahoma" w:hAnsi="Tahoma" w:cs="Tahoma"/>
                <w:b/>
                <w:bCs/>
                <w:color w:val="000000"/>
                <w:sz w:val="18"/>
                <w:szCs w:val="18"/>
                <w:lang w:val="x-none"/>
              </w:rPr>
              <w:t>Izdatki za blago in storitve</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590B1D92" w14:textId="77777777" w:rsidR="009F2CFB" w:rsidRPr="009F2CFB" w:rsidRDefault="009F2CFB" w:rsidP="008C3BC7">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939.257</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1A7A56EA" w14:textId="77777777" w:rsidR="009F2CFB" w:rsidRPr="009F2CFB" w:rsidRDefault="009F2CFB" w:rsidP="008C3BC7">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1.061.581</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6264FF8F" w14:textId="77777777" w:rsidR="009F2CFB" w:rsidRPr="009F2CFB" w:rsidRDefault="009F2CFB" w:rsidP="008C3BC7">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1.229.111</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57AD05C3" w14:textId="77777777" w:rsidR="009F2CFB" w:rsidRPr="009F2CFB" w:rsidRDefault="009F2CFB" w:rsidP="008C3BC7">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1.229.111</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23C2EA80" w14:textId="77777777" w:rsidR="009F2CFB" w:rsidRPr="009F2CFB" w:rsidRDefault="009F2CFB" w:rsidP="008C3BC7">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167.530</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07AAF01E" w14:textId="77777777" w:rsidR="009F2CFB" w:rsidRPr="009F2CFB" w:rsidRDefault="009F2CFB" w:rsidP="008C3BC7">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116</w:t>
            </w:r>
          </w:p>
        </w:tc>
      </w:tr>
      <w:tr w:rsidR="009F2CFB" w:rsidRPr="009F2CFB" w14:paraId="190F6D60"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47662073"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0101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33F7C055"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DELOVANJE OBČINSKEGA SVETA</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429A4D94"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20.662</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349EF24B"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20.704</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50C204AE"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24.160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3E3A7475"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24.160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63927FE6"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3.456</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06417AC4"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117</w:t>
            </w:r>
          </w:p>
        </w:tc>
      </w:tr>
      <w:tr w:rsidR="009F2CFB" w:rsidRPr="009F2CFB" w14:paraId="5D1134F0"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7FE3A9E1"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0103</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5BF90ACE"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DELOVANJE VAŠKIH ODBOROV</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7C207A97"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14.524</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050BF96E"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15.383</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376CAD21"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18.100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5F3A9F5B"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18.100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67005420"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2.717</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12A84950"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118</w:t>
            </w:r>
          </w:p>
        </w:tc>
      </w:tr>
      <w:tr w:rsidR="009F2CFB" w:rsidRPr="009F2CFB" w14:paraId="61F3C568"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7828C1D6"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0111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4EA12919"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OBČINSKE VOLITVE</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17B295C0"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12.878</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3927AF48"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3.622</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427C3067"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3159B1B1"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590297B6"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-3.622</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5382F4BC"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r>
      <w:tr w:rsidR="009F2CFB" w:rsidRPr="009F2CFB" w14:paraId="4EAB623E"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5FE9234F"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0121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0DFC898F"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STROŠKI DELA ŽUPANA IN PODŽUPANA</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2C35F018"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11.747</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2C488497"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11.842</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75134D59"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13.200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008B4DE4"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13.200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7B37CF5C"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1.358</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271AEAB8"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111</w:t>
            </w:r>
          </w:p>
        </w:tc>
      </w:tr>
      <w:tr w:rsidR="009F2CFB" w:rsidRPr="009F2CFB" w14:paraId="5CC9B135"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1FE4D6B7"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0122</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290DFD6E"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PROTOKOL</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18C01B5D"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9.293</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1CE66D51"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21.827</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4EFC8E8C"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17.200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49F56DB2"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17.200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677E2186"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-4.627</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6CD9060A"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79</w:t>
            </w:r>
          </w:p>
        </w:tc>
      </w:tr>
      <w:tr w:rsidR="009F2CFB" w:rsidRPr="009F2CFB" w14:paraId="08243791"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40A01698"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0123</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588FA4FA"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INFORMIRANJE</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19B8E9E8"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18.491</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65F23003"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19.098</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1728CEEA"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22.300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1396A919"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22.300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15E1DF81"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3.202</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15480CEA"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117</w:t>
            </w:r>
          </w:p>
        </w:tc>
      </w:tr>
      <w:tr w:rsidR="009F2CFB" w:rsidRPr="009F2CFB" w14:paraId="18E693CE"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70745EE2"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0124</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3B69008F"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DELOVANJE PROJEKTNIH SKUPIN</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46473C8D"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1.395</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35EAB574"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3.029</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084000E1"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3.052</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1A6E7422"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3.052</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1A69FF44"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23</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6F728F0B"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101</w:t>
            </w:r>
          </w:p>
        </w:tc>
      </w:tr>
      <w:tr w:rsidR="009F2CFB" w:rsidRPr="009F2CFB" w14:paraId="1C619A5D"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60C11495"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0201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6A3F94A8"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STROŠKI PLAČILNEGA PROMETA</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2436ECE4"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405</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6A2AA3F8"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472</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00E14354"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650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5CE0A603"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650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314D9948"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178</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08FE3C72"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138</w:t>
            </w:r>
          </w:p>
        </w:tc>
      </w:tr>
      <w:tr w:rsidR="009F2CFB" w:rsidRPr="009F2CFB" w14:paraId="08A4B6B6"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676B970F"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0211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258EF9E9"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STROŠKI DELOVANJA NADZORNEGA ODBORA</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791622DA"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2.247</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614402C6"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3.272</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092B5042"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5.212</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5DB29DC9"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5.212</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285C0F7F"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1.940</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6ECB4F0E"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159</w:t>
            </w:r>
          </w:p>
        </w:tc>
      </w:tr>
      <w:tr w:rsidR="009F2CFB" w:rsidRPr="009F2CFB" w14:paraId="79A6E1AF"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320229E0"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0301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180D5456"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MEDNARODNO SODELOVANJE</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5269388A"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29AAE30C"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1BD4FFD4"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1.000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556731E5"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1.000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72F1FBC6"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1.000</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4854D61D"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p>
        </w:tc>
      </w:tr>
      <w:tr w:rsidR="009F2CFB" w:rsidRPr="009F2CFB" w14:paraId="3F97EA1C"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122CFDE6"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0401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631515D4"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PRIZNANJA OBČINE ŽIROVNICA</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3AF3457A"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1.006</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21BD1C88"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974</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6EFC649F"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4.900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63AD1215"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4.900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019BA63F"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3.926</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4B45609B"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503</w:t>
            </w:r>
          </w:p>
        </w:tc>
      </w:tr>
      <w:tr w:rsidR="009F2CFB" w:rsidRPr="009F2CFB" w14:paraId="38AFED1D"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41FD0445"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0411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2299AB93"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OBJAVE, OGLASI IN JAVNI RAZPISI</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7C57FE71"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2.494</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56C91F4C"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1.125</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7CC29653"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8.000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500DE7AF"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8.000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407E1664"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6.875</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402DD0CC"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711</w:t>
            </w:r>
          </w:p>
        </w:tc>
      </w:tr>
      <w:tr w:rsidR="009F2CFB" w:rsidRPr="009F2CFB" w14:paraId="08F65392"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5028448E"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0422</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33DADF51"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OBČINSKE PROSLAVE (8. FEBRUAR)</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6EB5F732"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210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55D93206"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6.664</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0860E993"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10.270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08ED5445"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10.270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13C68075"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3.606</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413AD47B"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154</w:t>
            </w:r>
          </w:p>
        </w:tc>
      </w:tr>
      <w:tr w:rsidR="009F2CFB" w:rsidRPr="009F2CFB" w14:paraId="031EC5B1"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6CF0B631"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0423</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698A71CE"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OBČINSKE PROSLAVE (25. in 29. JUNIJ)</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7F3CDD59"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3.770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5D04A6A7"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4.379</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167A304F"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4.550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689BFFCB"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4.550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43B0F852"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171</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77333901"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104</w:t>
            </w:r>
          </w:p>
        </w:tc>
      </w:tr>
      <w:tr w:rsidR="009F2CFB" w:rsidRPr="009F2CFB" w14:paraId="3DB3943E"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4E92C12F"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0424</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6F0A1685"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OBČINSKE PROSLAVE (3. DECEMBER)</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710ED31E"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4.609</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60C607D4"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10.360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28273971"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13.930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03D36D56"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13.930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61162214"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3.570</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29264F0E"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134</w:t>
            </w:r>
          </w:p>
        </w:tc>
      </w:tr>
      <w:tr w:rsidR="009F2CFB" w:rsidRPr="009F2CFB" w14:paraId="42A99134"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2D4AE54B"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0426</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2D4B2EC3"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OSTALE PRIREDITVE</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384DB161"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3.766</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179A951B"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1.268</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2056EF7F"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422EA7F0"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12ED82FF"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-1.268</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3CC73E30"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r>
      <w:tr w:rsidR="009F2CFB" w:rsidRPr="009F2CFB" w14:paraId="479D9FDE"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7E344297"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0431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35EB9EBB"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POSLOVNI PROSTOR TITOVA 16</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2B3539C9"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1.038</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33F6A34B"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827</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17E354D5"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4.000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073A2807"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4.000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5D1E544E"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3.173</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6F952447"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483</w:t>
            </w:r>
          </w:p>
        </w:tc>
      </w:tr>
      <w:tr w:rsidR="009F2CFB" w:rsidRPr="009F2CFB" w14:paraId="777B48E6"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050AED08"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0602</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0F33F62B"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MATERIALNI STROŠKI OBČINSKE UPRAVE</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5777942E"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71.967</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217C8A45"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82.487</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41D13F93"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97.200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1380C152"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97.200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4D85353D"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14.713</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0A5845D2"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118</w:t>
            </w:r>
          </w:p>
        </w:tc>
      </w:tr>
      <w:tr w:rsidR="009F2CFB" w:rsidRPr="009F2CFB" w14:paraId="35E2C579"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4FA8A7EC"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0604</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143EF90E"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MATERIALNI STROŠKI SKUPNEGA ORGANA</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4EE54C47"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4.392</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4DAC107D"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3.129</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5D017D4D"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4.020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1D30D069"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4.020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74B81306"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891</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54BEC6F0"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128</w:t>
            </w:r>
          </w:p>
        </w:tc>
      </w:tr>
      <w:tr w:rsidR="009F2CFB" w:rsidRPr="009F2CFB" w14:paraId="3B464B59"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57BE7617"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0612</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40C546F8"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POSLOVNI PROSTOR BREZNICA 3</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6B40602C"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14.811</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1FB66E26"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10.230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34AC6C84"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20.100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55CBCD15"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20.100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06878343"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9.870</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17C352A5"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196</w:t>
            </w:r>
          </w:p>
        </w:tc>
      </w:tr>
      <w:tr w:rsidR="009F2CFB" w:rsidRPr="009F2CFB" w14:paraId="5E2E199F"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12C57325"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0621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3BDF15CD"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ČLANARINA SOS</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78543E9F"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716</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52F36235"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988</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5E0B5C40"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1.000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74DEEAA6"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1.000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26DCD59F"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12</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00FBFD39"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101</w:t>
            </w:r>
          </w:p>
        </w:tc>
      </w:tr>
      <w:tr w:rsidR="009F2CFB" w:rsidRPr="009F2CFB" w14:paraId="1D2725D0"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2999BF28"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0627</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0A473109"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KOORDINACIJA ŽUPANOV ZGORNJE GORENJSKE</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6830CF07"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1.985</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3383388E"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1.902</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4C1D6079"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2.363</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1E0AE756"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2.363</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23599EDE"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461</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40306F35"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124</w:t>
            </w:r>
          </w:p>
        </w:tc>
      </w:tr>
      <w:tr w:rsidR="009F2CFB" w:rsidRPr="009F2CFB" w14:paraId="192FC7A4"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01E26313"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0701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64FF8074"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SREDSTVA ZA ZVEZE, ZAŠČITO IN REŠEVANJE</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38EFD6F5"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5.103</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6416464D"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74.175</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4593D4E2"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24.948</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535AC4EE"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24.948</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5C41CEB4"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-49.227</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63A3ACF9"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34</w:t>
            </w:r>
          </w:p>
        </w:tc>
      </w:tr>
      <w:tr w:rsidR="009F2CFB" w:rsidRPr="009F2CFB" w14:paraId="67C2679E"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590AA9BB"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0801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091E4BE5"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SVET ZA PREVENTIVO IN VZGOJO V PROMETU</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6A524550"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2.525</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713A05F2"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4.165</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5A0306BB"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5.200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41260A7A"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5.200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6B6CBC4A"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1.035</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45805825"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125</w:t>
            </w:r>
          </w:p>
        </w:tc>
      </w:tr>
      <w:tr w:rsidR="009F2CFB" w:rsidRPr="009F2CFB" w14:paraId="13FCDA84"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280E12FC"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1121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3EFB0751"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SKRB ZA ZAPUŠČENE ŽIVALI</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3F5489FD"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5.960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293E8767"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5.176</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5EDD41C0"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7.000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69303997"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7.000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7A1E43B2"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1.824</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76180ECE"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135</w:t>
            </w:r>
          </w:p>
        </w:tc>
      </w:tr>
      <w:tr w:rsidR="009F2CFB" w:rsidRPr="009F2CFB" w14:paraId="2D7A2711"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6657C029"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1131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4F73C64D"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VZDRŽEVANJE GOZDNIH CEST</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278B56E9"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33.043</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2791E171"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46.679</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228279C1"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51.180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0285A274"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51.180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5BB5FE9A"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4.501</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6FF53834"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110</w:t>
            </w:r>
          </w:p>
        </w:tc>
      </w:tr>
      <w:tr w:rsidR="009F2CFB" w:rsidRPr="009F2CFB" w14:paraId="036D5CCC"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42397A89"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1231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321EBEED"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IZVAJANJE LEK</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608F45D0"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5.795</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737633D8"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5.795</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18AFEC44"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8.614</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3007BDDA"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8.614</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340B232C"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2.819</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2A5113B2"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149</w:t>
            </w:r>
          </w:p>
        </w:tc>
      </w:tr>
      <w:tr w:rsidR="009F2CFB" w:rsidRPr="009F2CFB" w14:paraId="6DCB89A0"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158DBC61"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1301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7980868A"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VZDRŽEVANJE OBČINSKIH CEST</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52B649E7"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210.511</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363E00CE"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310.777</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03B1A92B"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285.945</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51B3914A"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285.945</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70D9A656"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-24.832</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68CF2501"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92</w:t>
            </w:r>
          </w:p>
        </w:tc>
      </w:tr>
      <w:tr w:rsidR="009F2CFB" w:rsidRPr="009F2CFB" w14:paraId="17CDDE0E"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346BBF67"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1302</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249AAB0F"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ZIMSKA SLUŽBA</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5CA133B7"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99.992</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2F49E872"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98.911</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416725A5"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136.625</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2D1C08AE"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136.625</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2785B79B"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37.714</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4FE17838"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138</w:t>
            </w:r>
          </w:p>
        </w:tc>
      </w:tr>
      <w:tr w:rsidR="009F2CFB" w:rsidRPr="009F2CFB" w14:paraId="509DF273"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4FCC6D2B"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1322</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7084D94B"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PLOČNIK IN AVTOBUSNA POSTAJALIŠČA</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339107CF"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77.233</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5DE569E3"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451C1390"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61275CF1"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3E257D64"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3F483820"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p>
        </w:tc>
      </w:tr>
      <w:tr w:rsidR="009F2CFB" w:rsidRPr="009F2CFB" w14:paraId="1B7529AE"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566B02EA"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1331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625B9C61"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OSTALE PROMETNE POVRŠINE IN SIGNALIZACIJA</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6F8B191D"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32.379</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464F729C"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39.927</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70EC94EC"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43.935</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3F1A2229"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43.935</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689D659E"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4.008</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79505FB9"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110</w:t>
            </w:r>
          </w:p>
        </w:tc>
      </w:tr>
      <w:tr w:rsidR="009F2CFB" w:rsidRPr="009F2CFB" w14:paraId="0E35630B"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78CCBA38"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1332</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6110F785"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PARKIRIŠČA IN AVTOBUSNA POSTAJALIŠČA</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62F488D9"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15.837</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5A32DD60"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2.235</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6C637EF8"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2.360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400ADACB"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2.360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7B786A65"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125</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55969DED"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106</w:t>
            </w:r>
          </w:p>
        </w:tc>
      </w:tr>
      <w:tr w:rsidR="009F2CFB" w:rsidRPr="009F2CFB" w14:paraId="6DA81A61"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31255D96"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1334</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01840D00"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PARKIRIŠČA ZAVRŠNICA</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41F373BE"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33AC2973"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17.678</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6EBEF585"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34.295</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2EDDD9DE"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34.295</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0FFBD884"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16.617</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4BAE02A4"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194</w:t>
            </w:r>
          </w:p>
        </w:tc>
      </w:tr>
      <w:tr w:rsidR="009F2CFB" w:rsidRPr="009F2CFB" w14:paraId="46152133"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6508DC0B"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1341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1FEE85EA"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JAVNA RAZSVETLJAVA (ELEKTRIČNA ENERGIJA)</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1C941569"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17.831</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780627D8"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28.373</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1F338D58"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32.000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17C236D2"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32.000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10BDE591"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3.627</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601CA5E5"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113</w:t>
            </w:r>
          </w:p>
        </w:tc>
      </w:tr>
      <w:tr w:rsidR="009F2CFB" w:rsidRPr="009F2CFB" w14:paraId="1BA7E163"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33A787A8"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lastRenderedPageBreak/>
              <w:t>1342</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3D0C019D"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JAVNA RAZSVETLJAVA (TEKOČE VZDRŽEVANJE)</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10A6A5C0"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21.161</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643175B0"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20.028</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587CD0F4"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20.000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47690FAF"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20.000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248B8DC2"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-28</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18CA1582"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100</w:t>
            </w:r>
          </w:p>
        </w:tc>
      </w:tr>
      <w:tr w:rsidR="009F2CFB" w:rsidRPr="009F2CFB" w14:paraId="28BE1FC4"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127E5F8B"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1414</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15242367"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E-TOČKE</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266ED9F8"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1.733</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05ACD7BD"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2.227</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52DD1C90"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2.400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079DB548"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2.400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48402D06"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173</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610C1CEA"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108</w:t>
            </w:r>
          </w:p>
        </w:tc>
      </w:tr>
      <w:tr w:rsidR="009F2CFB" w:rsidRPr="009F2CFB" w14:paraId="0ABF615C"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20D5651E"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1415</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3594EB3E"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TURISTIČNI CENTER VRBA</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2D117DF8"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457</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131A61C6"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72</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762591C3"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1A55E5D2"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6C5E660E"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-72</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7C7E0CD6"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r>
      <w:tr w:rsidR="009F2CFB" w:rsidRPr="009F2CFB" w14:paraId="6B523747"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6B06C463"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1501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7DA8EC1E"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ODLAGALIŠČE ODPADKOV IN ZBIRNI CENTER</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5477394D"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7CDE294B"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71E318C8"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2.000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303A9849"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2.000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52F0E416"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2.000</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7E6B0956"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p>
        </w:tc>
      </w:tr>
      <w:tr w:rsidR="009F2CFB" w:rsidRPr="009F2CFB" w14:paraId="71127D30"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4C1F958E"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1502</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72B93EAD"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SANACIJA DIVJIH ODLAGALIŠČ</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47A667BC"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3.460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55E67EEC"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3.929</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06A00598"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4.000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4403543D"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4.000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4EC36E98"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71</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3A768D2B"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102</w:t>
            </w:r>
          </w:p>
        </w:tc>
      </w:tr>
      <w:tr w:rsidR="009F2CFB" w:rsidRPr="009F2CFB" w14:paraId="623D1C42"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6D59A115"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1511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22858C34"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VZDRŽEVANJE METEORNE KANALIZACIJE</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78607E2E"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33.906</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28D59C01"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25CE9E6B"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02A0305D"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566C09D2"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09C19350"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p>
        </w:tc>
      </w:tr>
      <w:tr w:rsidR="009F2CFB" w:rsidRPr="009F2CFB" w14:paraId="6BD857EA"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5D71F2A8"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1601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7776F956"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URBANIZEM</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2A483E12"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23.428</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30820CAF"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17.620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082D6EBE"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92.691</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51FE2858"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92.691</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1E5E9016"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75.071</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2CCA66D9"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526</w:t>
            </w:r>
          </w:p>
        </w:tc>
      </w:tr>
      <w:tr w:rsidR="009F2CFB" w:rsidRPr="009F2CFB" w14:paraId="4DF0F1F8"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65B197FA"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1602</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69204848"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IZDAJA PROJEKTNIH POGOJEV, SOGLASIJ IN SMERNIC</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1681D2AB"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3.280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0D7B9BCD"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3.670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5A14CB5B"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5.000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6ACA51A0"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5.000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6EAA52B8"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1.330</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173456C1"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136</w:t>
            </w:r>
          </w:p>
        </w:tc>
      </w:tr>
      <w:tr w:rsidR="009F2CFB" w:rsidRPr="009F2CFB" w14:paraId="2F9270B8"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2F7F985A"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1605</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4D0485B1"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GEOINFORMACIJSKI SISTEM</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4189BEB4"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22.906</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5C65CC57"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19.101</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485D1459"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31.245</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35E28601"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31.245</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4E3BAEE0"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12.144</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62B0B166"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164</w:t>
            </w:r>
          </w:p>
        </w:tc>
      </w:tr>
      <w:tr w:rsidR="009F2CFB" w:rsidRPr="009F2CFB" w14:paraId="657DFBA0"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1FFB1471"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1606</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7E4C0578"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PRAZNIČNO UREJANJE NASELIJ</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457AC54E"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12.977</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11F00CCB"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13.270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412777DA"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15.000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222DB133"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15.000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4DF3C48C"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1.730</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1BC81297"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113</w:t>
            </w:r>
          </w:p>
        </w:tc>
      </w:tr>
      <w:tr w:rsidR="009F2CFB" w:rsidRPr="009F2CFB" w14:paraId="04F458CF"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2D2B21FC"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1631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6AC399DC"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VZDRŽEVANJE JAVNIH ZELENIC</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6CF27A8A"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51.252</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2D53F65F"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49.970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091F6645"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51.420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14A30AAF"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51.420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4DDD9618"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1.450</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48D3EB3D"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103</w:t>
            </w:r>
          </w:p>
        </w:tc>
      </w:tr>
      <w:tr w:rsidR="009F2CFB" w:rsidRPr="009F2CFB" w14:paraId="1793030E"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2CFFA1EA"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1633</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65F367FF"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OTROŠKA IGRIŠČA</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45E9813F"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16.594</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2A101F09"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20.408</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47836B3E"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29.450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17B61499"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29.450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3F40FAB6"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9.042</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3ADEFCBF"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144</w:t>
            </w:r>
          </w:p>
        </w:tc>
      </w:tr>
      <w:tr w:rsidR="009F2CFB" w:rsidRPr="009F2CFB" w14:paraId="4A190B85"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7DE8F77D"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1634</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6D6B7A95"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VZDRŽEVANJE OSTALIH JAVNIH POVRŠIN</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4F4A8FDA"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16.119</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7A7D836C"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9.184</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3C27AF49"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17.421</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597C5078"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17.421</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1127FA57"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8.237</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45BBA0EA"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190</w:t>
            </w:r>
          </w:p>
        </w:tc>
      </w:tr>
      <w:tr w:rsidR="009F2CFB" w:rsidRPr="009F2CFB" w14:paraId="6896A8E9"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3DDBD757"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1651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35E0FF45"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STANOVANJA (VZDRŽEVANJE)</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13ADCBAB"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4.508</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0D6B0B2F"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8.415</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5E98B60E"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11.550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238D28D4"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11.550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79641C83"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3.135</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10A6C315"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137</w:t>
            </w:r>
          </w:p>
        </w:tc>
      </w:tr>
      <w:tr w:rsidR="009F2CFB" w:rsidRPr="009F2CFB" w14:paraId="69536C5F"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76DAD9E5"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1661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44E60B92"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UPRAVLJANJE Z ZEMLJIŠČI</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4856B0BD"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5.807</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40C70E30"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16.861</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2F7824E0"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12.000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2F2B6C42"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12.000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2FE4F360"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-4.861</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7D5963B7"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71</w:t>
            </w:r>
          </w:p>
        </w:tc>
      </w:tr>
      <w:tr w:rsidR="009F2CFB" w:rsidRPr="009F2CFB" w14:paraId="79C08D12"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40717352"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1671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5B61DF76"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PRIDOBIVANJE ZEMLJIŠČ</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54C6A76E"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3.251</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64120093"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5.145</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21ACEA89"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11.200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01AE492A"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11.200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16397700"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6.055</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3596EAF5"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218</w:t>
            </w:r>
          </w:p>
        </w:tc>
      </w:tr>
      <w:tr w:rsidR="009F2CFB" w:rsidRPr="009F2CFB" w14:paraId="01F84490"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6AF0E419"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1801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366B76F6"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JANŠEV ČEBELNJAK</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53BF9A27"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1.370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78899B63"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1.498</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521B2145"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1.507</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75D83B17"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1.507</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035FD832"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9</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0EF5ACF1"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101</w:t>
            </w:r>
          </w:p>
        </w:tc>
      </w:tr>
      <w:tr w:rsidR="009F2CFB" w:rsidRPr="009F2CFB" w14:paraId="69C8B0AE"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2C6B05D5"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1802</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20CB74BB"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VARSTVO NARAVNE IN KULTURNE DEDIŠČINE</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3849E4D4"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1.037</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05DC6A04"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2.684</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73DBDC7D"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54A69AB9"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168A9A07"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-2.684</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5E43CAD2"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r>
      <w:tr w:rsidR="009F2CFB" w:rsidRPr="009F2CFB" w14:paraId="2C048CD0"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532EED9C"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1878</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4A5E50D0"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ŠPORTNI PARK GLENCA</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1F4F1EEB"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3961F1AB"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7D80EDDB"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5.079</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5631E85D"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5.079</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53AC10B9"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5.079</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0B0A7A5A"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p>
        </w:tc>
      </w:tr>
      <w:tr w:rsidR="009F2CFB" w:rsidRPr="009F2CFB" w14:paraId="426B6FAB"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459AD14B"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2001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5F5BF9E5"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DODATEK ZA NOVOROJENCE</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668EA340"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646</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0919BF05"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972</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3BC1E474"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1.500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1866147A"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1.500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1F2C5A19"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528</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03893964"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154</w:t>
            </w:r>
          </w:p>
        </w:tc>
      </w:tr>
      <w:tr w:rsidR="009F2CFB" w:rsidRPr="009F2CFB" w14:paraId="45A7F11A" w14:textId="77777777" w:rsidTr="008C3BC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2EA7D1C2"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2023</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7726C2C2"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SOCIALNOVARSTVENI PROGRAMI ZA STAREJŠE</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250A9107"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6.751</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216A7976"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9.054</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0CC25506"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8.339</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164480A7"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8.339</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5D08465B"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-715</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217FFA09" w14:textId="77777777" w:rsidR="009F2CFB" w:rsidRPr="009F2CFB" w:rsidRDefault="009F2CFB" w:rsidP="008C3BC7">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92</w:t>
            </w:r>
          </w:p>
        </w:tc>
      </w:tr>
    </w:tbl>
    <w:p w14:paraId="56D9575F" w14:textId="77777777" w:rsidR="009F2CFB" w:rsidRPr="009F2CFB" w:rsidRDefault="009F2CFB" w:rsidP="00D15CB3">
      <w:pPr>
        <w:widowControl w:val="0"/>
        <w:spacing w:before="0" w:after="0"/>
        <w:ind w:left="0" w:right="-1"/>
        <w:jc w:val="both"/>
        <w:rPr>
          <w:rFonts w:ascii="Tahoma" w:hAnsi="Tahoma" w:cs="Tahoma"/>
          <w:sz w:val="16"/>
          <w:szCs w:val="16"/>
          <w:lang w:val="x-none"/>
        </w:rPr>
      </w:pPr>
    </w:p>
    <w:p w14:paraId="057D2165" w14:textId="004E1F1D"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 xml:space="preserve">409 Rezerve </w:t>
      </w:r>
      <w:r w:rsidRPr="00EF4D3C">
        <w:rPr>
          <w:rFonts w:ascii="Tahoma" w:hAnsi="Tahoma" w:cs="Tahoma"/>
          <w:sz w:val="22"/>
          <w:szCs w:val="22"/>
        </w:rPr>
        <w:tab/>
        <w:t>72.822 €</w:t>
      </w:r>
    </w:p>
    <w:p w14:paraId="049048A3" w14:textId="2E3F40D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konta</w:t>
      </w:r>
    </w:p>
    <w:p w14:paraId="4EB0CBB1" w14:textId="77777777" w:rsidR="009F2CFB" w:rsidRPr="009F2CFB" w:rsidRDefault="009F2CFB" w:rsidP="00D15CB3">
      <w:pPr>
        <w:widowControl w:val="0"/>
        <w:shd w:val="clear" w:color="auto" w:fill="FFFFFF"/>
        <w:spacing w:before="0" w:after="0"/>
        <w:ind w:left="0" w:right="-1"/>
        <w:jc w:val="both"/>
        <w:rPr>
          <w:rFonts w:ascii="Tahoma" w:hAnsi="Tahoma" w:cs="Tahoma"/>
          <w:lang w:val="x-none"/>
        </w:rPr>
      </w:pPr>
      <w:r w:rsidRPr="009F2CFB">
        <w:rPr>
          <w:rFonts w:ascii="Tahoma" w:hAnsi="Tahoma" w:cs="Tahoma"/>
          <w:lang w:val="x-none"/>
        </w:rPr>
        <w:t xml:space="preserve">V okviru rezerv se predvideva izločitev 6.000 EUR v  stalno proračunsko rezervo, ki se namenja za odpravo posledic naravnih nesreč kot so potres, poplave, zemeljski plaz, snežni plaz, visok sneg, močan veter, toča, pozeba, suša, množični pojavi nalezljive človeške, živalske ali rastlinske bolezni, druge nesreče, ki jih povzročijo naravne sile in ekološke nesreče. </w:t>
      </w:r>
    </w:p>
    <w:p w14:paraId="6F83214F" w14:textId="77777777" w:rsidR="009F2CFB" w:rsidRPr="009F2CFB" w:rsidRDefault="009F2CFB" w:rsidP="00D15CB3">
      <w:pPr>
        <w:widowControl w:val="0"/>
        <w:shd w:val="clear" w:color="auto" w:fill="FFFFFF"/>
        <w:spacing w:before="0" w:after="0"/>
        <w:ind w:left="0" w:right="-1"/>
        <w:jc w:val="both"/>
        <w:rPr>
          <w:rFonts w:ascii="Tahoma" w:hAnsi="Tahoma" w:cs="Tahoma"/>
          <w:lang w:val="x-none"/>
        </w:rPr>
      </w:pPr>
      <w:r w:rsidRPr="009F2CFB">
        <w:rPr>
          <w:rFonts w:ascii="Tahoma" w:hAnsi="Tahoma" w:cs="Tahoma"/>
          <w:lang w:val="x-none"/>
        </w:rPr>
        <w:t>Splošna proračunska rezervacija se tekom izvrševanja proračuna prerazporeja za namene, ki niso bili predvideni v proračunu oziroma so bili predvideni v prenizkem obsegu.</w:t>
      </w:r>
    </w:p>
    <w:tbl>
      <w:tblPr>
        <w:tblW w:w="9653" w:type="dxa"/>
        <w:tblInd w:w="-22" w:type="dxa"/>
        <w:tblLayout w:type="fixed"/>
        <w:tblCellMar>
          <w:left w:w="0" w:type="dxa"/>
          <w:right w:w="0" w:type="dxa"/>
        </w:tblCellMar>
        <w:tblLook w:val="0000" w:firstRow="0" w:lastRow="0" w:firstColumn="0" w:lastColumn="0" w:noHBand="0" w:noVBand="0"/>
      </w:tblPr>
      <w:tblGrid>
        <w:gridCol w:w="480"/>
        <w:gridCol w:w="3220"/>
        <w:gridCol w:w="1049"/>
        <w:gridCol w:w="1049"/>
        <w:gridCol w:w="1049"/>
        <w:gridCol w:w="1049"/>
        <w:gridCol w:w="1049"/>
        <w:gridCol w:w="708"/>
      </w:tblGrid>
      <w:tr w:rsidR="009F2CFB" w:rsidRPr="009F2CFB" w14:paraId="0C297FB5" w14:textId="77777777" w:rsidTr="00DC587F">
        <w:trPr>
          <w:trHeight w:val="585"/>
        </w:trPr>
        <w:tc>
          <w:tcPr>
            <w:tcW w:w="48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14A1D601" w14:textId="77777777" w:rsidR="009F2CFB" w:rsidRPr="009F2CFB" w:rsidRDefault="009F2CFB" w:rsidP="00404B3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Konto</w:t>
            </w:r>
          </w:p>
        </w:tc>
        <w:tc>
          <w:tcPr>
            <w:tcW w:w="32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1F9B930C" w14:textId="77777777" w:rsidR="009F2CFB" w:rsidRPr="009F2CFB" w:rsidRDefault="009F2CFB" w:rsidP="00404B3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Opis</w:t>
            </w:r>
          </w:p>
        </w:tc>
        <w:tc>
          <w:tcPr>
            <w:tcW w:w="1049"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2E64ED0E" w14:textId="77777777" w:rsidR="009F2CFB" w:rsidRPr="009F2CFB" w:rsidRDefault="009F2CFB" w:rsidP="00404B3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Realizacija 2022</w:t>
            </w:r>
          </w:p>
        </w:tc>
        <w:tc>
          <w:tcPr>
            <w:tcW w:w="1049"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70E706AD" w14:textId="77777777" w:rsidR="009F2CFB" w:rsidRPr="009F2CFB" w:rsidRDefault="009F2CFB" w:rsidP="00404B3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Realizacija 2023</w:t>
            </w:r>
          </w:p>
        </w:tc>
        <w:tc>
          <w:tcPr>
            <w:tcW w:w="1049"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69F81DD2" w14:textId="77777777" w:rsidR="009F2CFB" w:rsidRPr="009F2CFB" w:rsidRDefault="009F2CFB" w:rsidP="00404B3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Veljavni proračun 2024</w:t>
            </w:r>
          </w:p>
        </w:tc>
        <w:tc>
          <w:tcPr>
            <w:tcW w:w="1049"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6E9CEE9B" w14:textId="77777777" w:rsidR="009F2CFB" w:rsidRPr="009F2CFB" w:rsidRDefault="009F2CFB" w:rsidP="00404B3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Rebalans 2024</w:t>
            </w:r>
          </w:p>
        </w:tc>
        <w:tc>
          <w:tcPr>
            <w:tcW w:w="1049"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157AB10A" w14:textId="77777777" w:rsidR="009F2CFB" w:rsidRPr="009F2CFB" w:rsidRDefault="009F2CFB" w:rsidP="00404B3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razlika (24-23)</w:t>
            </w:r>
          </w:p>
        </w:tc>
        <w:tc>
          <w:tcPr>
            <w:tcW w:w="708"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1EE68282" w14:textId="77777777" w:rsidR="009F2CFB" w:rsidRPr="009F2CFB" w:rsidRDefault="009F2CFB" w:rsidP="00404B3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ind (24-23)</w:t>
            </w:r>
          </w:p>
        </w:tc>
      </w:tr>
      <w:tr w:rsidR="009F2CFB" w:rsidRPr="009F2CFB" w14:paraId="531FDAB8"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2F150B5C" w14:textId="77777777" w:rsidR="009F2CFB" w:rsidRPr="009F2CFB" w:rsidRDefault="009F2CFB" w:rsidP="00D15CB3">
            <w:pPr>
              <w:widowControl w:val="0"/>
              <w:spacing w:before="0" w:after="0"/>
              <w:ind w:left="0" w:right="-1"/>
              <w:jc w:val="both"/>
              <w:rPr>
                <w:rFonts w:ascii="Tahoma" w:hAnsi="Tahoma" w:cs="Tahoma"/>
                <w:b/>
                <w:bCs/>
                <w:color w:val="000000"/>
                <w:sz w:val="18"/>
                <w:szCs w:val="18"/>
                <w:lang w:val="x-none"/>
              </w:rPr>
            </w:pPr>
            <w:r w:rsidRPr="009F2CFB">
              <w:rPr>
                <w:rFonts w:ascii="Tahoma" w:hAnsi="Tahoma" w:cs="Tahoma"/>
                <w:b/>
                <w:bCs/>
                <w:color w:val="000000"/>
                <w:sz w:val="18"/>
                <w:szCs w:val="18"/>
                <w:lang w:val="x-none"/>
              </w:rPr>
              <w:t>409</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5561A2A2" w14:textId="77777777" w:rsidR="009F2CFB" w:rsidRPr="009F2CFB" w:rsidRDefault="009F2CFB" w:rsidP="00D15CB3">
            <w:pPr>
              <w:widowControl w:val="0"/>
              <w:spacing w:before="0" w:after="0"/>
              <w:ind w:left="0" w:right="-1"/>
              <w:jc w:val="both"/>
              <w:rPr>
                <w:rFonts w:ascii="Tahoma" w:hAnsi="Tahoma" w:cs="Tahoma"/>
                <w:b/>
                <w:bCs/>
                <w:color w:val="000000"/>
                <w:sz w:val="18"/>
                <w:szCs w:val="18"/>
                <w:lang w:val="x-none"/>
              </w:rPr>
            </w:pPr>
            <w:r w:rsidRPr="009F2CFB">
              <w:rPr>
                <w:rFonts w:ascii="Tahoma" w:hAnsi="Tahoma" w:cs="Tahoma"/>
                <w:b/>
                <w:bCs/>
                <w:color w:val="000000"/>
                <w:sz w:val="18"/>
                <w:szCs w:val="18"/>
                <w:lang w:val="x-none"/>
              </w:rPr>
              <w:t>Rezerve</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1DA9155E" w14:textId="77777777" w:rsidR="009F2CFB" w:rsidRPr="009F2CFB" w:rsidRDefault="009F2CFB" w:rsidP="00404B34">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6.000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7AA57BEE" w14:textId="77777777" w:rsidR="009F2CFB" w:rsidRPr="009F2CFB" w:rsidRDefault="009F2CFB" w:rsidP="00404B34">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6.000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39904FEC" w14:textId="77777777" w:rsidR="009F2CFB" w:rsidRPr="009F2CFB" w:rsidRDefault="009F2CFB" w:rsidP="00404B34">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72.822</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7056F150" w14:textId="77777777" w:rsidR="009F2CFB" w:rsidRPr="009F2CFB" w:rsidRDefault="009F2CFB" w:rsidP="00404B34">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72.822</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52748F6F" w14:textId="77777777" w:rsidR="009F2CFB" w:rsidRPr="009F2CFB" w:rsidRDefault="009F2CFB" w:rsidP="00404B34">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66.822</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5CAF7B73" w14:textId="77777777" w:rsidR="009F2CFB" w:rsidRPr="009F2CFB" w:rsidRDefault="009F2CFB" w:rsidP="00404B34">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1.214</w:t>
            </w:r>
          </w:p>
        </w:tc>
      </w:tr>
      <w:tr w:rsidR="009F2CFB" w:rsidRPr="009F2CFB" w14:paraId="0AF4A5F2"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0816ACEC"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2301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68F498AC"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PRORAČUNSKA REZERVA</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0A91EE81" w14:textId="77777777" w:rsidR="009F2CFB" w:rsidRPr="009F2CFB" w:rsidRDefault="009F2CFB" w:rsidP="00404B3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6.000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1B77938C" w14:textId="77777777" w:rsidR="009F2CFB" w:rsidRPr="009F2CFB" w:rsidRDefault="009F2CFB" w:rsidP="00404B3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6.000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55641CAD" w14:textId="77777777" w:rsidR="009F2CFB" w:rsidRPr="009F2CFB" w:rsidRDefault="009F2CFB" w:rsidP="00404B3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6.000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7CAD093D" w14:textId="77777777" w:rsidR="009F2CFB" w:rsidRPr="009F2CFB" w:rsidRDefault="009F2CFB" w:rsidP="00404B3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6.000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154854AF" w14:textId="77777777" w:rsidR="009F2CFB" w:rsidRPr="009F2CFB" w:rsidRDefault="009F2CFB" w:rsidP="00404B3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12E58A3B" w14:textId="77777777" w:rsidR="009F2CFB" w:rsidRPr="009F2CFB" w:rsidRDefault="009F2CFB" w:rsidP="00404B3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100</w:t>
            </w:r>
          </w:p>
        </w:tc>
      </w:tr>
      <w:tr w:rsidR="009F2CFB" w:rsidRPr="009F2CFB" w14:paraId="526C80F8"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668EE457"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2302</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12DADCFD"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SPLOŠNA PRORAČUNSKA REZERVACIJA</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715C814A" w14:textId="77777777" w:rsidR="009F2CFB" w:rsidRPr="009F2CFB" w:rsidRDefault="009F2CFB" w:rsidP="00404B3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04D8FA9C" w14:textId="77777777" w:rsidR="009F2CFB" w:rsidRPr="009F2CFB" w:rsidRDefault="009F2CFB" w:rsidP="00404B3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1312D691" w14:textId="77777777" w:rsidR="009F2CFB" w:rsidRPr="009F2CFB" w:rsidRDefault="009F2CFB" w:rsidP="00404B3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66.822</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54BE2C60" w14:textId="77777777" w:rsidR="009F2CFB" w:rsidRPr="009F2CFB" w:rsidRDefault="009F2CFB" w:rsidP="00404B3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66.822</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1EB94574" w14:textId="77777777" w:rsidR="009F2CFB" w:rsidRPr="009F2CFB" w:rsidRDefault="009F2CFB" w:rsidP="00404B3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66.822</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44AA402B" w14:textId="77777777" w:rsidR="009F2CFB" w:rsidRPr="009F2CFB" w:rsidRDefault="009F2CFB" w:rsidP="00404B34">
            <w:pPr>
              <w:widowControl w:val="0"/>
              <w:spacing w:before="0" w:after="0"/>
              <w:ind w:left="0" w:right="-1"/>
              <w:jc w:val="right"/>
              <w:rPr>
                <w:rFonts w:ascii="Tahoma" w:hAnsi="Tahoma" w:cs="Tahoma"/>
                <w:color w:val="000000"/>
                <w:sz w:val="18"/>
                <w:szCs w:val="18"/>
                <w:lang w:val="x-none"/>
              </w:rPr>
            </w:pPr>
          </w:p>
        </w:tc>
      </w:tr>
    </w:tbl>
    <w:p w14:paraId="279C91A5" w14:textId="77777777" w:rsidR="009F2CFB" w:rsidRPr="009F2CFB" w:rsidRDefault="009F2CFB" w:rsidP="00D15CB3">
      <w:pPr>
        <w:widowControl w:val="0"/>
        <w:shd w:val="clear" w:color="auto" w:fill="FFFFFF"/>
        <w:spacing w:before="0" w:after="0"/>
        <w:ind w:left="0" w:right="-1"/>
        <w:jc w:val="both"/>
        <w:rPr>
          <w:rFonts w:ascii="Tahoma" w:hAnsi="Tahoma" w:cs="Tahoma"/>
          <w:lang w:val="x-none"/>
        </w:rPr>
      </w:pPr>
    </w:p>
    <w:p w14:paraId="3C8C41D4" w14:textId="77777777" w:rsidR="009F2CFB" w:rsidRPr="009F2CFB" w:rsidRDefault="009F2CFB" w:rsidP="00D15CB3">
      <w:pPr>
        <w:widowControl w:val="0"/>
        <w:shd w:val="clear" w:color="auto" w:fill="FFFFFF"/>
        <w:spacing w:before="0" w:after="0"/>
        <w:ind w:left="0" w:right="-1"/>
        <w:jc w:val="both"/>
        <w:rPr>
          <w:rFonts w:ascii="Tahoma" w:hAnsi="Tahoma" w:cs="Tahoma"/>
          <w:sz w:val="16"/>
          <w:szCs w:val="16"/>
          <w:lang w:val="x-none"/>
        </w:rPr>
      </w:pPr>
    </w:p>
    <w:p w14:paraId="5643D3D9" w14:textId="77777777" w:rsidR="00390938" w:rsidRDefault="00390938">
      <w:pPr>
        <w:overflowPunct/>
        <w:autoSpaceDE/>
        <w:autoSpaceDN/>
        <w:adjustRightInd/>
        <w:spacing w:before="0" w:after="0"/>
        <w:ind w:left="0"/>
        <w:textAlignment w:val="auto"/>
        <w:rPr>
          <w:rFonts w:ascii="Tahoma" w:hAnsi="Tahoma" w:cs="Tahoma"/>
          <w:b/>
          <w:sz w:val="22"/>
          <w:szCs w:val="22"/>
        </w:rPr>
      </w:pPr>
      <w:r>
        <w:rPr>
          <w:rFonts w:ascii="Tahoma" w:hAnsi="Tahoma" w:cs="Tahoma"/>
          <w:sz w:val="22"/>
          <w:szCs w:val="22"/>
        </w:rPr>
        <w:br w:type="page"/>
      </w:r>
    </w:p>
    <w:p w14:paraId="545CDE53" w14:textId="5FF1B1EE"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lastRenderedPageBreak/>
        <w:t xml:space="preserve">41 TEKOČI TRANSFERI </w:t>
      </w:r>
      <w:r w:rsidRPr="00EF4D3C">
        <w:rPr>
          <w:rFonts w:ascii="Tahoma" w:hAnsi="Tahoma" w:cs="Tahoma"/>
          <w:sz w:val="22"/>
          <w:szCs w:val="22"/>
        </w:rPr>
        <w:tab/>
        <w:t>1.953.864 €</w:t>
      </w:r>
    </w:p>
    <w:p w14:paraId="1E94E0BE" w14:textId="33EB1648"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 xml:space="preserve">410 Subvencije </w:t>
      </w:r>
      <w:r w:rsidRPr="00EF4D3C">
        <w:rPr>
          <w:rFonts w:ascii="Tahoma" w:hAnsi="Tahoma" w:cs="Tahoma"/>
          <w:sz w:val="22"/>
          <w:szCs w:val="22"/>
        </w:rPr>
        <w:tab/>
        <w:t>26.000 €</w:t>
      </w:r>
    </w:p>
    <w:p w14:paraId="32463FE1" w14:textId="4C0D607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konta</w:t>
      </w:r>
    </w:p>
    <w:p w14:paraId="2CF7871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tekočem letu se načrtujejo naslednje subvencije iz proračuna Občine Žirovnica:</w:t>
      </w:r>
    </w:p>
    <w:tbl>
      <w:tblPr>
        <w:tblW w:w="9653" w:type="dxa"/>
        <w:tblInd w:w="-22" w:type="dxa"/>
        <w:tblLayout w:type="fixed"/>
        <w:tblCellMar>
          <w:left w:w="0" w:type="dxa"/>
          <w:right w:w="0" w:type="dxa"/>
        </w:tblCellMar>
        <w:tblLook w:val="0000" w:firstRow="0" w:lastRow="0" w:firstColumn="0" w:lastColumn="0" w:noHBand="0" w:noVBand="0"/>
      </w:tblPr>
      <w:tblGrid>
        <w:gridCol w:w="480"/>
        <w:gridCol w:w="3220"/>
        <w:gridCol w:w="1054"/>
        <w:gridCol w:w="1054"/>
        <w:gridCol w:w="1055"/>
        <w:gridCol w:w="1054"/>
        <w:gridCol w:w="1055"/>
        <w:gridCol w:w="681"/>
      </w:tblGrid>
      <w:tr w:rsidR="009F2CFB" w:rsidRPr="009F2CFB" w14:paraId="65A610D8" w14:textId="77777777" w:rsidTr="00DC587F">
        <w:trPr>
          <w:trHeight w:val="585"/>
          <w:tblHeader/>
        </w:trPr>
        <w:tc>
          <w:tcPr>
            <w:tcW w:w="48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2F068175"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Konto</w:t>
            </w:r>
          </w:p>
        </w:tc>
        <w:tc>
          <w:tcPr>
            <w:tcW w:w="32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27A121E6"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Opis</w:t>
            </w:r>
          </w:p>
        </w:tc>
        <w:tc>
          <w:tcPr>
            <w:tcW w:w="1054"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6B9E3777"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Realizacija 2022</w:t>
            </w:r>
          </w:p>
        </w:tc>
        <w:tc>
          <w:tcPr>
            <w:tcW w:w="1054"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2FC2B1F0"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Realizacija 2023</w:t>
            </w:r>
          </w:p>
        </w:tc>
        <w:tc>
          <w:tcPr>
            <w:tcW w:w="1055"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5B3118A1"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Veljavni proračun 2024</w:t>
            </w:r>
          </w:p>
        </w:tc>
        <w:tc>
          <w:tcPr>
            <w:tcW w:w="1054"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058ACD88"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Rebalans 2024</w:t>
            </w:r>
          </w:p>
        </w:tc>
        <w:tc>
          <w:tcPr>
            <w:tcW w:w="1055"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38FB833E"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razlika (24-23)</w:t>
            </w:r>
          </w:p>
        </w:tc>
        <w:tc>
          <w:tcPr>
            <w:tcW w:w="681"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23E6BB24"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ind (24-23)</w:t>
            </w:r>
          </w:p>
        </w:tc>
      </w:tr>
      <w:tr w:rsidR="009F2CFB" w:rsidRPr="009F2CFB" w14:paraId="53418E36"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2EE11439" w14:textId="77777777" w:rsidR="009F2CFB" w:rsidRPr="009F2CFB" w:rsidRDefault="009F2CFB" w:rsidP="00D15CB3">
            <w:pPr>
              <w:widowControl w:val="0"/>
              <w:spacing w:before="0" w:after="0"/>
              <w:ind w:left="0" w:right="-1"/>
              <w:jc w:val="both"/>
              <w:rPr>
                <w:rFonts w:ascii="Tahoma" w:hAnsi="Tahoma" w:cs="Tahoma"/>
                <w:b/>
                <w:bCs/>
                <w:color w:val="000000"/>
                <w:sz w:val="18"/>
                <w:szCs w:val="18"/>
                <w:lang w:val="x-none"/>
              </w:rPr>
            </w:pPr>
            <w:r w:rsidRPr="009F2CFB">
              <w:rPr>
                <w:rFonts w:ascii="Tahoma" w:hAnsi="Tahoma" w:cs="Tahoma"/>
                <w:b/>
                <w:bCs/>
                <w:color w:val="000000"/>
                <w:sz w:val="18"/>
                <w:szCs w:val="18"/>
                <w:lang w:val="x-none"/>
              </w:rPr>
              <w:t>410</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0BD19BD0" w14:textId="77777777" w:rsidR="009F2CFB" w:rsidRPr="009F2CFB" w:rsidRDefault="009F2CFB" w:rsidP="00D15CB3">
            <w:pPr>
              <w:widowControl w:val="0"/>
              <w:spacing w:before="0" w:after="0"/>
              <w:ind w:left="0" w:right="-1"/>
              <w:jc w:val="both"/>
              <w:rPr>
                <w:rFonts w:ascii="Tahoma" w:hAnsi="Tahoma" w:cs="Tahoma"/>
                <w:b/>
                <w:bCs/>
                <w:color w:val="000000"/>
                <w:sz w:val="18"/>
                <w:szCs w:val="18"/>
                <w:lang w:val="x-none"/>
              </w:rPr>
            </w:pPr>
            <w:r w:rsidRPr="009F2CFB">
              <w:rPr>
                <w:rFonts w:ascii="Tahoma" w:hAnsi="Tahoma" w:cs="Tahoma"/>
                <w:b/>
                <w:bCs/>
                <w:color w:val="000000"/>
                <w:sz w:val="18"/>
                <w:szCs w:val="18"/>
                <w:lang w:val="x-none"/>
              </w:rPr>
              <w:t>Subvencije</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03532A85" w14:textId="77777777" w:rsidR="009F2CFB" w:rsidRPr="009F2CFB" w:rsidRDefault="009F2CFB" w:rsidP="000A61D4">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18.017</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2892ED62" w14:textId="77777777" w:rsidR="009F2CFB" w:rsidRPr="009F2CFB" w:rsidRDefault="009F2CFB" w:rsidP="000A61D4">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11.890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27A9A3DE" w14:textId="77777777" w:rsidR="009F2CFB" w:rsidRPr="009F2CFB" w:rsidRDefault="009F2CFB" w:rsidP="000A61D4">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26.000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32004F45" w14:textId="77777777" w:rsidR="009F2CFB" w:rsidRPr="009F2CFB" w:rsidRDefault="009F2CFB" w:rsidP="000A61D4">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26.000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50EDD8D1" w14:textId="77777777" w:rsidR="009F2CFB" w:rsidRPr="009F2CFB" w:rsidRDefault="009F2CFB" w:rsidP="000A61D4">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14.110</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4FA3A018" w14:textId="77777777" w:rsidR="009F2CFB" w:rsidRPr="009F2CFB" w:rsidRDefault="009F2CFB" w:rsidP="000A61D4">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219</w:t>
            </w:r>
          </w:p>
        </w:tc>
      </w:tr>
      <w:tr w:rsidR="009F2CFB" w:rsidRPr="009F2CFB" w14:paraId="3CADA080"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14F99120"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1101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4541347E"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INTERVENCIJE V KMETIJSTVO</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7187A4A1"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15.839</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7BC3B30A"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11.890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1DB87EE5"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12.000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49E8DF32"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12.000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05C7705D"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110</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4F2E422D"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101</w:t>
            </w:r>
          </w:p>
        </w:tc>
      </w:tr>
      <w:tr w:rsidR="009F2CFB" w:rsidRPr="009F2CFB" w14:paraId="3AB8C4EB"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6BF31468"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1103</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6762C5AD"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PODPORA RAZVOJU DOPOLNILNIH DEJAVNOSTI</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53466D44"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576</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4FDAA75D"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12537693"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4.000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26F8AC70"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4.000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2CFBFFA8"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4.000</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5A8BA7FF"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p>
        </w:tc>
      </w:tr>
      <w:tr w:rsidR="009F2CFB" w:rsidRPr="009F2CFB" w14:paraId="71D55D09"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5D6738B2"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1401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5BF6EFE3"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POSPEŠEVANJE DROBNEGA GOSPODARSTVA</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2B5DAE88"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1.602</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43FD73CB"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6D500B29"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10.000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14:paraId="32C90A9F"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10.000</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14:paraId="65A950CC"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10.000</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2B8D968D"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p>
        </w:tc>
      </w:tr>
    </w:tbl>
    <w:p w14:paraId="215F1CDB" w14:textId="77777777" w:rsidR="009F2CFB" w:rsidRPr="009F2CFB" w:rsidRDefault="009F2CFB" w:rsidP="00D15CB3">
      <w:pPr>
        <w:widowControl w:val="0"/>
        <w:spacing w:before="0" w:after="0"/>
        <w:ind w:left="0" w:right="-1"/>
        <w:jc w:val="both"/>
        <w:rPr>
          <w:rFonts w:ascii="Tahoma" w:hAnsi="Tahoma" w:cs="Tahoma"/>
          <w:sz w:val="16"/>
          <w:szCs w:val="16"/>
          <w:lang w:val="x-none"/>
        </w:rPr>
      </w:pPr>
    </w:p>
    <w:p w14:paraId="682B7E61" w14:textId="6E56F0C1"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 xml:space="preserve">411 Transferi posameznikom in gospodinjstvom </w:t>
      </w:r>
      <w:r w:rsidRPr="00EF4D3C">
        <w:rPr>
          <w:rFonts w:ascii="Tahoma" w:hAnsi="Tahoma" w:cs="Tahoma"/>
          <w:sz w:val="22"/>
          <w:szCs w:val="22"/>
        </w:rPr>
        <w:tab/>
        <w:t>974.494 €</w:t>
      </w:r>
    </w:p>
    <w:p w14:paraId="1108210B" w14:textId="7FE86A7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konta</w:t>
      </w:r>
    </w:p>
    <w:p w14:paraId="6C26F73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proračunu občine Žirovnica so v tekočem letu načrtovani transferi posameznikom in gospodinjstvom na naslednjih proračunskih postavkah oziroma namenih:</w:t>
      </w:r>
    </w:p>
    <w:tbl>
      <w:tblPr>
        <w:tblW w:w="9653" w:type="dxa"/>
        <w:tblInd w:w="-22" w:type="dxa"/>
        <w:tblLayout w:type="fixed"/>
        <w:tblCellMar>
          <w:left w:w="0" w:type="dxa"/>
          <w:right w:w="0" w:type="dxa"/>
        </w:tblCellMar>
        <w:tblLook w:val="0000" w:firstRow="0" w:lastRow="0" w:firstColumn="0" w:lastColumn="0" w:noHBand="0" w:noVBand="0"/>
      </w:tblPr>
      <w:tblGrid>
        <w:gridCol w:w="480"/>
        <w:gridCol w:w="3220"/>
        <w:gridCol w:w="1134"/>
        <w:gridCol w:w="992"/>
        <w:gridCol w:w="992"/>
        <w:gridCol w:w="1134"/>
        <w:gridCol w:w="1020"/>
        <w:gridCol w:w="681"/>
      </w:tblGrid>
      <w:tr w:rsidR="009F2CFB" w:rsidRPr="009F2CFB" w14:paraId="1CFC683B" w14:textId="77777777" w:rsidTr="00DC587F">
        <w:trPr>
          <w:trHeight w:val="585"/>
        </w:trPr>
        <w:tc>
          <w:tcPr>
            <w:tcW w:w="48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2DE80AAC"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Konto</w:t>
            </w:r>
          </w:p>
        </w:tc>
        <w:tc>
          <w:tcPr>
            <w:tcW w:w="32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39EE39C8"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Opis</w:t>
            </w:r>
          </w:p>
        </w:tc>
        <w:tc>
          <w:tcPr>
            <w:tcW w:w="1134"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032B8A92"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Realizacija 2022</w:t>
            </w:r>
          </w:p>
        </w:tc>
        <w:tc>
          <w:tcPr>
            <w:tcW w:w="992"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386FBF82"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Realizacija 2023</w:t>
            </w:r>
          </w:p>
        </w:tc>
        <w:tc>
          <w:tcPr>
            <w:tcW w:w="992"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3212A81C"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Veljavni proračun 2024</w:t>
            </w:r>
          </w:p>
        </w:tc>
        <w:tc>
          <w:tcPr>
            <w:tcW w:w="1134"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10C80866"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Rebalans 2024</w:t>
            </w:r>
          </w:p>
        </w:tc>
        <w:tc>
          <w:tcPr>
            <w:tcW w:w="10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64F6FCCE"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razlika (24-23)</w:t>
            </w:r>
          </w:p>
        </w:tc>
        <w:tc>
          <w:tcPr>
            <w:tcW w:w="681"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724D5D2C"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ind (24-23)</w:t>
            </w:r>
          </w:p>
        </w:tc>
      </w:tr>
      <w:tr w:rsidR="009F2CFB" w:rsidRPr="009F2CFB" w14:paraId="333043C0"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1A377408" w14:textId="77777777" w:rsidR="009F2CFB" w:rsidRPr="009F2CFB" w:rsidRDefault="009F2CFB" w:rsidP="00D15CB3">
            <w:pPr>
              <w:widowControl w:val="0"/>
              <w:spacing w:before="0" w:after="0"/>
              <w:ind w:left="0" w:right="-1"/>
              <w:jc w:val="both"/>
              <w:rPr>
                <w:rFonts w:ascii="Tahoma" w:hAnsi="Tahoma" w:cs="Tahoma"/>
                <w:b/>
                <w:bCs/>
                <w:color w:val="000000"/>
                <w:sz w:val="18"/>
                <w:szCs w:val="18"/>
                <w:lang w:val="x-none"/>
              </w:rPr>
            </w:pPr>
            <w:r w:rsidRPr="009F2CFB">
              <w:rPr>
                <w:rFonts w:ascii="Tahoma" w:hAnsi="Tahoma" w:cs="Tahoma"/>
                <w:b/>
                <w:bCs/>
                <w:color w:val="000000"/>
                <w:sz w:val="18"/>
                <w:szCs w:val="18"/>
                <w:lang w:val="x-none"/>
              </w:rPr>
              <w:t>411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5C6B0D27" w14:textId="77777777" w:rsidR="009F2CFB" w:rsidRPr="009F2CFB" w:rsidRDefault="009F2CFB" w:rsidP="00D15CB3">
            <w:pPr>
              <w:widowControl w:val="0"/>
              <w:spacing w:before="0" w:after="0"/>
              <w:ind w:left="0" w:right="-1"/>
              <w:jc w:val="both"/>
              <w:rPr>
                <w:rFonts w:ascii="Tahoma" w:hAnsi="Tahoma" w:cs="Tahoma"/>
                <w:b/>
                <w:bCs/>
                <w:color w:val="000000"/>
                <w:sz w:val="18"/>
                <w:szCs w:val="18"/>
                <w:lang w:val="x-none"/>
              </w:rPr>
            </w:pPr>
            <w:r w:rsidRPr="009F2CFB">
              <w:rPr>
                <w:rFonts w:ascii="Tahoma" w:hAnsi="Tahoma" w:cs="Tahoma"/>
                <w:b/>
                <w:bCs/>
                <w:color w:val="000000"/>
                <w:sz w:val="18"/>
                <w:szCs w:val="18"/>
                <w:lang w:val="x-none"/>
              </w:rPr>
              <w:t>Transferi posameznikom in gospodinjstvom</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1E47E7E" w14:textId="77777777" w:rsidR="009F2CFB" w:rsidRPr="009F2CFB" w:rsidRDefault="009F2CFB" w:rsidP="000A61D4">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803.421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5D55BC7" w14:textId="77777777" w:rsidR="009F2CFB" w:rsidRPr="009F2CFB" w:rsidRDefault="009F2CFB" w:rsidP="000A61D4">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967.004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52E9704" w14:textId="77777777" w:rsidR="009F2CFB" w:rsidRPr="009F2CFB" w:rsidRDefault="009F2CFB" w:rsidP="000A61D4">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974.494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764575C" w14:textId="77777777" w:rsidR="009F2CFB" w:rsidRPr="009F2CFB" w:rsidRDefault="009F2CFB" w:rsidP="000A61D4">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974.494</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14:paraId="6F783544" w14:textId="77777777" w:rsidR="009F2CFB" w:rsidRPr="009F2CFB" w:rsidRDefault="009F2CFB" w:rsidP="000A61D4">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7.490</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71A07187" w14:textId="77777777" w:rsidR="009F2CFB" w:rsidRPr="009F2CFB" w:rsidRDefault="009F2CFB" w:rsidP="000A61D4">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101</w:t>
            </w:r>
          </w:p>
        </w:tc>
      </w:tr>
      <w:tr w:rsidR="009F2CFB" w:rsidRPr="009F2CFB" w14:paraId="21CB4B1F"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5DA3F264"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0401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7596D7C4"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PRIZNANJA OBČINE ŽIROVNICA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6E07A8E"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2.590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CCA7945"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3.674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E9B242E"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0C7E9EF"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6.000</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14:paraId="1066148C"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2.326</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372F0478"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163</w:t>
            </w:r>
          </w:p>
        </w:tc>
      </w:tr>
      <w:tr w:rsidR="009F2CFB" w:rsidRPr="009F2CFB" w14:paraId="2EA31DC0"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0F0DA60D"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0421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19A806A2"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POKROVITELJSTVA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E133A62"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2B3B106"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29AEA7A"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C22261B"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500</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14:paraId="751CC733"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500</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6C12F738"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p>
        </w:tc>
      </w:tr>
      <w:tr w:rsidR="009F2CFB" w:rsidRPr="009F2CFB" w14:paraId="3A48764B"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42B912B6"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1231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510FA04A"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IZVAJANJE LEK</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F851E5B"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24.747</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0EA8358"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30.535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FBD8B3B"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35.000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5931C1D"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35.000</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14:paraId="27AA81E4"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4.465</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5345DD52"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115</w:t>
            </w:r>
          </w:p>
        </w:tc>
      </w:tr>
      <w:tr w:rsidR="009F2CFB" w:rsidRPr="009F2CFB" w14:paraId="326AE07D"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08EEFD7B"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1901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537F102E"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SUBVENCIJE OTROŠKEGA VARSTVA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C9C8CE7"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558.429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CD64BBE"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670.845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42478FD"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625.900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64247E4"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625.900</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14:paraId="67CCE8B1"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-44.945</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3B07B9AC"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93</w:t>
            </w:r>
          </w:p>
        </w:tc>
      </w:tr>
      <w:tr w:rsidR="009F2CFB" w:rsidRPr="009F2CFB" w14:paraId="3DB0D48B"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4932EF8E"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1903</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421CF3C0"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POPUSTI PRI PLAČILU RAZLIKE MED CENO PROGRAMOV VRTCA IN PLAČILI STARŠEV</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BBFEC6E"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6.068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CDE3671"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3.903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3DB57E8"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0C8245F"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6.100</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14:paraId="1927EFC2"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2.197</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2C25B581"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156</w:t>
            </w:r>
          </w:p>
        </w:tc>
      </w:tr>
      <w:tr w:rsidR="009F2CFB" w:rsidRPr="009F2CFB" w14:paraId="174D5EC5"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43D69CF1"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1951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1B4FB3CD"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PREVOZNI STROŠKI UČENCEV OSNOVNIH ŠOL</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BB188AD"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49.496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44D54072"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48.027</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441628F6"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54.410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12E2D27"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54.410</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14:paraId="0386E519"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6.383</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690F9ED6"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113</w:t>
            </w:r>
          </w:p>
        </w:tc>
      </w:tr>
      <w:tr w:rsidR="009F2CFB" w:rsidRPr="009F2CFB" w14:paraId="7C934190"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0E397C0B"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2001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4E58689E"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DODATEK ZA NOVOROJENCE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0B25F33"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15.800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45FAED49"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12.550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466DE77B"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18.000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1562AFC"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18.000</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14:paraId="61BBBC18"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5.450</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7A2BC78C"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143</w:t>
            </w:r>
          </w:p>
        </w:tc>
      </w:tr>
      <w:tr w:rsidR="009F2CFB" w:rsidRPr="009F2CFB" w14:paraId="14DA880E"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38472D52"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2011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1DA26DF2"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OBVEZNOSTI PO ZAKONU O SOCIALNEM VARSTVU</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B609781"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882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43A131B7"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9FD0B14"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B9ED0B0"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14:paraId="36B8C249"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690235E5"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p>
        </w:tc>
      </w:tr>
      <w:tr w:rsidR="009F2CFB" w:rsidRPr="009F2CFB" w14:paraId="62644E33"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1EA25036"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2012</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53EBFA43"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ZAVODSKO VARSTVO</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EECC398"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72.801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C185D3B"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104.419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4DBD976B"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117.948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D66CECA"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117.948</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14:paraId="6C18234D"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13.529</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750F2DFE"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113</w:t>
            </w:r>
          </w:p>
        </w:tc>
      </w:tr>
      <w:tr w:rsidR="009F2CFB" w:rsidRPr="009F2CFB" w14:paraId="58FE8D04"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3D18EE24"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2021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0074BF56"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POMOČ NA DOMU</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9DCFB12"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62.686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4D989730"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83.394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1ECF3E0"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99.600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A54BC08"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99.600</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14:paraId="0FBE48DD"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16.206</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11FE047B"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119</w:t>
            </w:r>
          </w:p>
        </w:tc>
      </w:tr>
      <w:tr w:rsidR="009F2CFB" w:rsidRPr="009F2CFB" w14:paraId="79261281"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3874C458"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2031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729D4167"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SOCIALNE POMOČI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5E2F9AB"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1.600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F90C24E"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2.961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F7AF21E"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4.220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AA74331"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4.220</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14:paraId="1DC95D8F"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1.259</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5116F79D"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143</w:t>
            </w:r>
          </w:p>
        </w:tc>
      </w:tr>
      <w:tr w:rsidR="009F2CFB" w:rsidRPr="009F2CFB" w14:paraId="2E82D0FF"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44A0E236"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2032</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6B131B7D"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DELNO NADOMESTILO NAJEMNIN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7127D80"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8.122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B657156"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6.697</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DB9E846"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6.816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010C555"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6.816</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14:paraId="7E6F2A1D"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119</w:t>
            </w:r>
          </w:p>
        </w:tc>
        <w:tc>
          <w:tcPr>
            <w:tcW w:w="681" w:type="dxa"/>
            <w:tcBorders>
              <w:top w:val="single" w:sz="6" w:space="0" w:color="auto"/>
              <w:left w:val="single" w:sz="6" w:space="0" w:color="auto"/>
              <w:bottom w:val="single" w:sz="6" w:space="0" w:color="auto"/>
              <w:right w:val="single" w:sz="6" w:space="0" w:color="auto"/>
            </w:tcBorders>
            <w:shd w:val="clear" w:color="auto" w:fill="FFFFFF"/>
          </w:tcPr>
          <w:p w14:paraId="09AF8B61"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102</w:t>
            </w:r>
          </w:p>
        </w:tc>
      </w:tr>
    </w:tbl>
    <w:p w14:paraId="6B98886C" w14:textId="77777777" w:rsidR="009F2CFB" w:rsidRPr="009F2CFB" w:rsidRDefault="009F2CFB" w:rsidP="00D15CB3">
      <w:pPr>
        <w:widowControl w:val="0"/>
        <w:spacing w:before="0" w:after="0"/>
        <w:ind w:left="0" w:right="-1"/>
        <w:jc w:val="both"/>
        <w:rPr>
          <w:rFonts w:ascii="Tahoma" w:hAnsi="Tahoma" w:cs="Tahoma"/>
          <w:sz w:val="16"/>
          <w:szCs w:val="16"/>
          <w:lang w:val="x-none"/>
        </w:rPr>
      </w:pPr>
    </w:p>
    <w:p w14:paraId="2FCF37C3" w14:textId="0767FCC5"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 xml:space="preserve">412 Transferi nepridobitnim organizacijam in ustanovam </w:t>
      </w:r>
      <w:r w:rsidRPr="00EF4D3C">
        <w:rPr>
          <w:rFonts w:ascii="Tahoma" w:hAnsi="Tahoma" w:cs="Tahoma"/>
          <w:sz w:val="22"/>
          <w:szCs w:val="22"/>
        </w:rPr>
        <w:tab/>
        <w:t>247.929 €</w:t>
      </w:r>
    </w:p>
    <w:p w14:paraId="5780892F" w14:textId="791BB9F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konta</w:t>
      </w:r>
    </w:p>
    <w:p w14:paraId="3948089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Podskupina kontov 412 transferi neprofitnim organizacijam in ustanovam zajema izplačila iz proračuna neprofitnim organizacijam in društvom. Med neprofitne organizacije sodijo dobrodelne organizacije, društva (kulturna, športna, humanitarna, invalidska, veteranska,...), kulturne organizacije in podobne ustanove, ki izvajajo programe v javnem interesu ter transfere političnim strankam.</w:t>
      </w:r>
    </w:p>
    <w:p w14:paraId="1B7F612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tekočem letu so za delo nepridobitnih organizacij po posameznih področjih načrtovana sledeča sredstva:</w:t>
      </w:r>
    </w:p>
    <w:tbl>
      <w:tblPr>
        <w:tblW w:w="9653" w:type="dxa"/>
        <w:tblInd w:w="-22" w:type="dxa"/>
        <w:tblLayout w:type="fixed"/>
        <w:tblCellMar>
          <w:left w:w="0" w:type="dxa"/>
          <w:right w:w="0" w:type="dxa"/>
        </w:tblCellMar>
        <w:tblLook w:val="0000" w:firstRow="0" w:lastRow="0" w:firstColumn="0" w:lastColumn="0" w:noHBand="0" w:noVBand="0"/>
      </w:tblPr>
      <w:tblGrid>
        <w:gridCol w:w="480"/>
        <w:gridCol w:w="3220"/>
        <w:gridCol w:w="1134"/>
        <w:gridCol w:w="992"/>
        <w:gridCol w:w="992"/>
        <w:gridCol w:w="993"/>
        <w:gridCol w:w="1134"/>
        <w:gridCol w:w="708"/>
      </w:tblGrid>
      <w:tr w:rsidR="009F2CFB" w:rsidRPr="009F2CFB" w14:paraId="7F76B0C4" w14:textId="77777777" w:rsidTr="00DC587F">
        <w:trPr>
          <w:trHeight w:val="585"/>
          <w:tblHeader/>
        </w:trPr>
        <w:tc>
          <w:tcPr>
            <w:tcW w:w="48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00BEE126"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Konto</w:t>
            </w:r>
          </w:p>
        </w:tc>
        <w:tc>
          <w:tcPr>
            <w:tcW w:w="32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35D02953"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Opis</w:t>
            </w:r>
          </w:p>
        </w:tc>
        <w:tc>
          <w:tcPr>
            <w:tcW w:w="1134"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0DCE29AD"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Realizacija 2022</w:t>
            </w:r>
          </w:p>
        </w:tc>
        <w:tc>
          <w:tcPr>
            <w:tcW w:w="992"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39218C98"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Realizacija 2023</w:t>
            </w:r>
          </w:p>
        </w:tc>
        <w:tc>
          <w:tcPr>
            <w:tcW w:w="992"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571B6647"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Veljavni proračun 2024</w:t>
            </w:r>
          </w:p>
        </w:tc>
        <w:tc>
          <w:tcPr>
            <w:tcW w:w="993"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512FA16F"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Rebalans 2024</w:t>
            </w:r>
          </w:p>
        </w:tc>
        <w:tc>
          <w:tcPr>
            <w:tcW w:w="1134"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2B5111E4"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razlika (24-23)</w:t>
            </w:r>
          </w:p>
        </w:tc>
        <w:tc>
          <w:tcPr>
            <w:tcW w:w="708"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60282740"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ind (24-23)</w:t>
            </w:r>
          </w:p>
        </w:tc>
      </w:tr>
      <w:tr w:rsidR="009F2CFB" w:rsidRPr="009F2CFB" w14:paraId="6A516ADB"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07684C56" w14:textId="77777777" w:rsidR="009F2CFB" w:rsidRPr="009F2CFB" w:rsidRDefault="009F2CFB" w:rsidP="00D15CB3">
            <w:pPr>
              <w:widowControl w:val="0"/>
              <w:spacing w:before="0" w:after="0"/>
              <w:ind w:left="0" w:right="-1"/>
              <w:jc w:val="both"/>
              <w:rPr>
                <w:rFonts w:ascii="Tahoma" w:hAnsi="Tahoma" w:cs="Tahoma"/>
                <w:b/>
                <w:bCs/>
                <w:color w:val="000000"/>
                <w:sz w:val="18"/>
                <w:szCs w:val="18"/>
                <w:lang w:val="x-none"/>
              </w:rPr>
            </w:pPr>
            <w:r w:rsidRPr="009F2CFB">
              <w:rPr>
                <w:rFonts w:ascii="Tahoma" w:hAnsi="Tahoma" w:cs="Tahoma"/>
                <w:b/>
                <w:bCs/>
                <w:color w:val="000000"/>
                <w:sz w:val="18"/>
                <w:szCs w:val="18"/>
                <w:lang w:val="x-none"/>
              </w:rPr>
              <w:t>412</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47453FE8" w14:textId="77777777" w:rsidR="009F2CFB" w:rsidRPr="009F2CFB" w:rsidRDefault="009F2CFB" w:rsidP="00D15CB3">
            <w:pPr>
              <w:widowControl w:val="0"/>
              <w:spacing w:before="0" w:after="0"/>
              <w:ind w:left="0" w:right="-1"/>
              <w:jc w:val="both"/>
              <w:rPr>
                <w:rFonts w:ascii="Tahoma" w:hAnsi="Tahoma" w:cs="Tahoma"/>
                <w:b/>
                <w:bCs/>
                <w:color w:val="000000"/>
                <w:sz w:val="18"/>
                <w:szCs w:val="18"/>
                <w:lang w:val="x-none"/>
              </w:rPr>
            </w:pPr>
            <w:r w:rsidRPr="009F2CFB">
              <w:rPr>
                <w:rFonts w:ascii="Tahoma" w:hAnsi="Tahoma" w:cs="Tahoma"/>
                <w:b/>
                <w:bCs/>
                <w:color w:val="000000"/>
                <w:sz w:val="18"/>
                <w:szCs w:val="18"/>
                <w:lang w:val="x-none"/>
              </w:rPr>
              <w:t>Transferi nepridobitnim organizacijam in ustanovam</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6B177C1" w14:textId="77777777" w:rsidR="009F2CFB" w:rsidRPr="009F2CFB" w:rsidRDefault="009F2CFB" w:rsidP="000A61D4">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214.277</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14C041A" w14:textId="77777777" w:rsidR="009F2CFB" w:rsidRPr="009F2CFB" w:rsidRDefault="009F2CFB" w:rsidP="000A61D4">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205.857</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C461CE1" w14:textId="77777777" w:rsidR="009F2CFB" w:rsidRPr="009F2CFB" w:rsidRDefault="009F2CFB" w:rsidP="000A61D4">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250.429</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28CECFDD" w14:textId="77777777" w:rsidR="009F2CFB" w:rsidRPr="009F2CFB" w:rsidRDefault="009F2CFB" w:rsidP="000A61D4">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247.929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10908F6" w14:textId="77777777" w:rsidR="009F2CFB" w:rsidRPr="009F2CFB" w:rsidRDefault="009F2CFB" w:rsidP="000A61D4">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42.072</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72A97744" w14:textId="77777777" w:rsidR="009F2CFB" w:rsidRPr="009F2CFB" w:rsidRDefault="009F2CFB" w:rsidP="000A61D4">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120</w:t>
            </w:r>
          </w:p>
        </w:tc>
      </w:tr>
      <w:tr w:rsidR="009F2CFB" w:rsidRPr="009F2CFB" w14:paraId="13A7BF02"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507D36D7"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0102</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6EADA36E"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POLITIČNE STRANKE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6639E30"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1.981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6B84838"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1.593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6B74955"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1.593</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20853C8A"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1.593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2703ADF"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168F5475"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100</w:t>
            </w:r>
          </w:p>
        </w:tc>
      </w:tr>
      <w:tr w:rsidR="009F2CFB" w:rsidRPr="009F2CFB" w14:paraId="2DE3B80E"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2557738A"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0421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26F8375F"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POKROVITELJSTVA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B7100DE"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93B17D1"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2.400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4B0D9E97"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7.000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6489F5BF"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4.500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BA599FF"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2.100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3B119DE9"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188</w:t>
            </w:r>
          </w:p>
        </w:tc>
      </w:tr>
      <w:tr w:rsidR="009F2CFB" w:rsidRPr="009F2CFB" w14:paraId="5620DA41"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1418C4B5"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0426</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153F2282"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OSTALE PRIREDITVE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21B8508"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8.127</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4CB5966"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2.900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831818F"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5.000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4E442D2E"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8861C92"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2.100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3C02E53B"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172</w:t>
            </w:r>
          </w:p>
        </w:tc>
      </w:tr>
      <w:tr w:rsidR="009F2CFB" w:rsidRPr="009F2CFB" w14:paraId="4929E9FD"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4561D6F0"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0701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557FA188"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SREDSTVA ZA ZVEZE, ZAŠČITO IN REŠEVANJE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C64D146"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3.200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2BD2F5D"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3.200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ECEE0D3"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3.700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3193B08E"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3.700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9E91061"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500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4D261614"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116</w:t>
            </w:r>
          </w:p>
        </w:tc>
      </w:tr>
      <w:tr w:rsidR="009F2CFB" w:rsidRPr="009F2CFB" w14:paraId="210AACAA"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680257E3"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lastRenderedPageBreak/>
              <w:t>0711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3CF29C85"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GASILSKA ZVEZA JESENICE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26B7A3A"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3.859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03CC9BB"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2.656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713C96D"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3.137</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3D2320CE"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3.137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7AE603F"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481</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47AF0975"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118</w:t>
            </w:r>
          </w:p>
        </w:tc>
      </w:tr>
      <w:tr w:rsidR="009F2CFB" w:rsidRPr="009F2CFB" w14:paraId="606C008C"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318EC376"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0712</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4CED4734"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PROSTOVOLJNA GASILSKA DRUŠTVA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5D17EB7"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44.985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0F710BE"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47.746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14A0FD4"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52.000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414E2ACE"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52.000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ECD052A"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4.254</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4A4BFE6A"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109</w:t>
            </w:r>
          </w:p>
        </w:tc>
      </w:tr>
      <w:tr w:rsidR="009F2CFB" w:rsidRPr="009F2CFB" w14:paraId="3BD686F2"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2A5DE51C"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1105</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6F2B2C60"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DEJAVNOST DRUŠTEV NA PODROČJU KMETIJSTVA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6524A78"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9.000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DFFD780"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8.920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AFB37A5"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10.500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72928F61"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10.500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B935F4A"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1.580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5FBB9F2E"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118</w:t>
            </w:r>
          </w:p>
        </w:tc>
      </w:tr>
      <w:tr w:rsidR="009F2CFB" w:rsidRPr="009F2CFB" w14:paraId="7BDA4932"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3003C696"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1841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1BE625B6"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KULTURNI PROJEKTI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74179F3"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3.450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5F06061"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1.144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1AE41CF"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5.500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151F4A24"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5.500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C6BF370"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4.356</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0466EE8D"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481</w:t>
            </w:r>
          </w:p>
        </w:tc>
      </w:tr>
      <w:tr w:rsidR="009F2CFB" w:rsidRPr="009F2CFB" w14:paraId="77467BF8"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0037094A"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1842</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5A6C14C1"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KULTURNO DRUŠTVO DR. F. PREŠEREN BREZNICA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F6504C8"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26.893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1755E9F"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24.218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EBBDE3D"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30.800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3849BA41"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30.800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F7B1F42"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6.582</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316B2A67"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127</w:t>
            </w:r>
          </w:p>
        </w:tc>
      </w:tr>
      <w:tr w:rsidR="009F2CFB" w:rsidRPr="009F2CFB" w14:paraId="708DECC3"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660ECF07"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1861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61293C26"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DRUŠTVA IN DRUGE ORGANIZACIJE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5F55A45"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4.948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094C217"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5.000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5E6A899"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8.000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0CDED0EC"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B01B152"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3.000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6AFC6A7B"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160</w:t>
            </w:r>
          </w:p>
        </w:tc>
      </w:tr>
      <w:tr w:rsidR="009F2CFB" w:rsidRPr="009F2CFB" w14:paraId="27B66041"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0FC0ED41"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1871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775A8631"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ŠPORTNA VZGOJA OTROK IN MLADINE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6DAECC0"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70.269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7B971C4"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68.397</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04E5B40"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78.200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790F6137"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78.200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E11794F"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9.803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5F67AF21"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114</w:t>
            </w:r>
          </w:p>
        </w:tc>
      </w:tr>
      <w:tr w:rsidR="009F2CFB" w:rsidRPr="009F2CFB" w14:paraId="77265DF6"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1A975A3C"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1873</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3B6D6140"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ŠPORTNE PRIREDITVE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E38A997"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4.493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ECF01CA"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4.850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68466A5"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5.000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10628DA1"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FE00A1E"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150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40F0F651"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103</w:t>
            </w:r>
          </w:p>
        </w:tc>
      </w:tr>
      <w:tr w:rsidR="009F2CFB" w:rsidRPr="009F2CFB" w14:paraId="37686BA7"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15EF8CB9"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1875</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21F64D7B"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RAZVOJNE IN STROKOVNE NALOGE V ŠPORTU</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1072AF9"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10.875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B084A48"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10.999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8166BFF"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11.000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6F39F1AF"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CF9B938"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33434986"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100</w:t>
            </w:r>
          </w:p>
        </w:tc>
      </w:tr>
      <w:tr w:rsidR="009F2CFB" w:rsidRPr="009F2CFB" w14:paraId="243166BF"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3BF6B491"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1876</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027A02C9"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PROGRAMI ŠPORTNE REKREACIJE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DC97FE9"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1.845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63CCB89"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1.908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55938F5"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2.100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7AEB084F"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5AAC1E7"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192</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22DD707E"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110</w:t>
            </w:r>
          </w:p>
        </w:tc>
      </w:tr>
      <w:tr w:rsidR="009F2CFB" w:rsidRPr="009F2CFB" w14:paraId="61D52D95"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163F601E"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1881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18571141"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PREVENTIVNI PROJEKTI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F3DA07C"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2.000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A42A5E3"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1.688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49E2E46F"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7.000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2062508A"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7.000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6B88C48"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5.312</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20EA914E"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415</w:t>
            </w:r>
          </w:p>
        </w:tc>
      </w:tr>
      <w:tr w:rsidR="009F2CFB" w:rsidRPr="009F2CFB" w14:paraId="63C5C0DE"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4A429B93"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2033</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78572633"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ZDRAVSTVENA KOLONIJA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2615D86"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1.250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C4DC635"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1.710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EB9A1A4"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1.750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727AE7DE"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1.750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01E20F0"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4EE2899A"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102</w:t>
            </w:r>
          </w:p>
        </w:tc>
      </w:tr>
      <w:tr w:rsidR="009F2CFB" w:rsidRPr="009F2CFB" w14:paraId="2A3ED970"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34850261"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2035</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6DB91522"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KOMUNA - SKUPNOST ŽAREK</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06CA7A5"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3.378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3684D2B"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3.487</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3653793"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3.522</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7D11CAC8"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3.522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E9D4654"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35</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629FDF1A"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101</w:t>
            </w:r>
          </w:p>
        </w:tc>
      </w:tr>
      <w:tr w:rsidR="009F2CFB" w:rsidRPr="009F2CFB" w14:paraId="2B523918"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4828743B"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2041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52FFCD68"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HUMANITARNE ORGANIZACIJE (RDEČI KRIŽ IN KARITAS)</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A77DDAE"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8.000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3804051"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8.000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A3030AE"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9.500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75C84119"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9.500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E765DA3"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1.500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3DF2EBF0"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119</w:t>
            </w:r>
          </w:p>
        </w:tc>
      </w:tr>
      <w:tr w:rsidR="009F2CFB" w:rsidRPr="009F2CFB" w14:paraId="15C16967"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0C651E92"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2042</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1E527A24"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VARNA HIŠA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D248C45"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1.926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E26210F"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2.041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7CF2F29"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2.127</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62513B9E"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2.127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16902D3"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86</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149E3E1C"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104</w:t>
            </w:r>
          </w:p>
        </w:tc>
      </w:tr>
      <w:tr w:rsidR="009F2CFB" w:rsidRPr="009F2CFB" w14:paraId="4AFB55D6"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37F554DB"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2043</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59C5377D"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INVALIDSKE IN DRUGE HUMANITARNE ORGANIZACIJE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DEE9FC2"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3.000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4673BE27"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3.000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152AE90"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3.000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3BFFC6B2"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E766238"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7EA2EA16"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100</w:t>
            </w:r>
          </w:p>
        </w:tc>
      </w:tr>
    </w:tbl>
    <w:p w14:paraId="2718D8B9" w14:textId="77777777" w:rsidR="009F2CFB" w:rsidRPr="009F2CFB" w:rsidRDefault="009F2CFB" w:rsidP="00D15CB3">
      <w:pPr>
        <w:widowControl w:val="0"/>
        <w:spacing w:before="0" w:after="0"/>
        <w:ind w:left="0" w:right="-1"/>
        <w:jc w:val="both"/>
        <w:rPr>
          <w:rFonts w:ascii="Tahoma" w:hAnsi="Tahoma" w:cs="Tahoma"/>
          <w:lang w:val="x-none"/>
        </w:rPr>
      </w:pPr>
    </w:p>
    <w:p w14:paraId="5F713C33" w14:textId="2A97636F"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 xml:space="preserve">413 Drugi tekoči domači transferi </w:t>
      </w:r>
      <w:r w:rsidRPr="00EF4D3C">
        <w:rPr>
          <w:rFonts w:ascii="Tahoma" w:hAnsi="Tahoma" w:cs="Tahoma"/>
          <w:sz w:val="22"/>
          <w:szCs w:val="22"/>
        </w:rPr>
        <w:tab/>
        <w:t>705.441 €</w:t>
      </w:r>
    </w:p>
    <w:p w14:paraId="66D187AE" w14:textId="0F4EFC0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konta</w:t>
      </w:r>
    </w:p>
    <w:p w14:paraId="6AA2FF1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Podskupina kontov 413 Drugi tekoči domači transferi zajema transfere Občini Jesenice za delo skupnih organov (Medobčinsko redarstvo), plačilo obveznosti od obročne prodaje stanovanj po Stanovanjskem zakonu, transfere za delo Zavoda za turizem in kulturo Žirovnica, plačila obveznosti, ki jih ima občina na področju zdravstva, izvajanje knjižnične dejavnosti, kritju obratovalnih stroškov večnamenske dvorane, kritju materialnih stroškov prostora in dodatnega programa v okviru OŠ Žirovnica, ter kritju obveznosti, ki jih ima občina po delitveni bilanci do javnih zavodov, katerih ustanovitelj je Občina Jesenice. Za posamezne prejemnike oz. namene so v tekočem letu načrtovana naslednja sredstva:</w:t>
      </w:r>
    </w:p>
    <w:tbl>
      <w:tblPr>
        <w:tblW w:w="9653" w:type="dxa"/>
        <w:tblInd w:w="-22" w:type="dxa"/>
        <w:tblLayout w:type="fixed"/>
        <w:tblCellMar>
          <w:left w:w="0" w:type="dxa"/>
          <w:right w:w="0" w:type="dxa"/>
        </w:tblCellMar>
        <w:tblLook w:val="0000" w:firstRow="0" w:lastRow="0" w:firstColumn="0" w:lastColumn="0" w:noHBand="0" w:noVBand="0"/>
      </w:tblPr>
      <w:tblGrid>
        <w:gridCol w:w="480"/>
        <w:gridCol w:w="3220"/>
        <w:gridCol w:w="1049"/>
        <w:gridCol w:w="1049"/>
        <w:gridCol w:w="1049"/>
        <w:gridCol w:w="1049"/>
        <w:gridCol w:w="1049"/>
        <w:gridCol w:w="708"/>
      </w:tblGrid>
      <w:tr w:rsidR="009F2CFB" w:rsidRPr="009F2CFB" w14:paraId="36E92B9F" w14:textId="77777777" w:rsidTr="00DC587F">
        <w:trPr>
          <w:trHeight w:val="585"/>
          <w:tblHeader/>
        </w:trPr>
        <w:tc>
          <w:tcPr>
            <w:tcW w:w="48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0A2099B4"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Konto</w:t>
            </w:r>
          </w:p>
        </w:tc>
        <w:tc>
          <w:tcPr>
            <w:tcW w:w="322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1FB55666"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Opis</w:t>
            </w:r>
          </w:p>
        </w:tc>
        <w:tc>
          <w:tcPr>
            <w:tcW w:w="1049"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0AC04FE3"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Realizacija 2022</w:t>
            </w:r>
          </w:p>
        </w:tc>
        <w:tc>
          <w:tcPr>
            <w:tcW w:w="1049"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0EC58039"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Realizacija 2023</w:t>
            </w:r>
          </w:p>
        </w:tc>
        <w:tc>
          <w:tcPr>
            <w:tcW w:w="1049"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49D4CC7E"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Veljavni proračun 2024</w:t>
            </w:r>
          </w:p>
        </w:tc>
        <w:tc>
          <w:tcPr>
            <w:tcW w:w="1049"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03B5EA0C"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Rebalans 2024</w:t>
            </w:r>
          </w:p>
        </w:tc>
        <w:tc>
          <w:tcPr>
            <w:tcW w:w="1049"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74E093E4"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razlika (24-23)</w:t>
            </w:r>
          </w:p>
        </w:tc>
        <w:tc>
          <w:tcPr>
            <w:tcW w:w="708"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6696813F"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ind (24-23)</w:t>
            </w:r>
          </w:p>
        </w:tc>
      </w:tr>
      <w:tr w:rsidR="009F2CFB" w:rsidRPr="009F2CFB" w14:paraId="20B0B338"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2A3B5585" w14:textId="77777777" w:rsidR="009F2CFB" w:rsidRPr="009F2CFB" w:rsidRDefault="009F2CFB" w:rsidP="00D15CB3">
            <w:pPr>
              <w:widowControl w:val="0"/>
              <w:spacing w:before="0" w:after="0"/>
              <w:ind w:left="0" w:right="-1"/>
              <w:jc w:val="both"/>
              <w:rPr>
                <w:rFonts w:ascii="Tahoma" w:hAnsi="Tahoma" w:cs="Tahoma"/>
                <w:b/>
                <w:bCs/>
                <w:color w:val="000000"/>
                <w:sz w:val="18"/>
                <w:szCs w:val="18"/>
                <w:lang w:val="x-none"/>
              </w:rPr>
            </w:pPr>
            <w:r w:rsidRPr="009F2CFB">
              <w:rPr>
                <w:rFonts w:ascii="Tahoma" w:hAnsi="Tahoma" w:cs="Tahoma"/>
                <w:b/>
                <w:bCs/>
                <w:color w:val="000000"/>
                <w:sz w:val="18"/>
                <w:szCs w:val="18"/>
                <w:lang w:val="x-none"/>
              </w:rPr>
              <w:t>413</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414C923A" w14:textId="77777777" w:rsidR="009F2CFB" w:rsidRPr="009F2CFB" w:rsidRDefault="009F2CFB" w:rsidP="00D15CB3">
            <w:pPr>
              <w:widowControl w:val="0"/>
              <w:spacing w:before="0" w:after="0"/>
              <w:ind w:left="0" w:right="-1"/>
              <w:jc w:val="both"/>
              <w:rPr>
                <w:rFonts w:ascii="Tahoma" w:hAnsi="Tahoma" w:cs="Tahoma"/>
                <w:b/>
                <w:bCs/>
                <w:color w:val="000000"/>
                <w:sz w:val="18"/>
                <w:szCs w:val="18"/>
                <w:lang w:val="x-none"/>
              </w:rPr>
            </w:pPr>
            <w:r w:rsidRPr="009F2CFB">
              <w:rPr>
                <w:rFonts w:ascii="Tahoma" w:hAnsi="Tahoma" w:cs="Tahoma"/>
                <w:b/>
                <w:bCs/>
                <w:color w:val="000000"/>
                <w:sz w:val="18"/>
                <w:szCs w:val="18"/>
                <w:lang w:val="x-none"/>
              </w:rPr>
              <w:t>Drugi tekoči domači transferi</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31929CC7" w14:textId="77777777" w:rsidR="009F2CFB" w:rsidRPr="009F2CFB" w:rsidRDefault="009F2CFB" w:rsidP="000A61D4">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541.926</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609552BC" w14:textId="77777777" w:rsidR="009F2CFB" w:rsidRPr="009F2CFB" w:rsidRDefault="009F2CFB" w:rsidP="000A61D4">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593.247</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5B93EB55" w14:textId="77777777" w:rsidR="009F2CFB" w:rsidRPr="009F2CFB" w:rsidRDefault="009F2CFB" w:rsidP="000A61D4">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715.941</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54B81171" w14:textId="77777777" w:rsidR="009F2CFB" w:rsidRPr="009F2CFB" w:rsidRDefault="009F2CFB" w:rsidP="000A61D4">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705.441</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3481F5AB" w14:textId="77777777" w:rsidR="009F2CFB" w:rsidRPr="009F2CFB" w:rsidRDefault="009F2CFB" w:rsidP="000A61D4">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112.194</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78BA5DE3" w14:textId="77777777" w:rsidR="009F2CFB" w:rsidRPr="009F2CFB" w:rsidRDefault="009F2CFB" w:rsidP="000A61D4">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119</w:t>
            </w:r>
          </w:p>
        </w:tc>
      </w:tr>
      <w:tr w:rsidR="009F2CFB" w:rsidRPr="009F2CFB" w14:paraId="06D100D2"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35D83899"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0602</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43000379"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MATERIALNI STROŠKI OBČINSKE UPRAVE</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72921424"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2.160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691BAB73"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658D5D13"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2.300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7B389D3B"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2.300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45F4DFE3"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2.300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5E3DE041"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p>
        </w:tc>
      </w:tr>
      <w:tr w:rsidR="009F2CFB" w:rsidRPr="009F2CFB" w14:paraId="2462DFBF"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1B193EA6"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0603</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32852F49"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STROŠKI DELA SKUPNEGA ORGANA</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3A73DA36"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33.400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09872987"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42.951</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2150E6B4"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49.140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37AF45E2"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49.140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5A18B54F"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6.189</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00F0791C"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114</w:t>
            </w:r>
          </w:p>
        </w:tc>
      </w:tr>
      <w:tr w:rsidR="009F2CFB" w:rsidRPr="009F2CFB" w14:paraId="7D108F38"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002E5B30"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0604</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0D6CF348"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MATERIALNI STROŠKI SKUPNEGA ORGANA</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27BDBAC8"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15.296</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34B35BE6"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22.320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5FD954A1"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30.920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2F9088AB"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30.920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56D7DC57"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8.600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322CD5BD"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139</w:t>
            </w:r>
          </w:p>
        </w:tc>
      </w:tr>
      <w:tr w:rsidR="009F2CFB" w:rsidRPr="009F2CFB" w14:paraId="232AEBD8"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7F535632"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0625</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3B1EA9EF"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REGIONALNA RAZVOJNA AGENCIJA</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226A13B6"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8.816</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5A82F772"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9.879</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6D5BB172"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10.790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71B344DE"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10.790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0565EC91"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911</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32312A27"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109</w:t>
            </w:r>
          </w:p>
        </w:tc>
      </w:tr>
      <w:tr w:rsidR="009F2CFB" w:rsidRPr="009F2CFB" w14:paraId="778E33CB"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40A6707F"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0626</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4C36865D"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LOKALNA AKCIJSKA SKUPINA (LAS)</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62CD6989"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2.714</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7D569F1B"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3.081</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7F22D60D"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8.645</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767AABAD"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8.645</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5B190EE5"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5.564</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6B5D5B8D"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281</w:t>
            </w:r>
          </w:p>
        </w:tc>
      </w:tr>
      <w:tr w:rsidR="009F2CFB" w:rsidRPr="009F2CFB" w14:paraId="3F6E5037"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2565F174"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0713</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52ECA89C"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GARS JESENICE</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5C0D4EB9"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51.693</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0591F82F"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64.900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4BEAE8E8"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62.208</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0DF5F137"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62.208</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2F3371CB"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-2.692</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63A15608"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96</w:t>
            </w:r>
          </w:p>
        </w:tc>
      </w:tr>
      <w:tr w:rsidR="009F2CFB" w:rsidRPr="009F2CFB" w14:paraId="1C5ED0ED"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0608299F"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1401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023171DC"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POSPEŠEVANJE DROBNEGA GOSPODARSTVA</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3DE9C822"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944</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4CAF9792"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1.040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07569701"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3.081</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1FEBC879"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3.081</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33768BE5"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2.041</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65E1A409"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296</w:t>
            </w:r>
          </w:p>
        </w:tc>
      </w:tr>
      <w:tr w:rsidR="009F2CFB" w:rsidRPr="009F2CFB" w14:paraId="474BCFA0"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7C81DDE6"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1402</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1D2ABD8A"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RAZVOJNI PROGRAMI</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0BB609B7"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7.591</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619F55E5"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11.329</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38AF16AC"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4.556</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30058E37"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4.556</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602DA3A1"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-6.773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51EB348C"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40</w:t>
            </w:r>
          </w:p>
        </w:tc>
      </w:tr>
      <w:tr w:rsidR="009F2CFB" w:rsidRPr="009F2CFB" w14:paraId="2D122957"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42691520"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1411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545C4AF5"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UREDITEV  ZAVRŠNICE</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73B48D24"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16.575</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70978CBF"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11.673</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00FF602B"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21.500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601910EF"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8.500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3CAB8D52"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-3.173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1C5968B2"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73</w:t>
            </w:r>
          </w:p>
        </w:tc>
      </w:tr>
      <w:tr w:rsidR="009F2CFB" w:rsidRPr="009F2CFB" w14:paraId="0E1A15DD"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2CC8BCAF"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1413</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2BFB4364"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ZAVOD ZA TURIZEM IN KULTURO ŽIROVNICA</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6155278C"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148.900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1ADB05FF"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176.911</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5F81BCD6"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183.635</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0F36363C"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186.135</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2DCB6321"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9.224</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6EA6BFD4"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105</w:t>
            </w:r>
          </w:p>
        </w:tc>
      </w:tr>
      <w:tr w:rsidR="009F2CFB" w:rsidRPr="009F2CFB" w14:paraId="311926EC"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19C57DDA"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1601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4879E15F"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URBANIZEM</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06C7D6CD"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3B882F6B"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728FF781"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1.809</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181715B0"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1.809</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48A7C44C"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1.809</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67227CC3"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p>
        </w:tc>
      </w:tr>
      <w:tr w:rsidR="009F2CFB" w:rsidRPr="009F2CFB" w14:paraId="0C057BEF"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2CF6FCA9"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1801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1A479977"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JANŠEV ČEBELNJAK</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47D73B4D"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300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270AE758"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300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6859E3CC"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5.700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5B84F83A"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5.700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1733B139"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5.400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35229D9E"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1.900</w:t>
            </w:r>
          </w:p>
        </w:tc>
      </w:tr>
      <w:tr w:rsidR="009F2CFB" w:rsidRPr="009F2CFB" w14:paraId="10D83293"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497048E1"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1821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73A8BD65"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OBČINSKA KNJIŽNICA JESENICE</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2B76CDD8"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61.037</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07C39E94"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69.048</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76A755B3"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80.859</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0C8FAE3D"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80.859</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7F1C1786"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11.811</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73BF66D0"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117</w:t>
            </w:r>
          </w:p>
        </w:tc>
      </w:tr>
      <w:tr w:rsidR="009F2CFB" w:rsidRPr="009F2CFB" w14:paraId="625B2189"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5118F25D"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1843</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4516C622"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MEDOBČINSKO SODELOVANJE- LJUBITELJSKA KULTURA</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15BBD2DB"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1.070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6194E07E"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3.500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27751FCF"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3.500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53522077"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3.500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10B44E06"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7021F905"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100</w:t>
            </w:r>
          </w:p>
        </w:tc>
      </w:tr>
      <w:tr w:rsidR="009F2CFB" w:rsidRPr="009F2CFB" w14:paraId="6FAB66BD"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5D227430"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lastRenderedPageBreak/>
              <w:t>1877</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0DD0331A"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VEČNAMENSKA DVORANA</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074521DF"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65.163</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02312F0C"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52.703</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33E69A54"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95.612</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30BB607C"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95.612</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1F7148F8"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42.909</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5809165A"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181</w:t>
            </w:r>
          </w:p>
        </w:tc>
      </w:tr>
      <w:tr w:rsidR="009F2CFB" w:rsidRPr="009F2CFB" w14:paraId="4D4DB805"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1D915E05"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1901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6CD094F2"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SUBVENCIJE OTROŠKEGA VARSTVA</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18EEEB6C"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24.696</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20CA4A1B"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22.799</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0B89A64F"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12.427</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3ABDD687"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12.427</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1FDBCADE"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-10.372</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4E02679C"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55</w:t>
            </w:r>
          </w:p>
        </w:tc>
      </w:tr>
      <w:tr w:rsidR="009F2CFB" w:rsidRPr="009F2CFB" w14:paraId="0A4416F1"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39996452"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1911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4CAA62B9"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OSNOVNA ŠOLA ŽIROVNICA</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3F9A313E"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70.530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195FEFCB"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69.568</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107EF12D"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100.680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70F70830"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100.680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50020628"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31.112</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78B31BF2"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145</w:t>
            </w:r>
          </w:p>
        </w:tc>
      </w:tr>
      <w:tr w:rsidR="009F2CFB" w:rsidRPr="009F2CFB" w14:paraId="6FA80EA6"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7130D11F"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1921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78D38D97"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OSTALE OSNOVNE ŠOLE</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66EBD975"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7.927</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0102443C"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6.849</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4F006665"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11.907</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5D651E29"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11.907</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0B42FEAA"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5.058</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24306539"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174</w:t>
            </w:r>
          </w:p>
        </w:tc>
      </w:tr>
      <w:tr w:rsidR="009F2CFB" w:rsidRPr="009F2CFB" w14:paraId="7F0EFFB6"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1D46F96F"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1931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46DBC601"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GLASBENA ŠOLA JESENICE</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7847F46B"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14.615</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7B78A7D3"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15.897</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5ECB4CB3"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18.172</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384A6364"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18.172</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18D3D08B"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2.275</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10F4167A"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114</w:t>
            </w:r>
          </w:p>
        </w:tc>
      </w:tr>
      <w:tr w:rsidR="009F2CFB" w:rsidRPr="009F2CFB" w14:paraId="747BF3EB" w14:textId="77777777" w:rsidTr="000A61D4">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7D74EE90"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1941</w:t>
            </w:r>
          </w:p>
        </w:tc>
        <w:tc>
          <w:tcPr>
            <w:tcW w:w="3220" w:type="dxa"/>
            <w:tcBorders>
              <w:top w:val="single" w:sz="6" w:space="0" w:color="auto"/>
              <w:left w:val="single" w:sz="6" w:space="0" w:color="auto"/>
              <w:bottom w:val="single" w:sz="6" w:space="0" w:color="auto"/>
              <w:right w:val="single" w:sz="6" w:space="0" w:color="auto"/>
            </w:tcBorders>
            <w:shd w:val="clear" w:color="auto" w:fill="FFFFFF"/>
          </w:tcPr>
          <w:p w14:paraId="09F0F77D"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LJUDSKA UNIVERZA JESENICE IN LJUDSKA UNIVERZA RADOVLJICA</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7C531C8C"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8.500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1B7B1229"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8.500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5B746691"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8.500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1B8FA0F2"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8.500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14:paraId="701E1657"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4D4BEACF"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100</w:t>
            </w:r>
          </w:p>
        </w:tc>
      </w:tr>
    </w:tbl>
    <w:p w14:paraId="52496DB7" w14:textId="77777777" w:rsidR="009F2CFB" w:rsidRPr="009F2CFB" w:rsidRDefault="009F2CFB" w:rsidP="00D15CB3">
      <w:pPr>
        <w:widowControl w:val="0"/>
        <w:spacing w:before="0" w:after="0"/>
        <w:ind w:left="0" w:right="-1"/>
        <w:jc w:val="both"/>
        <w:rPr>
          <w:rFonts w:ascii="Tahoma" w:hAnsi="Tahoma" w:cs="Tahoma"/>
          <w:sz w:val="16"/>
          <w:szCs w:val="16"/>
          <w:lang w:val="x-none"/>
        </w:rPr>
      </w:pPr>
    </w:p>
    <w:p w14:paraId="7A56A057" w14:textId="77777777" w:rsidR="00EF4D3C" w:rsidRDefault="00EF4D3C"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p>
    <w:p w14:paraId="4F3DD449" w14:textId="6BA02920"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 xml:space="preserve">42 INVESTICIJSKI ODHODKI </w:t>
      </w:r>
      <w:r w:rsidRPr="00EF4D3C">
        <w:rPr>
          <w:rFonts w:ascii="Tahoma" w:hAnsi="Tahoma" w:cs="Tahoma"/>
          <w:sz w:val="22"/>
          <w:szCs w:val="22"/>
        </w:rPr>
        <w:tab/>
        <w:t>5.475.325 €</w:t>
      </w:r>
    </w:p>
    <w:p w14:paraId="4AA4F7E2" w14:textId="19EA321A"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 xml:space="preserve">420 Nakup in gradnja osnovnih sredstev </w:t>
      </w:r>
      <w:r w:rsidRPr="00EF4D3C">
        <w:rPr>
          <w:rFonts w:ascii="Tahoma" w:hAnsi="Tahoma" w:cs="Tahoma"/>
          <w:sz w:val="22"/>
          <w:szCs w:val="22"/>
        </w:rPr>
        <w:tab/>
        <w:t>5.475.325 €</w:t>
      </w:r>
    </w:p>
    <w:p w14:paraId="766CF410" w14:textId="4CDC142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konta</w:t>
      </w:r>
    </w:p>
    <w:p w14:paraId="2A5321D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Med investicijskimi odhodki so zajeti odhodki za nakup zgradb in prostorov, nakup prevoznih sredstev,  nakup opreme, drugih osnovnih sredstev, sredstva za novogradnje, rekonstrukcije in adaptacije, investicijsko vzdrževanje in obnove, za nakup zemljišč in naravnih bogastev, nematerialnega premoženja ter študije o izvedljivosti projektov, projektno dokumentacijo, nadzor in investicijski inženiring. Na podskupini kontov so načrtovana naslednja sredstva za posamezne projekte v NRP (v EUR):</w:t>
      </w:r>
    </w:p>
    <w:tbl>
      <w:tblPr>
        <w:tblW w:w="9705" w:type="dxa"/>
        <w:tblInd w:w="-22" w:type="dxa"/>
        <w:tblLayout w:type="fixed"/>
        <w:tblCellMar>
          <w:left w:w="0" w:type="dxa"/>
          <w:right w:w="0" w:type="dxa"/>
        </w:tblCellMar>
        <w:tblLook w:val="0000" w:firstRow="0" w:lastRow="0" w:firstColumn="0" w:lastColumn="0" w:noHBand="0" w:noVBand="0"/>
      </w:tblPr>
      <w:tblGrid>
        <w:gridCol w:w="1590"/>
        <w:gridCol w:w="4094"/>
        <w:gridCol w:w="1741"/>
        <w:gridCol w:w="1094"/>
        <w:gridCol w:w="1186"/>
      </w:tblGrid>
      <w:tr w:rsidR="009F2CFB" w:rsidRPr="009F2CFB" w14:paraId="056CA5C7" w14:textId="77777777" w:rsidTr="00DC587F">
        <w:trPr>
          <w:trHeight w:val="585"/>
          <w:tblHeader/>
        </w:trPr>
        <w:tc>
          <w:tcPr>
            <w:tcW w:w="159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52451D4D"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NRP</w:t>
            </w:r>
          </w:p>
        </w:tc>
        <w:tc>
          <w:tcPr>
            <w:tcW w:w="4094"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4081ECAA"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Opis</w:t>
            </w:r>
          </w:p>
        </w:tc>
        <w:tc>
          <w:tcPr>
            <w:tcW w:w="1741"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5360F97E"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Začetek-konec NRP</w:t>
            </w:r>
          </w:p>
        </w:tc>
        <w:tc>
          <w:tcPr>
            <w:tcW w:w="1094"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4A503868"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Izhodiščna vrednost</w:t>
            </w:r>
          </w:p>
        </w:tc>
        <w:tc>
          <w:tcPr>
            <w:tcW w:w="1186"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0290BB43"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Rebalans 2024</w:t>
            </w:r>
          </w:p>
        </w:tc>
      </w:tr>
      <w:tr w:rsidR="009F2CFB" w:rsidRPr="009F2CFB" w14:paraId="4E24AA94" w14:textId="77777777" w:rsidTr="008A2055">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34206BC2" w14:textId="77777777" w:rsidR="009F2CFB" w:rsidRPr="009F2CFB" w:rsidRDefault="009F2CFB" w:rsidP="00D15CB3">
            <w:pPr>
              <w:widowControl w:val="0"/>
              <w:spacing w:before="0" w:after="0"/>
              <w:ind w:left="0" w:right="-1"/>
              <w:jc w:val="both"/>
              <w:rPr>
                <w:rFonts w:ascii="Tahoma" w:hAnsi="Tahoma" w:cs="Tahoma"/>
                <w:b/>
                <w:bCs/>
                <w:color w:val="000000"/>
                <w:sz w:val="18"/>
                <w:szCs w:val="18"/>
                <w:lang w:val="x-none"/>
              </w:rPr>
            </w:pPr>
            <w:r w:rsidRPr="009F2CFB">
              <w:rPr>
                <w:rFonts w:ascii="Tahoma" w:hAnsi="Tahoma" w:cs="Tahoma"/>
                <w:b/>
                <w:bCs/>
                <w:color w:val="000000"/>
                <w:sz w:val="18"/>
                <w:szCs w:val="18"/>
                <w:lang w:val="x-none"/>
              </w:rPr>
              <w:t>420</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5AD2BF3E" w14:textId="77777777" w:rsidR="009F2CFB" w:rsidRPr="009F2CFB" w:rsidRDefault="009F2CFB" w:rsidP="00D15CB3">
            <w:pPr>
              <w:widowControl w:val="0"/>
              <w:spacing w:before="0" w:after="0"/>
              <w:ind w:left="0" w:right="-1"/>
              <w:jc w:val="both"/>
              <w:rPr>
                <w:rFonts w:ascii="Tahoma" w:hAnsi="Tahoma" w:cs="Tahoma"/>
                <w:b/>
                <w:bCs/>
                <w:color w:val="000000"/>
                <w:sz w:val="18"/>
                <w:szCs w:val="18"/>
                <w:lang w:val="x-none"/>
              </w:rPr>
            </w:pPr>
            <w:r w:rsidRPr="009F2CFB">
              <w:rPr>
                <w:rFonts w:ascii="Tahoma" w:hAnsi="Tahoma" w:cs="Tahoma"/>
                <w:b/>
                <w:bCs/>
                <w:color w:val="000000"/>
                <w:sz w:val="18"/>
                <w:szCs w:val="18"/>
                <w:lang w:val="x-none"/>
              </w:rPr>
              <w:t>Nakup in gradnja osnovnih sredstev</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61FF8CF1" w14:textId="77777777" w:rsidR="009F2CFB" w:rsidRPr="009F2CFB" w:rsidRDefault="009F2CFB" w:rsidP="00D15CB3">
            <w:pPr>
              <w:widowControl w:val="0"/>
              <w:spacing w:before="0" w:after="0"/>
              <w:ind w:left="0" w:right="-1"/>
              <w:jc w:val="both"/>
              <w:rPr>
                <w:rFonts w:ascii="Tahoma" w:hAnsi="Tahoma" w:cs="Tahoma"/>
                <w:b/>
                <w:bCs/>
                <w:color w:val="000000"/>
                <w:sz w:val="14"/>
                <w:szCs w:val="14"/>
                <w:lang w:val="x-none"/>
              </w:rPr>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14:paraId="23CEF2C9" w14:textId="77777777" w:rsidR="009F2CFB" w:rsidRPr="009F2CFB" w:rsidRDefault="009F2CFB" w:rsidP="000A61D4">
            <w:pPr>
              <w:widowControl w:val="0"/>
              <w:spacing w:before="0" w:after="0"/>
              <w:ind w:left="0" w:right="-1"/>
              <w:jc w:val="center"/>
              <w:rPr>
                <w:rFonts w:ascii="Tahoma" w:hAnsi="Tahoma" w:cs="Tahoma"/>
                <w:b/>
                <w:bCs/>
                <w:color w:val="000000"/>
                <w:sz w:val="14"/>
                <w:szCs w:val="14"/>
                <w:lang w:val="x-none"/>
              </w:rPr>
            </w:pP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5544DED0" w14:textId="77777777" w:rsidR="009F2CFB" w:rsidRPr="009F2CFB" w:rsidRDefault="009F2CFB" w:rsidP="000A61D4">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5.475.325</w:t>
            </w:r>
          </w:p>
        </w:tc>
      </w:tr>
      <w:tr w:rsidR="009F2CFB" w:rsidRPr="009F2CFB" w14:paraId="642C1DC5" w14:textId="77777777" w:rsidTr="008A2055">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6FB0C183"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OB000-07-0002</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6AFC9EF2"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PLOČNIK IN AP 2. FAZA</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786A9A87"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01.01.2008 - 31.12.2026</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14:paraId="2CB72D8C"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1.171.854</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0A5B1B1F"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15.550</w:t>
            </w:r>
          </w:p>
        </w:tc>
      </w:tr>
      <w:tr w:rsidR="009F2CFB" w:rsidRPr="009F2CFB" w14:paraId="23D5A529" w14:textId="77777777" w:rsidTr="008A2055">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0B7F0089"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OB000-07-0010</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224445D0"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OBVOZNICA VRBA</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3036FF53"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01.01.2006 - 31.12.2025</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14:paraId="48EDE6EC"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3.797.468</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69C0C86B"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1.143.365</w:t>
            </w:r>
          </w:p>
        </w:tc>
      </w:tr>
      <w:tr w:rsidR="009F2CFB" w:rsidRPr="009F2CFB" w14:paraId="7C8C6A8A" w14:textId="77777777" w:rsidTr="008A2055">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562DEC23"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OB192-18-0023</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3AC8D72D"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DOM STAROSTNIKOV</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45F3B8BB"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01.01.2020 - 31.12.2026</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14:paraId="3202C08A"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906.946</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2EA14979"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24.400</w:t>
            </w:r>
          </w:p>
        </w:tc>
      </w:tr>
      <w:tr w:rsidR="009F2CFB" w:rsidRPr="009F2CFB" w14:paraId="33BE2589" w14:textId="77777777" w:rsidTr="008A2055">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31E02A31"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OB192-18-0024</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7FBF6F97"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PARKIRIŠČE DOSLOVČE</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6E28F33B"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01.01.2021 - 31.12.2024</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14:paraId="3408168B"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372.918</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3555B2EE"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279.402</w:t>
            </w:r>
          </w:p>
        </w:tc>
      </w:tr>
      <w:tr w:rsidR="009F2CFB" w:rsidRPr="009F2CFB" w14:paraId="68894BB1" w14:textId="77777777" w:rsidTr="008A2055">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20B2C0C7"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OB192-19-0006</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049A5B21"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GASILSKO-REŠEVALNI CENTER</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30A6A362"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01.01.2021 - 31.12.2026</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14:paraId="03D6A865"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1.208.251</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5D06CA3C"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6.000</w:t>
            </w:r>
          </w:p>
        </w:tc>
      </w:tr>
      <w:tr w:rsidR="009F2CFB" w:rsidRPr="009F2CFB" w14:paraId="1ADE9ECC" w14:textId="77777777" w:rsidTr="008A2055">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7629B4B7"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OB192-20-0002</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3906D481"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INVESTICIJSKO VZDRŽEVANJE HIDRANTNEGA OMREŽJA</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561334CD"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01.01.2021 - 31.12.2024</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14:paraId="39DD7171"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23.935</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7F55D523"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10.000</w:t>
            </w:r>
          </w:p>
        </w:tc>
      </w:tr>
      <w:tr w:rsidR="009F2CFB" w:rsidRPr="009F2CFB" w14:paraId="505F53E1" w14:textId="77777777" w:rsidTr="008A2055">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697EADFB"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OB192-21-0003</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3BE56707"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CENTER KULTURE BREZNICA</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6AAE4025"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01.01.2023 - 01.01.2028</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14:paraId="39DFCC05"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3.217.298</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59A2A9F7"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285.700</w:t>
            </w:r>
          </w:p>
        </w:tc>
      </w:tr>
      <w:tr w:rsidR="009F2CFB" w:rsidRPr="009F2CFB" w14:paraId="68CA8C2E" w14:textId="77777777" w:rsidTr="008A2055">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7421AED5"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OB192-21-0004</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4B3D2840"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VODOVODNI SISTEM ZAVRŠNICA</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043DF74B"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01.01.2022 - 31.12.2026</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14:paraId="5844BC21"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2.735.380</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5FF22D8E"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45.260</w:t>
            </w:r>
          </w:p>
        </w:tc>
      </w:tr>
      <w:tr w:rsidR="009F2CFB" w:rsidRPr="009F2CFB" w14:paraId="53E8717F" w14:textId="77777777" w:rsidTr="008A2055">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3D70BA9F"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OB192-21-0005</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28B42D8B"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ODLAGALIŠČE MALA MEŽAKLA - 3. ODLAGALNO POLJE</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234407C9"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01.01.2022 - 31.12.2025</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14:paraId="03EB7F24"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367.223</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7C7948BD"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186.500</w:t>
            </w:r>
          </w:p>
        </w:tc>
      </w:tr>
      <w:tr w:rsidR="009F2CFB" w:rsidRPr="009F2CFB" w14:paraId="181F942C" w14:textId="77777777" w:rsidTr="008A2055">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1756F247"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OB192-21-0007</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7D9938CC"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URBANA OPREMA</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7A24F459"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01.01.2022 - 31.12.2025</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14:paraId="76BEFF7A"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123.767</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185BE2FC"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25.000</w:t>
            </w:r>
          </w:p>
        </w:tc>
      </w:tr>
      <w:tr w:rsidR="009F2CFB" w:rsidRPr="009F2CFB" w14:paraId="5ACF6C19" w14:textId="77777777" w:rsidTr="008A2055">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0E841F6C"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OB192-22-0003</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7DB637FD"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INVESTICIJSKO VZDRŽEVANJE OTROŠKIH IGRIŠČ</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528EE93C"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01.01.2023 - 31.12.2027</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14:paraId="4F96743E"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71.932</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59F6595F"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41.000</w:t>
            </w:r>
          </w:p>
        </w:tc>
      </w:tr>
      <w:tr w:rsidR="009F2CFB" w:rsidRPr="009F2CFB" w14:paraId="3A6ED93C" w14:textId="77777777" w:rsidTr="008A2055">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6272EC12"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OB192-22-0004</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6DD76B71"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PLOČNIK RODINE</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7C41C662"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01.01.2023 - 31.12.2023</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14:paraId="02649305"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50.000</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6768CC34"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93.674</w:t>
            </w:r>
          </w:p>
        </w:tc>
      </w:tr>
      <w:tr w:rsidR="009F2CFB" w:rsidRPr="009F2CFB" w14:paraId="0C86794C" w14:textId="77777777" w:rsidTr="008A2055">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4990A452"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OB192-23-0001</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4CFCA93E"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INVESTICIJSKO VZDRŽEVANJE - TITOVA 16</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13F585FE"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01.02.2023 - 31.12.2023</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14:paraId="4D222C47"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8.450</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330972D1"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4.450</w:t>
            </w:r>
          </w:p>
        </w:tc>
      </w:tr>
      <w:tr w:rsidR="009F2CFB" w:rsidRPr="009F2CFB" w14:paraId="0AB08D91" w14:textId="77777777" w:rsidTr="008A2055">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1DE80305"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OB192-23-0003</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68C8A94F"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DOZIDAVA ZP ŽIROVNICA</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75143B60"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01.06.2023 - 31.12.2025</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14:paraId="2436BF7F"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360.275</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635D3B15"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35.795</w:t>
            </w:r>
          </w:p>
        </w:tc>
      </w:tr>
      <w:tr w:rsidR="009F2CFB" w:rsidRPr="009F2CFB" w14:paraId="1BCAD211" w14:textId="77777777" w:rsidTr="008A2055">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3233AD99"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OB192-23-0006</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039789B9"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MODERNIZACIJA OBČINSKE UPRAVE (2024-2028)</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678B2817"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01.01.2024 - 31.12.2028</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14:paraId="608DE8CC"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38.500</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3F28D046"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15.700</w:t>
            </w:r>
          </w:p>
        </w:tc>
      </w:tr>
      <w:tr w:rsidR="009F2CFB" w:rsidRPr="009F2CFB" w14:paraId="3FBAAC2A" w14:textId="77777777" w:rsidTr="008A2055">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4EE99856"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OB192-23-0011</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728603FD"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INVESTICIJSKO VZDRŽEVANJE ŠOLE</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1A53FE91"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01.01.2024 - 31.12.2028</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14:paraId="2359CBAE"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148.000</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46E7A53B"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7.930</w:t>
            </w:r>
          </w:p>
        </w:tc>
      </w:tr>
      <w:tr w:rsidR="009F2CFB" w:rsidRPr="009F2CFB" w14:paraId="07898F91" w14:textId="77777777" w:rsidTr="008A2055">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776B9807"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OB192-23-0013</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75B43D66"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SANACIJA LC JP650037 V MOSTAH</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1EA471CF"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01.09.2023 - 31.12.2024</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14:paraId="25AEE080"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555.442</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40E76139"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236.246</w:t>
            </w:r>
          </w:p>
        </w:tc>
      </w:tr>
      <w:tr w:rsidR="009F2CFB" w:rsidRPr="009F2CFB" w14:paraId="55CD69D9" w14:textId="77777777" w:rsidTr="008A2055">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43556892"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OB192-23-0014</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3E997A09"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SANACIJA CESTE V MOSTAH OB STRUGI ZAVRŠNICE</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20EB92AC"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01.09.2023 - 31.12.2024</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14:paraId="08669D70"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77.885</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63B29A11"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78.171</w:t>
            </w:r>
          </w:p>
        </w:tc>
      </w:tr>
      <w:tr w:rsidR="009F2CFB" w:rsidRPr="009F2CFB" w14:paraId="3BC28566" w14:textId="77777777" w:rsidTr="008A2055">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44628458"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OB192-23-0015</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127C0DFF"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SANACIJA MOSTU IN  OPORNEGA ZIDU OB IN POD LC 150011 V MOSTAH</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3C31A3F0"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01.09.2023 - 31.12.2025</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14:paraId="576AFFC9"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1.561.171</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3EE39471"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1.561.171</w:t>
            </w:r>
          </w:p>
        </w:tc>
      </w:tr>
      <w:tr w:rsidR="009F2CFB" w:rsidRPr="009F2CFB" w14:paraId="62A4FB10" w14:textId="77777777" w:rsidTr="008A2055">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3084656F"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OB192-23-0016</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623422D2"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INVESTICIJSKO VZDRŽEVANJE OBČINSKIH CEST</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0528C7C8"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01.01.2024 - 31.12.2028</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14:paraId="0884EFF1"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477.950</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6EF5B170"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208.800</w:t>
            </w:r>
          </w:p>
        </w:tc>
      </w:tr>
      <w:tr w:rsidR="009F2CFB" w:rsidRPr="009F2CFB" w14:paraId="2890F720" w14:textId="77777777" w:rsidTr="008A2055">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6E408BDF"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OB192-23-0017</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3D42DBE7"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DELOVANJE OBČINSKEGA SVETA (NAKUP OPREME)</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48FB0A5A"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01.10.2023 - 31.12.2027</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14:paraId="61C90BF0"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27.000</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78DBEFF1"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24.000</w:t>
            </w:r>
          </w:p>
        </w:tc>
      </w:tr>
      <w:tr w:rsidR="009F2CFB" w:rsidRPr="009F2CFB" w14:paraId="23C02839" w14:textId="77777777" w:rsidTr="008A2055">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5C6542CA"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OB192-23-0018</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33C03A1E"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SANACIJA GOZDNIH CEST</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7082589A"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01.10.2023 - 31.12.2025</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14:paraId="538E05A1"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722.331</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0A7ACABB"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670.198</w:t>
            </w:r>
          </w:p>
        </w:tc>
      </w:tr>
      <w:tr w:rsidR="009F2CFB" w:rsidRPr="009F2CFB" w14:paraId="60445FEA" w14:textId="77777777" w:rsidTr="008A2055">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1DD3E6B4"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OB192-23-0019</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6546529E"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AVTOBUSNO POSTAJALIŠČE SMOKUČ</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55DC5F53"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01.01.2024 - 31.12.2025</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14:paraId="0241CA86"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58.700</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31032237"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22.000</w:t>
            </w:r>
          </w:p>
        </w:tc>
      </w:tr>
      <w:tr w:rsidR="009F2CFB" w:rsidRPr="009F2CFB" w14:paraId="1359B41F" w14:textId="77777777" w:rsidTr="008A2055">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3A206CE0"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OB192-23-0024</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08FD9130"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CIVILNA ZAŠČITA - NAKUP OPREME (2024-2028)</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02B7A0AE"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01.01.2024 - 31.12.2028</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14:paraId="599BD634"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25.000</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4A755C10"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5.000</w:t>
            </w:r>
          </w:p>
        </w:tc>
      </w:tr>
      <w:tr w:rsidR="009F2CFB" w:rsidRPr="009F2CFB" w14:paraId="0790ED6B" w14:textId="77777777" w:rsidTr="008A2055">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735FC8B9"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OB192-23-0025</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3CA45BA4"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INVESTICIJSKO VZDRŽEVANJE UPRAVNE STAVBE (2024-2028)</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085C74EE"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01.01.2024 - 31.12.2028</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14:paraId="5DFE7379"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15.000</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05A0DED3"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3.000</w:t>
            </w:r>
          </w:p>
        </w:tc>
      </w:tr>
      <w:tr w:rsidR="009F2CFB" w:rsidRPr="009F2CFB" w14:paraId="156D0725" w14:textId="77777777" w:rsidTr="008A2055">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5DF0CE27"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OB192-23-0026</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7A21956A"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INVESTICIJSKO VZDRŽEVANJE JAVNE RAZSVETLJAVE (2024-2028)</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756E0F3F"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01.01.2024 - 31.12.2028</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14:paraId="1A4BDAF3"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30.000</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6B1B67E1"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6.000</w:t>
            </w:r>
          </w:p>
        </w:tc>
      </w:tr>
      <w:tr w:rsidR="009F2CFB" w:rsidRPr="009F2CFB" w14:paraId="4401C87A" w14:textId="77777777" w:rsidTr="008A2055">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12B7D935"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OB192-23-0027</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321473A9"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INVESTICIJSKO VZDRŽEVANJE ODLAGALIŠČA IN ZBIRNEGA CENTRA ZA ODPADKE (2024-2028)</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55A5F714"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01.01.2024 - 31.12.2028</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14:paraId="5B04AE8E"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86.000</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5DA953D4"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44.000</w:t>
            </w:r>
          </w:p>
        </w:tc>
      </w:tr>
      <w:tr w:rsidR="009F2CFB" w:rsidRPr="009F2CFB" w14:paraId="66D10855" w14:textId="77777777" w:rsidTr="008A2055">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1374CFB5"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OB192-23-0028</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03510F00"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INVESTICIJSKO VZDRŽEVANJE FEKALNE KANALIZACIJE (2024-2028)</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57B927F9"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01.01.2024 - 31.12.2028</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14:paraId="753F6568"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80.500</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1C22317B"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40.500</w:t>
            </w:r>
          </w:p>
        </w:tc>
      </w:tr>
      <w:tr w:rsidR="009F2CFB" w:rsidRPr="009F2CFB" w14:paraId="73613759" w14:textId="77777777" w:rsidTr="008A2055">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7C399E1C"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OB192-23-0029</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49739454"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 xml:space="preserve">INVESTICIJSKO VZDRŽEVANJE VODOVODNEGA </w:t>
            </w:r>
            <w:r w:rsidRPr="009F2CFB">
              <w:rPr>
                <w:rFonts w:ascii="Tahoma" w:hAnsi="Tahoma" w:cs="Tahoma"/>
                <w:color w:val="000000"/>
                <w:sz w:val="18"/>
                <w:szCs w:val="18"/>
                <w:lang w:val="x-none"/>
              </w:rPr>
              <w:lastRenderedPageBreak/>
              <w:t>OMREŽJA (2024-2028)</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720E339A"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lastRenderedPageBreak/>
              <w:t>01.01.2024 - 31.12.2028</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14:paraId="25DE9A07"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100.000</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67C7B46A"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41.500</w:t>
            </w:r>
          </w:p>
        </w:tc>
      </w:tr>
      <w:tr w:rsidR="009F2CFB" w:rsidRPr="009F2CFB" w14:paraId="38A417EE" w14:textId="77777777" w:rsidTr="008A2055">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7395404C"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OB192-23-0030</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3FD0A443"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INVESTICIJSKO VZDRŽEVANJE POKOPALIŠČ (2024-2028)</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423A7389"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01.01.2024 - 31.12.2028</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14:paraId="576F1666"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25.000</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5BBB39C5"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5.000</w:t>
            </w:r>
          </w:p>
        </w:tc>
      </w:tr>
      <w:tr w:rsidR="009F2CFB" w:rsidRPr="009F2CFB" w14:paraId="058E176D" w14:textId="77777777" w:rsidTr="008A2055">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0A36C561"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OB192-23-0031</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723ECB63"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INVESTICIJSKO VZDRŽEVANJE STANOVANJ (2025-2029)</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6E0D9B29"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01.01.2025 - 31.12.2029</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14:paraId="1B065A06"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240.000</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5DB861D5"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216.000</w:t>
            </w:r>
          </w:p>
        </w:tc>
      </w:tr>
      <w:tr w:rsidR="009F2CFB" w:rsidRPr="009F2CFB" w14:paraId="6F8CEB2A" w14:textId="77777777" w:rsidTr="008A2055">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37256B6B"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OB192-23-0032</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3196B1E7"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PRIDOBIVANJE ZEMLJIŠČ (2024-2028)</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7D33B013"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01.01.2024 - 30.12.2028</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14:paraId="42F6BBD8"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60.000</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0E911986"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20.000</w:t>
            </w:r>
          </w:p>
        </w:tc>
      </w:tr>
      <w:tr w:rsidR="009F2CFB" w:rsidRPr="009F2CFB" w14:paraId="38D65568" w14:textId="77777777" w:rsidTr="008A2055">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0C26A106"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OB192-23-0033</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40FC12E9"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VZPOREDNA INFRASTRUKTURA V SKAKALNEM CENTRU GLENCA</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216E432C"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01.01.2024 - 31.12.2024</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14:paraId="1E13B040"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79.092</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745D42BD"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74.013</w:t>
            </w:r>
          </w:p>
        </w:tc>
      </w:tr>
    </w:tbl>
    <w:p w14:paraId="11973D4B" w14:textId="77777777" w:rsidR="009F2CFB" w:rsidRPr="009F2CFB" w:rsidRDefault="009F2CFB" w:rsidP="00D15CB3">
      <w:pPr>
        <w:widowControl w:val="0"/>
        <w:spacing w:before="0" w:after="0"/>
        <w:ind w:left="0" w:right="-1"/>
        <w:jc w:val="both"/>
        <w:rPr>
          <w:rFonts w:ascii="Tahoma" w:hAnsi="Tahoma" w:cs="Tahoma"/>
          <w:lang w:val="x-none"/>
        </w:rPr>
      </w:pPr>
    </w:p>
    <w:p w14:paraId="721716CC" w14:textId="77777777" w:rsidR="009F2CFB" w:rsidRPr="009F2CFB" w:rsidRDefault="009F2CFB" w:rsidP="00D15CB3">
      <w:pPr>
        <w:widowControl w:val="0"/>
        <w:spacing w:before="0" w:after="0"/>
        <w:ind w:left="0" w:right="-1"/>
        <w:jc w:val="both"/>
        <w:rPr>
          <w:rFonts w:ascii="Tahoma" w:hAnsi="Tahoma" w:cs="Tahoma"/>
          <w:sz w:val="16"/>
          <w:szCs w:val="16"/>
          <w:lang w:val="x-none"/>
        </w:rPr>
      </w:pPr>
    </w:p>
    <w:p w14:paraId="5620F4FF" w14:textId="7B96EC3F"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 xml:space="preserve">43 INVESTICIJSKI TRANSFERI </w:t>
      </w:r>
      <w:r w:rsidRPr="00EF4D3C">
        <w:rPr>
          <w:rFonts w:ascii="Tahoma" w:hAnsi="Tahoma" w:cs="Tahoma"/>
          <w:sz w:val="22"/>
          <w:szCs w:val="22"/>
        </w:rPr>
        <w:tab/>
        <w:t>158.547 €</w:t>
      </w:r>
    </w:p>
    <w:p w14:paraId="526209F6" w14:textId="1BD8324B"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 xml:space="preserve">431 Investicijski transferi pravnim in fizičnim osebam, ki niso </w:t>
      </w:r>
      <w:r w:rsidRPr="00EF4D3C">
        <w:rPr>
          <w:rFonts w:ascii="Tahoma" w:hAnsi="Tahoma" w:cs="Tahoma"/>
          <w:sz w:val="22"/>
          <w:szCs w:val="22"/>
        </w:rPr>
        <w:tab/>
        <w:t>40.907 €</w:t>
      </w:r>
    </w:p>
    <w:p w14:paraId="48747942" w14:textId="375CB21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konta</w:t>
      </w:r>
    </w:p>
    <w:p w14:paraId="66D7A93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 podskupini kontov so načrtovana naslednja sredstva za projekt v NRP (v EUR):</w:t>
      </w:r>
    </w:p>
    <w:tbl>
      <w:tblPr>
        <w:tblW w:w="9734" w:type="dxa"/>
        <w:tblInd w:w="-22" w:type="dxa"/>
        <w:tblLayout w:type="fixed"/>
        <w:tblCellMar>
          <w:left w:w="0" w:type="dxa"/>
          <w:right w:w="0" w:type="dxa"/>
        </w:tblCellMar>
        <w:tblLook w:val="0000" w:firstRow="0" w:lastRow="0" w:firstColumn="0" w:lastColumn="0" w:noHBand="0" w:noVBand="0"/>
      </w:tblPr>
      <w:tblGrid>
        <w:gridCol w:w="1590"/>
        <w:gridCol w:w="4094"/>
        <w:gridCol w:w="1770"/>
        <w:gridCol w:w="930"/>
        <w:gridCol w:w="1350"/>
      </w:tblGrid>
      <w:tr w:rsidR="009F2CFB" w:rsidRPr="009F2CFB" w14:paraId="62566E25" w14:textId="77777777" w:rsidTr="00DC587F">
        <w:trPr>
          <w:trHeight w:val="585"/>
        </w:trPr>
        <w:tc>
          <w:tcPr>
            <w:tcW w:w="159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7A828734"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NRP</w:t>
            </w:r>
          </w:p>
        </w:tc>
        <w:tc>
          <w:tcPr>
            <w:tcW w:w="4094"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7C89BDE3"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Opis</w:t>
            </w:r>
          </w:p>
        </w:tc>
        <w:tc>
          <w:tcPr>
            <w:tcW w:w="177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4B46B22A"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Začetek-konec NRP</w:t>
            </w:r>
          </w:p>
        </w:tc>
        <w:tc>
          <w:tcPr>
            <w:tcW w:w="93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722DC31B"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Izhodiščna vrednost</w:t>
            </w:r>
          </w:p>
        </w:tc>
        <w:tc>
          <w:tcPr>
            <w:tcW w:w="135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60A2D872"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Rebalans 2024</w:t>
            </w:r>
          </w:p>
        </w:tc>
      </w:tr>
      <w:tr w:rsidR="009F2CFB" w:rsidRPr="009F2CFB" w14:paraId="2661FBCE" w14:textId="77777777" w:rsidTr="000A61D4">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28CC6E64" w14:textId="77777777" w:rsidR="009F2CFB" w:rsidRPr="009F2CFB" w:rsidRDefault="009F2CFB" w:rsidP="00D15CB3">
            <w:pPr>
              <w:widowControl w:val="0"/>
              <w:spacing w:before="0" w:after="0"/>
              <w:ind w:left="0" w:right="-1"/>
              <w:jc w:val="both"/>
              <w:rPr>
                <w:rFonts w:ascii="Tahoma" w:hAnsi="Tahoma" w:cs="Tahoma"/>
                <w:b/>
                <w:bCs/>
                <w:color w:val="000000"/>
                <w:sz w:val="18"/>
                <w:szCs w:val="18"/>
                <w:lang w:val="x-none"/>
              </w:rPr>
            </w:pPr>
            <w:r w:rsidRPr="009F2CFB">
              <w:rPr>
                <w:rFonts w:ascii="Tahoma" w:hAnsi="Tahoma" w:cs="Tahoma"/>
                <w:b/>
                <w:bCs/>
                <w:color w:val="000000"/>
                <w:sz w:val="18"/>
                <w:szCs w:val="18"/>
                <w:lang w:val="x-none"/>
              </w:rPr>
              <w:t>431</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45B3A9DA" w14:textId="77777777" w:rsidR="009F2CFB" w:rsidRPr="009F2CFB" w:rsidRDefault="009F2CFB" w:rsidP="00D15CB3">
            <w:pPr>
              <w:widowControl w:val="0"/>
              <w:spacing w:before="0" w:after="0"/>
              <w:ind w:left="0" w:right="-1"/>
              <w:jc w:val="both"/>
              <w:rPr>
                <w:rFonts w:ascii="Tahoma" w:hAnsi="Tahoma" w:cs="Tahoma"/>
                <w:b/>
                <w:bCs/>
                <w:color w:val="000000"/>
                <w:sz w:val="18"/>
                <w:szCs w:val="18"/>
                <w:lang w:val="x-none"/>
              </w:rPr>
            </w:pPr>
            <w:r w:rsidRPr="009F2CFB">
              <w:rPr>
                <w:rFonts w:ascii="Tahoma" w:hAnsi="Tahoma" w:cs="Tahoma"/>
                <w:b/>
                <w:bCs/>
                <w:color w:val="000000"/>
                <w:sz w:val="18"/>
                <w:szCs w:val="18"/>
                <w:lang w:val="x-none"/>
              </w:rPr>
              <w:t>Investicijski transferi pravnim in fizičnim osebam, ki niso</w:t>
            </w:r>
          </w:p>
        </w:tc>
        <w:tc>
          <w:tcPr>
            <w:tcW w:w="1770" w:type="dxa"/>
            <w:tcBorders>
              <w:top w:val="single" w:sz="6" w:space="0" w:color="auto"/>
              <w:left w:val="single" w:sz="6" w:space="0" w:color="auto"/>
              <w:bottom w:val="single" w:sz="6" w:space="0" w:color="auto"/>
              <w:right w:val="single" w:sz="6" w:space="0" w:color="auto"/>
            </w:tcBorders>
            <w:shd w:val="clear" w:color="auto" w:fill="FFFFFF"/>
          </w:tcPr>
          <w:p w14:paraId="1887DA87" w14:textId="77777777" w:rsidR="009F2CFB" w:rsidRPr="009F2CFB" w:rsidRDefault="009F2CFB" w:rsidP="00D15CB3">
            <w:pPr>
              <w:widowControl w:val="0"/>
              <w:spacing w:before="0" w:after="0"/>
              <w:ind w:left="0" w:right="-1"/>
              <w:jc w:val="both"/>
              <w:rPr>
                <w:rFonts w:ascii="Tahoma" w:hAnsi="Tahoma" w:cs="Tahoma"/>
                <w:b/>
                <w:bCs/>
                <w:color w:val="000000"/>
                <w:sz w:val="14"/>
                <w:szCs w:val="14"/>
                <w:lang w:val="x-none"/>
              </w:rPr>
            </w:pPr>
          </w:p>
        </w:tc>
        <w:tc>
          <w:tcPr>
            <w:tcW w:w="930" w:type="dxa"/>
            <w:tcBorders>
              <w:top w:val="single" w:sz="6" w:space="0" w:color="auto"/>
              <w:left w:val="single" w:sz="6" w:space="0" w:color="auto"/>
              <w:bottom w:val="single" w:sz="6" w:space="0" w:color="auto"/>
              <w:right w:val="single" w:sz="6" w:space="0" w:color="auto"/>
            </w:tcBorders>
            <w:shd w:val="clear" w:color="auto" w:fill="FFFFFF"/>
          </w:tcPr>
          <w:p w14:paraId="2ED727B7" w14:textId="77777777" w:rsidR="009F2CFB" w:rsidRPr="009F2CFB" w:rsidRDefault="009F2CFB" w:rsidP="000A61D4">
            <w:pPr>
              <w:widowControl w:val="0"/>
              <w:spacing w:before="0" w:after="0"/>
              <w:ind w:left="0" w:right="-1"/>
              <w:jc w:val="center"/>
              <w:rPr>
                <w:rFonts w:ascii="Tahoma" w:hAnsi="Tahoma" w:cs="Tahoma"/>
                <w:b/>
                <w:bCs/>
                <w:color w:val="000000"/>
                <w:sz w:val="14"/>
                <w:szCs w:val="14"/>
                <w:lang w:val="x-none"/>
              </w:rPr>
            </w:pP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0F1B5394" w14:textId="77777777" w:rsidR="009F2CFB" w:rsidRPr="009F2CFB" w:rsidRDefault="009F2CFB" w:rsidP="000A61D4">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40.907</w:t>
            </w:r>
          </w:p>
        </w:tc>
      </w:tr>
      <w:tr w:rsidR="009F2CFB" w:rsidRPr="009F2CFB" w14:paraId="72D99CA8" w14:textId="77777777" w:rsidTr="000A61D4">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1805D9AB"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OB192-23-0005</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337C21B4"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POŽARNO VARSTVO (NAKUP OPREME IN INVESTICIJE)</w:t>
            </w:r>
          </w:p>
        </w:tc>
        <w:tc>
          <w:tcPr>
            <w:tcW w:w="1770" w:type="dxa"/>
            <w:tcBorders>
              <w:top w:val="single" w:sz="6" w:space="0" w:color="auto"/>
              <w:left w:val="single" w:sz="6" w:space="0" w:color="auto"/>
              <w:bottom w:val="single" w:sz="6" w:space="0" w:color="auto"/>
              <w:right w:val="single" w:sz="6" w:space="0" w:color="auto"/>
            </w:tcBorders>
            <w:shd w:val="clear" w:color="auto" w:fill="FFFFFF"/>
          </w:tcPr>
          <w:p w14:paraId="3C25D327"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01.01.2024 - 31.12.2028</w:t>
            </w:r>
          </w:p>
        </w:tc>
        <w:tc>
          <w:tcPr>
            <w:tcW w:w="930" w:type="dxa"/>
            <w:tcBorders>
              <w:top w:val="single" w:sz="6" w:space="0" w:color="auto"/>
              <w:left w:val="single" w:sz="6" w:space="0" w:color="auto"/>
              <w:bottom w:val="single" w:sz="6" w:space="0" w:color="auto"/>
              <w:right w:val="single" w:sz="6" w:space="0" w:color="auto"/>
            </w:tcBorders>
            <w:shd w:val="clear" w:color="auto" w:fill="FFFFFF"/>
          </w:tcPr>
          <w:p w14:paraId="12225411"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65.000</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49FFBBEF"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30.907</w:t>
            </w:r>
          </w:p>
        </w:tc>
      </w:tr>
      <w:tr w:rsidR="009F2CFB" w:rsidRPr="009F2CFB" w14:paraId="45BEDEC3" w14:textId="77777777" w:rsidTr="000A61D4">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215BDB42"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OB192-23-0022</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5BF74120"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VARSTVO NARAVNE IN KULTURNE DEDIŠČINE</w:t>
            </w:r>
          </w:p>
        </w:tc>
        <w:tc>
          <w:tcPr>
            <w:tcW w:w="1770" w:type="dxa"/>
            <w:tcBorders>
              <w:top w:val="single" w:sz="6" w:space="0" w:color="auto"/>
              <w:left w:val="single" w:sz="6" w:space="0" w:color="auto"/>
              <w:bottom w:val="single" w:sz="6" w:space="0" w:color="auto"/>
              <w:right w:val="single" w:sz="6" w:space="0" w:color="auto"/>
            </w:tcBorders>
            <w:shd w:val="clear" w:color="auto" w:fill="FFFFFF"/>
          </w:tcPr>
          <w:p w14:paraId="378A53C6"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01.01.2024 - 31.12.2028</w:t>
            </w:r>
          </w:p>
        </w:tc>
        <w:tc>
          <w:tcPr>
            <w:tcW w:w="930" w:type="dxa"/>
            <w:tcBorders>
              <w:top w:val="single" w:sz="6" w:space="0" w:color="auto"/>
              <w:left w:val="single" w:sz="6" w:space="0" w:color="auto"/>
              <w:bottom w:val="single" w:sz="6" w:space="0" w:color="auto"/>
              <w:right w:val="single" w:sz="6" w:space="0" w:color="auto"/>
            </w:tcBorders>
            <w:shd w:val="clear" w:color="auto" w:fill="FFFFFF"/>
          </w:tcPr>
          <w:p w14:paraId="50BCA307"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50.000</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6FC7240C"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10.000</w:t>
            </w:r>
          </w:p>
        </w:tc>
      </w:tr>
    </w:tbl>
    <w:p w14:paraId="4674C92A" w14:textId="77777777" w:rsidR="009F2CFB" w:rsidRPr="009F2CFB" w:rsidRDefault="009F2CFB" w:rsidP="00D15CB3">
      <w:pPr>
        <w:widowControl w:val="0"/>
        <w:spacing w:before="0" w:after="0"/>
        <w:ind w:left="0" w:right="-1"/>
        <w:jc w:val="both"/>
        <w:rPr>
          <w:rFonts w:ascii="Tahoma" w:hAnsi="Tahoma" w:cs="Tahoma"/>
          <w:sz w:val="16"/>
          <w:szCs w:val="16"/>
          <w:lang w:val="x-none"/>
        </w:rPr>
      </w:pPr>
    </w:p>
    <w:p w14:paraId="6DD01D10" w14:textId="1BBBB39C"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 xml:space="preserve">432 Investicijski transferi proračunskim uporabnikom </w:t>
      </w:r>
      <w:r w:rsidRPr="00EF4D3C">
        <w:rPr>
          <w:rFonts w:ascii="Tahoma" w:hAnsi="Tahoma" w:cs="Tahoma"/>
          <w:sz w:val="22"/>
          <w:szCs w:val="22"/>
        </w:rPr>
        <w:tab/>
        <w:t>117.640 €</w:t>
      </w:r>
    </w:p>
    <w:p w14:paraId="3B303582" w14:textId="4381933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konta</w:t>
      </w:r>
    </w:p>
    <w:p w14:paraId="17EE300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 podskupin kontov so načrtovana naslednja sredstva za posamezne projekte v NRP (v EUR):</w:t>
      </w:r>
    </w:p>
    <w:tbl>
      <w:tblPr>
        <w:tblW w:w="9734" w:type="dxa"/>
        <w:tblInd w:w="-22" w:type="dxa"/>
        <w:tblLayout w:type="fixed"/>
        <w:tblCellMar>
          <w:left w:w="0" w:type="dxa"/>
          <w:right w:w="0" w:type="dxa"/>
        </w:tblCellMar>
        <w:tblLook w:val="0000" w:firstRow="0" w:lastRow="0" w:firstColumn="0" w:lastColumn="0" w:noHBand="0" w:noVBand="0"/>
      </w:tblPr>
      <w:tblGrid>
        <w:gridCol w:w="1590"/>
        <w:gridCol w:w="4094"/>
        <w:gridCol w:w="1770"/>
        <w:gridCol w:w="930"/>
        <w:gridCol w:w="1350"/>
      </w:tblGrid>
      <w:tr w:rsidR="009F2CFB" w:rsidRPr="009F2CFB" w14:paraId="31057E99" w14:textId="77777777" w:rsidTr="00DC587F">
        <w:trPr>
          <w:trHeight w:val="585"/>
        </w:trPr>
        <w:tc>
          <w:tcPr>
            <w:tcW w:w="159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27B5CDD2"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NRP</w:t>
            </w:r>
          </w:p>
        </w:tc>
        <w:tc>
          <w:tcPr>
            <w:tcW w:w="4094"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04A5B122"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Opis</w:t>
            </w:r>
          </w:p>
        </w:tc>
        <w:tc>
          <w:tcPr>
            <w:tcW w:w="177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63890F89"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Začetek-konec NRP</w:t>
            </w:r>
          </w:p>
        </w:tc>
        <w:tc>
          <w:tcPr>
            <w:tcW w:w="93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1C25DEBA"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Izhodiščna vrednost</w:t>
            </w:r>
          </w:p>
        </w:tc>
        <w:tc>
          <w:tcPr>
            <w:tcW w:w="1350"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73DE44E2"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Rebalans 2024</w:t>
            </w:r>
          </w:p>
        </w:tc>
      </w:tr>
      <w:tr w:rsidR="009F2CFB" w:rsidRPr="009F2CFB" w14:paraId="347254B5" w14:textId="77777777" w:rsidTr="000A61D4">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3AD68E05" w14:textId="77777777" w:rsidR="009F2CFB" w:rsidRPr="009F2CFB" w:rsidRDefault="009F2CFB" w:rsidP="00D15CB3">
            <w:pPr>
              <w:widowControl w:val="0"/>
              <w:spacing w:before="0" w:after="0"/>
              <w:ind w:left="0" w:right="-1"/>
              <w:jc w:val="both"/>
              <w:rPr>
                <w:rFonts w:ascii="Tahoma" w:hAnsi="Tahoma" w:cs="Tahoma"/>
                <w:b/>
                <w:bCs/>
                <w:color w:val="000000"/>
                <w:sz w:val="18"/>
                <w:szCs w:val="18"/>
                <w:lang w:val="x-none"/>
              </w:rPr>
            </w:pPr>
            <w:r w:rsidRPr="009F2CFB">
              <w:rPr>
                <w:rFonts w:ascii="Tahoma" w:hAnsi="Tahoma" w:cs="Tahoma"/>
                <w:b/>
                <w:bCs/>
                <w:color w:val="000000"/>
                <w:sz w:val="18"/>
                <w:szCs w:val="18"/>
                <w:lang w:val="x-none"/>
              </w:rPr>
              <w:t>432</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541338DF" w14:textId="77777777" w:rsidR="009F2CFB" w:rsidRPr="009F2CFB" w:rsidRDefault="009F2CFB" w:rsidP="00D15CB3">
            <w:pPr>
              <w:widowControl w:val="0"/>
              <w:spacing w:before="0" w:after="0"/>
              <w:ind w:left="0" w:right="-1"/>
              <w:jc w:val="both"/>
              <w:rPr>
                <w:rFonts w:ascii="Tahoma" w:hAnsi="Tahoma" w:cs="Tahoma"/>
                <w:b/>
                <w:bCs/>
                <w:color w:val="000000"/>
                <w:sz w:val="18"/>
                <w:szCs w:val="18"/>
                <w:lang w:val="x-none"/>
              </w:rPr>
            </w:pPr>
            <w:r w:rsidRPr="009F2CFB">
              <w:rPr>
                <w:rFonts w:ascii="Tahoma" w:hAnsi="Tahoma" w:cs="Tahoma"/>
                <w:b/>
                <w:bCs/>
                <w:color w:val="000000"/>
                <w:sz w:val="18"/>
                <w:szCs w:val="18"/>
                <w:lang w:val="x-none"/>
              </w:rPr>
              <w:t>Investicijski transferi proračunskim uporabnikom</w:t>
            </w:r>
          </w:p>
        </w:tc>
        <w:tc>
          <w:tcPr>
            <w:tcW w:w="1770" w:type="dxa"/>
            <w:tcBorders>
              <w:top w:val="single" w:sz="6" w:space="0" w:color="auto"/>
              <w:left w:val="single" w:sz="6" w:space="0" w:color="auto"/>
              <w:bottom w:val="single" w:sz="6" w:space="0" w:color="auto"/>
              <w:right w:val="single" w:sz="6" w:space="0" w:color="auto"/>
            </w:tcBorders>
            <w:shd w:val="clear" w:color="auto" w:fill="FFFFFF"/>
          </w:tcPr>
          <w:p w14:paraId="0079A1CD" w14:textId="77777777" w:rsidR="009F2CFB" w:rsidRPr="009F2CFB" w:rsidRDefault="009F2CFB" w:rsidP="00D15CB3">
            <w:pPr>
              <w:widowControl w:val="0"/>
              <w:spacing w:before="0" w:after="0"/>
              <w:ind w:left="0" w:right="-1"/>
              <w:jc w:val="both"/>
              <w:rPr>
                <w:rFonts w:ascii="Tahoma" w:hAnsi="Tahoma" w:cs="Tahoma"/>
                <w:b/>
                <w:bCs/>
                <w:color w:val="000000"/>
                <w:sz w:val="14"/>
                <w:szCs w:val="14"/>
                <w:lang w:val="x-none"/>
              </w:rPr>
            </w:pPr>
          </w:p>
        </w:tc>
        <w:tc>
          <w:tcPr>
            <w:tcW w:w="930" w:type="dxa"/>
            <w:tcBorders>
              <w:top w:val="single" w:sz="6" w:space="0" w:color="auto"/>
              <w:left w:val="single" w:sz="6" w:space="0" w:color="auto"/>
              <w:bottom w:val="single" w:sz="6" w:space="0" w:color="auto"/>
              <w:right w:val="single" w:sz="6" w:space="0" w:color="auto"/>
            </w:tcBorders>
            <w:shd w:val="clear" w:color="auto" w:fill="FFFFFF"/>
          </w:tcPr>
          <w:p w14:paraId="5540E055" w14:textId="77777777" w:rsidR="009F2CFB" w:rsidRPr="009F2CFB" w:rsidRDefault="009F2CFB" w:rsidP="000A61D4">
            <w:pPr>
              <w:widowControl w:val="0"/>
              <w:spacing w:before="0" w:after="0"/>
              <w:ind w:left="0" w:right="-1"/>
              <w:jc w:val="center"/>
              <w:rPr>
                <w:rFonts w:ascii="Tahoma" w:hAnsi="Tahoma" w:cs="Tahoma"/>
                <w:b/>
                <w:bCs/>
                <w:color w:val="000000"/>
                <w:sz w:val="14"/>
                <w:szCs w:val="14"/>
                <w:lang w:val="x-none"/>
              </w:rPr>
            </w:pP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34EAF2D3" w14:textId="77777777" w:rsidR="009F2CFB" w:rsidRPr="009F2CFB" w:rsidRDefault="009F2CFB" w:rsidP="000A61D4">
            <w:pPr>
              <w:widowControl w:val="0"/>
              <w:spacing w:before="0" w:after="0"/>
              <w:ind w:left="0" w:right="-1"/>
              <w:jc w:val="right"/>
              <w:rPr>
                <w:rFonts w:ascii="Tahoma" w:hAnsi="Tahoma" w:cs="Tahoma"/>
                <w:b/>
                <w:bCs/>
                <w:color w:val="000000"/>
                <w:sz w:val="18"/>
                <w:szCs w:val="18"/>
                <w:lang w:val="x-none"/>
              </w:rPr>
            </w:pPr>
            <w:r w:rsidRPr="009F2CFB">
              <w:rPr>
                <w:rFonts w:ascii="Tahoma" w:hAnsi="Tahoma" w:cs="Tahoma"/>
                <w:b/>
                <w:bCs/>
                <w:color w:val="000000"/>
                <w:sz w:val="18"/>
                <w:szCs w:val="18"/>
                <w:lang w:val="x-none"/>
              </w:rPr>
              <w:t>117.640</w:t>
            </w:r>
          </w:p>
        </w:tc>
      </w:tr>
      <w:tr w:rsidR="009F2CFB" w:rsidRPr="009F2CFB" w14:paraId="5793CA00" w14:textId="77777777" w:rsidTr="000A61D4">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2128653E"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OB192-21-0006</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25C0CBEC"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PROJEKTI LAS GORENJSKA KOŠARICA</w:t>
            </w:r>
          </w:p>
        </w:tc>
        <w:tc>
          <w:tcPr>
            <w:tcW w:w="1770" w:type="dxa"/>
            <w:tcBorders>
              <w:top w:val="single" w:sz="6" w:space="0" w:color="auto"/>
              <w:left w:val="single" w:sz="6" w:space="0" w:color="auto"/>
              <w:bottom w:val="single" w:sz="6" w:space="0" w:color="auto"/>
              <w:right w:val="single" w:sz="6" w:space="0" w:color="auto"/>
            </w:tcBorders>
            <w:shd w:val="clear" w:color="auto" w:fill="FFFFFF"/>
          </w:tcPr>
          <w:p w14:paraId="705BF2C0"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01.01.2022 - 31.12.2024</w:t>
            </w:r>
          </w:p>
        </w:tc>
        <w:tc>
          <w:tcPr>
            <w:tcW w:w="930" w:type="dxa"/>
            <w:tcBorders>
              <w:top w:val="single" w:sz="6" w:space="0" w:color="auto"/>
              <w:left w:val="single" w:sz="6" w:space="0" w:color="auto"/>
              <w:bottom w:val="single" w:sz="6" w:space="0" w:color="auto"/>
              <w:right w:val="single" w:sz="6" w:space="0" w:color="auto"/>
            </w:tcBorders>
            <w:shd w:val="clear" w:color="auto" w:fill="FFFFFF"/>
          </w:tcPr>
          <w:p w14:paraId="127C9DAC"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84.175</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51B994F1"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8.640</w:t>
            </w:r>
          </w:p>
        </w:tc>
      </w:tr>
      <w:tr w:rsidR="009F2CFB" w:rsidRPr="009F2CFB" w14:paraId="7B8A5D05" w14:textId="77777777" w:rsidTr="000A61D4">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5BB943C8"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OB192-23-0007</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6D6A2B11"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ČOPOVA ROJSTNA HIŠA</w:t>
            </w:r>
          </w:p>
        </w:tc>
        <w:tc>
          <w:tcPr>
            <w:tcW w:w="1770" w:type="dxa"/>
            <w:tcBorders>
              <w:top w:val="single" w:sz="6" w:space="0" w:color="auto"/>
              <w:left w:val="single" w:sz="6" w:space="0" w:color="auto"/>
              <w:bottom w:val="single" w:sz="6" w:space="0" w:color="auto"/>
              <w:right w:val="single" w:sz="6" w:space="0" w:color="auto"/>
            </w:tcBorders>
            <w:shd w:val="clear" w:color="auto" w:fill="FFFFFF"/>
          </w:tcPr>
          <w:p w14:paraId="1D031C18"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01.01.2024 - 31.12.2028</w:t>
            </w:r>
          </w:p>
        </w:tc>
        <w:tc>
          <w:tcPr>
            <w:tcW w:w="930" w:type="dxa"/>
            <w:tcBorders>
              <w:top w:val="single" w:sz="6" w:space="0" w:color="auto"/>
              <w:left w:val="single" w:sz="6" w:space="0" w:color="auto"/>
              <w:bottom w:val="single" w:sz="6" w:space="0" w:color="auto"/>
              <w:right w:val="single" w:sz="6" w:space="0" w:color="auto"/>
            </w:tcBorders>
            <w:shd w:val="clear" w:color="auto" w:fill="FFFFFF"/>
          </w:tcPr>
          <w:p w14:paraId="1B59945F"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103.000</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569DB735"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20.000</w:t>
            </w:r>
          </w:p>
        </w:tc>
      </w:tr>
      <w:tr w:rsidR="009F2CFB" w:rsidRPr="009F2CFB" w14:paraId="1B19E3A3" w14:textId="77777777" w:rsidTr="000A61D4">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061F70D2"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OB192-23-0008</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7F37E042"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REKRACIJSKI PARK ZAVRŠNICA</w:t>
            </w:r>
          </w:p>
        </w:tc>
        <w:tc>
          <w:tcPr>
            <w:tcW w:w="1770" w:type="dxa"/>
            <w:tcBorders>
              <w:top w:val="single" w:sz="6" w:space="0" w:color="auto"/>
              <w:left w:val="single" w:sz="6" w:space="0" w:color="auto"/>
              <w:bottom w:val="single" w:sz="6" w:space="0" w:color="auto"/>
              <w:right w:val="single" w:sz="6" w:space="0" w:color="auto"/>
            </w:tcBorders>
            <w:shd w:val="clear" w:color="auto" w:fill="FFFFFF"/>
          </w:tcPr>
          <w:p w14:paraId="1DA3381E"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01.01.2024 - 31.12.2028</w:t>
            </w:r>
          </w:p>
        </w:tc>
        <w:tc>
          <w:tcPr>
            <w:tcW w:w="930" w:type="dxa"/>
            <w:tcBorders>
              <w:top w:val="single" w:sz="6" w:space="0" w:color="auto"/>
              <w:left w:val="single" w:sz="6" w:space="0" w:color="auto"/>
              <w:bottom w:val="single" w:sz="6" w:space="0" w:color="auto"/>
              <w:right w:val="single" w:sz="6" w:space="0" w:color="auto"/>
            </w:tcBorders>
            <w:shd w:val="clear" w:color="auto" w:fill="FFFFFF"/>
          </w:tcPr>
          <w:p w14:paraId="19AC9F5B"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35.000</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0E6A3257"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18.000</w:t>
            </w:r>
          </w:p>
        </w:tc>
      </w:tr>
      <w:tr w:rsidR="009F2CFB" w:rsidRPr="009F2CFB" w14:paraId="094D0211" w14:textId="77777777" w:rsidTr="000A61D4">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4B3EA840"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OB192-23-0009</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3DC97664"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INVESTCIJSKO VZDRŽEVANJE DVORANE IN IGRIŠČ</w:t>
            </w:r>
          </w:p>
        </w:tc>
        <w:tc>
          <w:tcPr>
            <w:tcW w:w="1770" w:type="dxa"/>
            <w:tcBorders>
              <w:top w:val="single" w:sz="6" w:space="0" w:color="auto"/>
              <w:left w:val="single" w:sz="6" w:space="0" w:color="auto"/>
              <w:bottom w:val="single" w:sz="6" w:space="0" w:color="auto"/>
              <w:right w:val="single" w:sz="6" w:space="0" w:color="auto"/>
            </w:tcBorders>
            <w:shd w:val="clear" w:color="auto" w:fill="FFFFFF"/>
          </w:tcPr>
          <w:p w14:paraId="74CFBDAE"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01.01.2024 - 31.12.2028</w:t>
            </w:r>
          </w:p>
        </w:tc>
        <w:tc>
          <w:tcPr>
            <w:tcW w:w="930" w:type="dxa"/>
            <w:tcBorders>
              <w:top w:val="single" w:sz="6" w:space="0" w:color="auto"/>
              <w:left w:val="single" w:sz="6" w:space="0" w:color="auto"/>
              <w:bottom w:val="single" w:sz="6" w:space="0" w:color="auto"/>
              <w:right w:val="single" w:sz="6" w:space="0" w:color="auto"/>
            </w:tcBorders>
            <w:shd w:val="clear" w:color="auto" w:fill="FFFFFF"/>
          </w:tcPr>
          <w:p w14:paraId="60ACB6DE"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34.000</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5CF049D3"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3.000</w:t>
            </w:r>
          </w:p>
        </w:tc>
      </w:tr>
      <w:tr w:rsidR="009F2CFB" w:rsidRPr="009F2CFB" w14:paraId="10B5F2FA" w14:textId="77777777" w:rsidTr="000A61D4">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6A54F48E"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OB192-23-0010</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5836D622"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INVESTCIJSKO VZDRŽEVANJE VRTCA</w:t>
            </w:r>
          </w:p>
        </w:tc>
        <w:tc>
          <w:tcPr>
            <w:tcW w:w="1770" w:type="dxa"/>
            <w:tcBorders>
              <w:top w:val="single" w:sz="6" w:space="0" w:color="auto"/>
              <w:left w:val="single" w:sz="6" w:space="0" w:color="auto"/>
              <w:bottom w:val="single" w:sz="6" w:space="0" w:color="auto"/>
              <w:right w:val="single" w:sz="6" w:space="0" w:color="auto"/>
            </w:tcBorders>
            <w:shd w:val="clear" w:color="auto" w:fill="FFFFFF"/>
          </w:tcPr>
          <w:p w14:paraId="4AC1BB6E"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01.01.2024 - 31.12.2028</w:t>
            </w:r>
          </w:p>
        </w:tc>
        <w:tc>
          <w:tcPr>
            <w:tcW w:w="930" w:type="dxa"/>
            <w:tcBorders>
              <w:top w:val="single" w:sz="6" w:space="0" w:color="auto"/>
              <w:left w:val="single" w:sz="6" w:space="0" w:color="auto"/>
              <w:bottom w:val="single" w:sz="6" w:space="0" w:color="auto"/>
              <w:right w:val="single" w:sz="6" w:space="0" w:color="auto"/>
            </w:tcBorders>
            <w:shd w:val="clear" w:color="auto" w:fill="FFFFFF"/>
          </w:tcPr>
          <w:p w14:paraId="05404614"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81.000</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0DCD1BF3"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25.000</w:t>
            </w:r>
          </w:p>
        </w:tc>
      </w:tr>
      <w:tr w:rsidR="009F2CFB" w:rsidRPr="009F2CFB" w14:paraId="4039ADCE" w14:textId="77777777" w:rsidTr="000A61D4">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2F370F0D"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OB192-23-0011</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6E494255"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INVESTICIJSKO VZDRŽEVANJE ŠOLE</w:t>
            </w:r>
          </w:p>
        </w:tc>
        <w:tc>
          <w:tcPr>
            <w:tcW w:w="1770" w:type="dxa"/>
            <w:tcBorders>
              <w:top w:val="single" w:sz="6" w:space="0" w:color="auto"/>
              <w:left w:val="single" w:sz="6" w:space="0" w:color="auto"/>
              <w:bottom w:val="single" w:sz="6" w:space="0" w:color="auto"/>
              <w:right w:val="single" w:sz="6" w:space="0" w:color="auto"/>
            </w:tcBorders>
            <w:shd w:val="clear" w:color="auto" w:fill="FFFFFF"/>
          </w:tcPr>
          <w:p w14:paraId="0B82A434"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01.01.2024 - 31.12.2028</w:t>
            </w:r>
          </w:p>
        </w:tc>
        <w:tc>
          <w:tcPr>
            <w:tcW w:w="930" w:type="dxa"/>
            <w:tcBorders>
              <w:top w:val="single" w:sz="6" w:space="0" w:color="auto"/>
              <w:left w:val="single" w:sz="6" w:space="0" w:color="auto"/>
              <w:bottom w:val="single" w:sz="6" w:space="0" w:color="auto"/>
              <w:right w:val="single" w:sz="6" w:space="0" w:color="auto"/>
            </w:tcBorders>
            <w:shd w:val="clear" w:color="auto" w:fill="FFFFFF"/>
          </w:tcPr>
          <w:p w14:paraId="2DE212F8"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148.000</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54FE70C9"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22.000</w:t>
            </w:r>
          </w:p>
        </w:tc>
      </w:tr>
      <w:tr w:rsidR="009F2CFB" w:rsidRPr="009F2CFB" w14:paraId="139EDFDF" w14:textId="77777777" w:rsidTr="000A61D4">
        <w:trPr>
          <w:trHeight w:val="210"/>
        </w:trPr>
        <w:tc>
          <w:tcPr>
            <w:tcW w:w="1590" w:type="dxa"/>
            <w:tcBorders>
              <w:top w:val="single" w:sz="6" w:space="0" w:color="auto"/>
              <w:left w:val="single" w:sz="6" w:space="0" w:color="auto"/>
              <w:bottom w:val="single" w:sz="6" w:space="0" w:color="auto"/>
              <w:right w:val="single" w:sz="6" w:space="0" w:color="auto"/>
            </w:tcBorders>
            <w:shd w:val="clear" w:color="auto" w:fill="FFFFFF"/>
          </w:tcPr>
          <w:p w14:paraId="7FCD890E"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OB192-23-0012</w:t>
            </w:r>
          </w:p>
        </w:tc>
        <w:tc>
          <w:tcPr>
            <w:tcW w:w="4094" w:type="dxa"/>
            <w:tcBorders>
              <w:top w:val="single" w:sz="6" w:space="0" w:color="auto"/>
              <w:left w:val="single" w:sz="6" w:space="0" w:color="auto"/>
              <w:bottom w:val="single" w:sz="6" w:space="0" w:color="auto"/>
              <w:right w:val="single" w:sz="6" w:space="0" w:color="auto"/>
            </w:tcBorders>
            <w:shd w:val="clear" w:color="auto" w:fill="FFFFFF"/>
          </w:tcPr>
          <w:p w14:paraId="0B0FDA65" w14:textId="77777777" w:rsidR="009F2CFB" w:rsidRPr="009F2CFB" w:rsidRDefault="009F2CFB" w:rsidP="00D15CB3">
            <w:pPr>
              <w:widowControl w:val="0"/>
              <w:spacing w:before="0" w:after="0"/>
              <w:ind w:left="0" w:right="-1"/>
              <w:jc w:val="both"/>
              <w:rPr>
                <w:rFonts w:ascii="Tahoma" w:hAnsi="Tahoma" w:cs="Tahoma"/>
                <w:color w:val="000000"/>
                <w:sz w:val="18"/>
                <w:szCs w:val="18"/>
                <w:lang w:val="x-none"/>
              </w:rPr>
            </w:pPr>
            <w:r w:rsidRPr="009F2CFB">
              <w:rPr>
                <w:rFonts w:ascii="Tahoma" w:hAnsi="Tahoma" w:cs="Tahoma"/>
                <w:color w:val="000000"/>
                <w:sz w:val="18"/>
                <w:szCs w:val="18"/>
                <w:lang w:val="x-none"/>
              </w:rPr>
              <w:t>KNJIŽNICA MATIJA ČOPA (OPREMA IN KNJIŽNI FOND)</w:t>
            </w:r>
          </w:p>
        </w:tc>
        <w:tc>
          <w:tcPr>
            <w:tcW w:w="1770" w:type="dxa"/>
            <w:tcBorders>
              <w:top w:val="single" w:sz="6" w:space="0" w:color="auto"/>
              <w:left w:val="single" w:sz="6" w:space="0" w:color="auto"/>
              <w:bottom w:val="single" w:sz="6" w:space="0" w:color="auto"/>
              <w:right w:val="single" w:sz="6" w:space="0" w:color="auto"/>
            </w:tcBorders>
            <w:shd w:val="clear" w:color="auto" w:fill="FFFFFF"/>
          </w:tcPr>
          <w:p w14:paraId="7A3A155A"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01.01.2024 - 31.12.2028</w:t>
            </w:r>
          </w:p>
        </w:tc>
        <w:tc>
          <w:tcPr>
            <w:tcW w:w="930" w:type="dxa"/>
            <w:tcBorders>
              <w:top w:val="single" w:sz="6" w:space="0" w:color="auto"/>
              <w:left w:val="single" w:sz="6" w:space="0" w:color="auto"/>
              <w:bottom w:val="single" w:sz="6" w:space="0" w:color="auto"/>
              <w:right w:val="single" w:sz="6" w:space="0" w:color="auto"/>
            </w:tcBorders>
            <w:shd w:val="clear" w:color="auto" w:fill="FFFFFF"/>
          </w:tcPr>
          <w:p w14:paraId="21521489" w14:textId="77777777" w:rsidR="009F2CFB" w:rsidRPr="009F2CFB" w:rsidRDefault="009F2CFB" w:rsidP="000A61D4">
            <w:pPr>
              <w:widowControl w:val="0"/>
              <w:spacing w:before="0" w:after="0"/>
              <w:ind w:left="0" w:right="-1"/>
              <w:jc w:val="center"/>
              <w:rPr>
                <w:rFonts w:ascii="Tahoma" w:hAnsi="Tahoma" w:cs="Tahoma"/>
                <w:color w:val="000000"/>
                <w:sz w:val="14"/>
                <w:szCs w:val="14"/>
                <w:lang w:val="x-none"/>
              </w:rPr>
            </w:pPr>
            <w:r w:rsidRPr="009F2CFB">
              <w:rPr>
                <w:rFonts w:ascii="Tahoma" w:hAnsi="Tahoma" w:cs="Tahoma"/>
                <w:color w:val="000000"/>
                <w:sz w:val="14"/>
                <w:szCs w:val="14"/>
                <w:lang w:val="x-none"/>
              </w:rPr>
              <w:t>116.000</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64EA828A" w14:textId="77777777" w:rsidR="009F2CFB" w:rsidRPr="009F2CFB" w:rsidRDefault="009F2CFB" w:rsidP="000A61D4">
            <w:pPr>
              <w:widowControl w:val="0"/>
              <w:spacing w:before="0" w:after="0"/>
              <w:ind w:left="0" w:right="-1"/>
              <w:jc w:val="right"/>
              <w:rPr>
                <w:rFonts w:ascii="Tahoma" w:hAnsi="Tahoma" w:cs="Tahoma"/>
                <w:color w:val="000000"/>
                <w:sz w:val="18"/>
                <w:szCs w:val="18"/>
                <w:lang w:val="x-none"/>
              </w:rPr>
            </w:pPr>
            <w:r w:rsidRPr="009F2CFB">
              <w:rPr>
                <w:rFonts w:ascii="Tahoma" w:hAnsi="Tahoma" w:cs="Tahoma"/>
                <w:color w:val="000000"/>
                <w:sz w:val="18"/>
                <w:szCs w:val="18"/>
                <w:lang w:val="x-none"/>
              </w:rPr>
              <w:t>21.000</w:t>
            </w:r>
          </w:p>
        </w:tc>
      </w:tr>
    </w:tbl>
    <w:p w14:paraId="50FF2B87" w14:textId="77777777" w:rsidR="009F2CFB" w:rsidRPr="009F2CFB" w:rsidRDefault="009F2CFB" w:rsidP="00D15CB3">
      <w:pPr>
        <w:widowControl w:val="0"/>
        <w:spacing w:before="0" w:after="0"/>
        <w:ind w:left="0" w:right="-1"/>
        <w:jc w:val="both"/>
        <w:rPr>
          <w:rFonts w:ascii="Tahoma" w:hAnsi="Tahoma" w:cs="Tahoma"/>
          <w:lang w:val="x-none"/>
        </w:rPr>
      </w:pPr>
    </w:p>
    <w:p w14:paraId="6835B8C0" w14:textId="77777777" w:rsidR="009F2CFB" w:rsidRPr="009F2CFB" w:rsidRDefault="009F2CFB" w:rsidP="00D15CB3">
      <w:pPr>
        <w:widowControl w:val="0"/>
        <w:spacing w:before="0" w:after="0"/>
        <w:ind w:left="0" w:right="-1"/>
        <w:jc w:val="both"/>
        <w:rPr>
          <w:rFonts w:ascii="Tahoma" w:hAnsi="Tahoma" w:cs="Tahoma"/>
          <w:lang w:val="x-none"/>
        </w:rPr>
      </w:pPr>
    </w:p>
    <w:p w14:paraId="6FFD8E5D" w14:textId="77777777" w:rsidR="009F2CFB" w:rsidRPr="009F2CFB" w:rsidRDefault="009F2CFB" w:rsidP="00D15CB3">
      <w:pPr>
        <w:widowControl w:val="0"/>
        <w:spacing w:before="0" w:after="0"/>
        <w:ind w:left="0" w:right="-1"/>
        <w:jc w:val="both"/>
        <w:rPr>
          <w:rFonts w:ascii="Tahoma" w:hAnsi="Tahoma" w:cs="Tahoma"/>
          <w:sz w:val="16"/>
          <w:szCs w:val="16"/>
          <w:lang w:val="x-none"/>
        </w:rPr>
      </w:pPr>
    </w:p>
    <w:p w14:paraId="6F993560" w14:textId="1BA88702"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 xml:space="preserve">7 PRIHODKI </w:t>
      </w:r>
      <w:r w:rsidRPr="00EF4D3C">
        <w:rPr>
          <w:rFonts w:ascii="Tahoma" w:hAnsi="Tahoma" w:cs="Tahoma"/>
          <w:sz w:val="28"/>
        </w:rPr>
        <w:tab/>
        <w:t>6.768.803 €</w:t>
      </w:r>
    </w:p>
    <w:p w14:paraId="43A082C6" w14:textId="77777777" w:rsidR="00EF4D3C" w:rsidRDefault="00EF4D3C"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p>
    <w:p w14:paraId="3CC70DA7" w14:textId="654C853E"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 xml:space="preserve">70 DAVČNI PRIHODKI </w:t>
      </w:r>
      <w:r w:rsidRPr="00EF4D3C">
        <w:rPr>
          <w:rFonts w:ascii="Tahoma" w:hAnsi="Tahoma" w:cs="Tahoma"/>
          <w:sz w:val="22"/>
          <w:szCs w:val="22"/>
        </w:rPr>
        <w:tab/>
        <w:t>3.685.146 €</w:t>
      </w:r>
    </w:p>
    <w:p w14:paraId="5F8E96E5" w14:textId="74B1BC81"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 xml:space="preserve">700 Davki na dohodek in dobiček </w:t>
      </w:r>
      <w:r w:rsidRPr="00EF4D3C">
        <w:rPr>
          <w:rFonts w:ascii="Tahoma" w:hAnsi="Tahoma" w:cs="Tahoma"/>
          <w:sz w:val="22"/>
          <w:szCs w:val="22"/>
        </w:rPr>
        <w:tab/>
        <w:t>3.217.652 €</w:t>
      </w:r>
    </w:p>
    <w:p w14:paraId="5B8E9479" w14:textId="07E2D38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konta</w:t>
      </w:r>
    </w:p>
    <w:p w14:paraId="38D8114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Davki na dohodek in dobiček zajemajo prihodke iz naslova dohodnine (konto 7000), ki je bila občini izračunana v višini 3.217.652 EUR (zadnji objavljeni izračun MF za leto 2024). V skladu z določili ZFO-1 občini za financiranje primerne porabe pripada 70% prihodkov od 54% dohodnine vplačane v predpreteklem letu, povečane za inflacijo za leta pred letom in leto, za katero se izračuna primerna poraba. Ostalih 30% prihodkov iz dohodnine in eventuelni presežek prihodkov občine, ki presega sredstva primerne porabe se nameni za solidarnostno izravnavo. Primerna poraba posamezne občine je za posamezno proračunsko leto ugotovljen primeren obseg sredstev za financiranje z zakonom določenih nalog. Izračuna se na podlagi večih kazalcev in sicer dolžine lokalnih cest in javnih poti v občini, površine občine, deleža prebivalcev, mlajših od 15 let in deleža prebivalcev, starejših od 65 let v občini, števila prebivalcev občine in povprečnine. Občini Žirovnica je za leto </w:t>
      </w:r>
      <w:r w:rsidRPr="009F2CFB">
        <w:rPr>
          <w:rFonts w:ascii="Tahoma" w:hAnsi="Tahoma" w:cs="Tahoma"/>
          <w:lang w:val="x-none"/>
        </w:rPr>
        <w:lastRenderedPageBreak/>
        <w:t>2024 za 4.576 prebivalcev, izračunana primerna poraba v višini 3.172.110 EUR. (vir: predhodni izračun MF, objavljen na spletni strani: https://www.gov.si/teme/financiranje-obcin/, november 2023).</w:t>
      </w:r>
    </w:p>
    <w:p w14:paraId="4E01894A" w14:textId="1ED5988D"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 xml:space="preserve">703 Davki na premoženje </w:t>
      </w:r>
      <w:r w:rsidRPr="00EF4D3C">
        <w:rPr>
          <w:rFonts w:ascii="Tahoma" w:hAnsi="Tahoma" w:cs="Tahoma"/>
          <w:sz w:val="22"/>
          <w:szCs w:val="22"/>
        </w:rPr>
        <w:tab/>
        <w:t>415.604 €</w:t>
      </w:r>
    </w:p>
    <w:p w14:paraId="4F930A1F" w14:textId="56F83A4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konta</w:t>
      </w:r>
    </w:p>
    <w:p w14:paraId="2C27C912"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xml:space="preserve">Davke na premoženje sestavljajo davki na nepremičnine, davki na premičnine, davki na dediščine in darila, davki na promet nepremičnin in na finančno premoženje. Davki na premoženje so načrtovani večinoma v isti višini kot v preteklem letu, saj ni bil sprejet noben predpis, ki bi vplival na to vrsto prihodkov. Davki na nepremičnine (konto 7030) so načrtovani v višini 324.170 EUR, od tega davek od premoženja stavb v višini 55.332 EUR in nadomestilo za uporabo stavbnega zemljišča v višini 268.838 EUR. </w:t>
      </w:r>
    </w:p>
    <w:p w14:paraId="0D5993B4"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Davki na premičnine (konto 7031) so planirani v višini 434 EUR, so pa to davki na posest plovnih objektov.</w:t>
      </w:r>
    </w:p>
    <w:p w14:paraId="408423E7"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Davki na dediščine in darila (konto 7032) so načrtovani v višini 30.000 EUR. Davki na promet nepremičnin in na finančno premoženje (konto 7033) so načrtovani v višini 61.000 EUR. Ocena je narejena glede na oceno realizacije teh prihodkov v letu 2023 in upoštevanju dejstva da se nepremičninski trg ohlaja.</w:t>
      </w:r>
    </w:p>
    <w:p w14:paraId="435A2FD9" w14:textId="520C1A54"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 xml:space="preserve">704 Domači davki na blago in storitve </w:t>
      </w:r>
      <w:r w:rsidRPr="00EF4D3C">
        <w:rPr>
          <w:rFonts w:ascii="Tahoma" w:hAnsi="Tahoma" w:cs="Tahoma"/>
          <w:sz w:val="22"/>
          <w:szCs w:val="22"/>
        </w:rPr>
        <w:tab/>
        <w:t>51.890 €</w:t>
      </w:r>
    </w:p>
    <w:p w14:paraId="7A994F81" w14:textId="668BF9F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konta</w:t>
      </w:r>
    </w:p>
    <w:p w14:paraId="4B019DB3"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xml:space="preserve">Domače davke na blago in storitve sestavljajo davki na posebne storitve in drugi davki na uporabo blaga in storitev. Davki na posebne storitve (konto 7044) so načrtovani v višini 500 EUR in zajemajo davek na dobitke od iger na srečo. </w:t>
      </w:r>
    </w:p>
    <w:p w14:paraId="180BC7DA"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Drugi davki na uporabo blaga in storitev (konto 7047) so načrtovani v višini 51.390 EUR, od tega okoljska dajatev za onesnaževanje okolja zaradi odvajanja odpadnih voda v višini 16.230 EUR, turistična taksa v višini 27.580 EUR, pristojbina za vzdrževanje gozdnih cest v višini 7.080 EUR ter občinske takse v višini 500 EUR.</w:t>
      </w:r>
    </w:p>
    <w:p w14:paraId="321DC754" w14:textId="77777777" w:rsidR="00EF4D3C" w:rsidRDefault="00EF4D3C"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p>
    <w:p w14:paraId="19B78BA6" w14:textId="68522336"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 xml:space="preserve">71 NEDAVČNI PRIHODKI </w:t>
      </w:r>
      <w:r w:rsidRPr="00EF4D3C">
        <w:rPr>
          <w:rFonts w:ascii="Tahoma" w:hAnsi="Tahoma" w:cs="Tahoma"/>
          <w:sz w:val="22"/>
          <w:szCs w:val="22"/>
        </w:rPr>
        <w:tab/>
        <w:t>670.055 €</w:t>
      </w:r>
    </w:p>
    <w:p w14:paraId="14851514" w14:textId="6220E485"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 xml:space="preserve">710 Udeležba na dobičku in dohodki od premoženja </w:t>
      </w:r>
      <w:r w:rsidRPr="00EF4D3C">
        <w:rPr>
          <w:rFonts w:ascii="Tahoma" w:hAnsi="Tahoma" w:cs="Tahoma"/>
          <w:sz w:val="22"/>
          <w:szCs w:val="22"/>
        </w:rPr>
        <w:tab/>
        <w:t>493.055 €</w:t>
      </w:r>
    </w:p>
    <w:p w14:paraId="45060E5E" w14:textId="1461F29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konta</w:t>
      </w:r>
    </w:p>
    <w:p w14:paraId="48019B75"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Prihodke od udeležbe na dobičku in dohodke od premoženja sestavljajo prihodki od obresti in prihodki od udeležbe na dobičku in dividend in prihodki od premoženja.</w:t>
      </w:r>
    </w:p>
    <w:p w14:paraId="00B5C607"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Prihodki od obresti (konto 7102) so načrtovani v višini 55.000 EUR. Postavka prihodki od premoženja (konto 7103) so načrtovani v višini 438.055 EUR in vsebujejo prihodke od najemnin za poslovne prostore v višini 16.048 EUR, prihodke od najemnin za stanovanja v višini 25.600 EUR, prihodke od zakupnin (infrastruktura) v višini 304.502 EUR, prihodke od podeljenih koncesij v višini 105 EUR, prihodke od licenčnin v višini 200 EUR, prihodke iz naslova koncesijske dajatve od iger na srečo v višini 42.000 EUR in prihodke od podeljenih koncesij za vodno pravico v višini 49.600 EUR.</w:t>
      </w:r>
    </w:p>
    <w:p w14:paraId="587AAAF2"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Osnova za oceno je ocena realizacije v letu 2023 oziroma preteklih letih.</w:t>
      </w:r>
    </w:p>
    <w:p w14:paraId="0CBCE7D7" w14:textId="0D247DAD"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 xml:space="preserve">711 Takse in pristojbine </w:t>
      </w:r>
      <w:r w:rsidRPr="00EF4D3C">
        <w:rPr>
          <w:rFonts w:ascii="Tahoma" w:hAnsi="Tahoma" w:cs="Tahoma"/>
          <w:sz w:val="22"/>
          <w:szCs w:val="22"/>
        </w:rPr>
        <w:tab/>
        <w:t>9.100 €</w:t>
      </w:r>
    </w:p>
    <w:p w14:paraId="39A25D62" w14:textId="24E5581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konta</w:t>
      </w:r>
    </w:p>
    <w:p w14:paraId="5DF7DDC0"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Upravne takse in pristojbine (konto 7111) so načrtovane v višini 9.100 EUR, osnova za oceno je ocenjena realizacija v letu 2023.</w:t>
      </w:r>
    </w:p>
    <w:p w14:paraId="21AFBA66" w14:textId="21EBE8BC"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 xml:space="preserve">712 Globe in druge denarne kazni </w:t>
      </w:r>
      <w:r w:rsidRPr="00EF4D3C">
        <w:rPr>
          <w:rFonts w:ascii="Tahoma" w:hAnsi="Tahoma" w:cs="Tahoma"/>
          <w:sz w:val="22"/>
          <w:szCs w:val="22"/>
        </w:rPr>
        <w:tab/>
        <w:t>22.200 €</w:t>
      </w:r>
    </w:p>
    <w:p w14:paraId="72E2F774" w14:textId="083C23F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konta</w:t>
      </w:r>
    </w:p>
    <w:p w14:paraId="5627969C"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Globe in druge denarne kazni (konto 7120) zajema denarne kazni za prekrške, ki so načrtovane v višini 15.200 EUR. Ocena je narejena na podlagi podatkov MIR. Nadomestilo za degradacijo in uzurpacijo prostora pa je načrtovano v višini 7.000 EUR.</w:t>
      </w:r>
    </w:p>
    <w:p w14:paraId="3390D538" w14:textId="49788DCA"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 xml:space="preserve">713 Prihodki od prodaje blaga in storitev </w:t>
      </w:r>
      <w:r w:rsidRPr="00EF4D3C">
        <w:rPr>
          <w:rFonts w:ascii="Tahoma" w:hAnsi="Tahoma" w:cs="Tahoma"/>
          <w:sz w:val="22"/>
          <w:szCs w:val="22"/>
        </w:rPr>
        <w:tab/>
        <w:t>50.000 €</w:t>
      </w:r>
    </w:p>
    <w:p w14:paraId="45891851" w14:textId="3776A8E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konta</w:t>
      </w:r>
    </w:p>
    <w:p w14:paraId="31AE9565"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 xml:space="preserve">Prihodki od prodaje blaga in storitev (konto 7130) zajemajo načrtovane prihodke od zaračunavanja parkirnin v dolini Završnice (28.000 EUR) in nadomestila za uporabo gozdne ceste do Valvazorja in v Zelenico (22.000 EUR).  </w:t>
      </w:r>
    </w:p>
    <w:p w14:paraId="0435D34F" w14:textId="0568078D"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 xml:space="preserve">714 Drugi nedavčni prihodki </w:t>
      </w:r>
      <w:r w:rsidRPr="00EF4D3C">
        <w:rPr>
          <w:rFonts w:ascii="Tahoma" w:hAnsi="Tahoma" w:cs="Tahoma"/>
          <w:sz w:val="22"/>
          <w:szCs w:val="22"/>
        </w:rPr>
        <w:tab/>
        <w:t>95.700 €</w:t>
      </w:r>
    </w:p>
    <w:p w14:paraId="42AAD1B7" w14:textId="2E3C28D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konta</w:t>
      </w:r>
    </w:p>
    <w:p w14:paraId="6F795F4C"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Drugi nedavčni prihodki (konto 7141) so načrtovani v višini 95.700 EUR. Ti prihodki zajemajo prihodke od komunalnih prispevkov v višini 80.000 EUR, sredstva iz naslova obratovanja Finide v višini 6.000 EUR in ostale nedavčne prihodke v višini 9.700 EUR.</w:t>
      </w:r>
    </w:p>
    <w:p w14:paraId="3A450D19" w14:textId="77777777" w:rsidR="00083B24" w:rsidRDefault="00083B24"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p>
    <w:p w14:paraId="2E1AF1DD" w14:textId="527053A0"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 xml:space="preserve">72 KAPITALSKI PRIHODKI </w:t>
      </w:r>
      <w:r w:rsidRPr="00EF4D3C">
        <w:rPr>
          <w:rFonts w:ascii="Tahoma" w:hAnsi="Tahoma" w:cs="Tahoma"/>
          <w:sz w:val="22"/>
          <w:szCs w:val="22"/>
        </w:rPr>
        <w:tab/>
        <w:t>11.000 €</w:t>
      </w:r>
    </w:p>
    <w:p w14:paraId="1F3CB690" w14:textId="0E24D713"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 xml:space="preserve">722 Prihodki od prodaje zemljišč in neopredmetenih sredstev </w:t>
      </w:r>
      <w:r w:rsidRPr="00EF4D3C">
        <w:rPr>
          <w:rFonts w:ascii="Tahoma" w:hAnsi="Tahoma" w:cs="Tahoma"/>
          <w:sz w:val="22"/>
          <w:szCs w:val="22"/>
        </w:rPr>
        <w:tab/>
        <w:t>11.000 €</w:t>
      </w:r>
    </w:p>
    <w:p w14:paraId="78308361" w14:textId="782D05D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konta</w:t>
      </w:r>
    </w:p>
    <w:p w14:paraId="0C8ACBCD"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Prihodki od prodaje zemljišč in nematerialnega premoženja (podskupina kontov 722) so ocenjeni v višini 11.000 EUR in zajemajo prihodke nadomestil za ustanovitev služnosti na občinskih zemljiščih v višini 1.000 EUR in prihodke od prodaje stavbnih zemljišč v višini 10.000 EUR.</w:t>
      </w:r>
    </w:p>
    <w:p w14:paraId="62156652" w14:textId="77777777" w:rsidR="00EF4D3C" w:rsidRDefault="00EF4D3C"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p>
    <w:p w14:paraId="7FE09B7C" w14:textId="7FC5CB4E"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 xml:space="preserve">74 TRANSFERNI PRIHODKI </w:t>
      </w:r>
      <w:r w:rsidRPr="00EF4D3C">
        <w:rPr>
          <w:rFonts w:ascii="Tahoma" w:hAnsi="Tahoma" w:cs="Tahoma"/>
          <w:sz w:val="22"/>
          <w:szCs w:val="22"/>
        </w:rPr>
        <w:tab/>
        <w:t>2.402.602 €</w:t>
      </w:r>
    </w:p>
    <w:p w14:paraId="0C74A410" w14:textId="14F83E21"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 xml:space="preserve">740 Transferni prihodki iz drugih javnofinančnih institucij </w:t>
      </w:r>
      <w:r w:rsidRPr="00EF4D3C">
        <w:rPr>
          <w:rFonts w:ascii="Tahoma" w:hAnsi="Tahoma" w:cs="Tahoma"/>
          <w:sz w:val="22"/>
          <w:szCs w:val="22"/>
        </w:rPr>
        <w:tab/>
        <w:t>2.402.602 €</w:t>
      </w:r>
    </w:p>
    <w:p w14:paraId="0E1041C4" w14:textId="20B7C4D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konta</w:t>
      </w:r>
    </w:p>
    <w:p w14:paraId="635714B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Postavka transferni prihodki je planirana v višini 2.402.602 EUR in zajema prejeta sredstva iz državnega proračuna (konto 7400) iz naslova:</w:t>
      </w:r>
    </w:p>
    <w:p w14:paraId="1EC23BC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požarne takse v višini 10.000 EUR,</w:t>
      </w:r>
    </w:p>
    <w:p w14:paraId="1C7CC4F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sredstva za sofinanciranje izgradnje parkirišča Doslovče v višini 76.424 EUR,</w:t>
      </w:r>
    </w:p>
    <w:p w14:paraId="799E33D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sredstva za sofinanciranje projektov za izgradnjo prizidka k ZP Žirovnica v višini 30.000 EUR,</w:t>
      </w:r>
    </w:p>
    <w:p w14:paraId="4537AAB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sredstva za sofinanciranje infrastrukture v Glenci v višini 30.333 EUR,</w:t>
      </w:r>
    </w:p>
    <w:p w14:paraId="039C8EF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sofinanciranja skupnega organa v višini 22.000 EUR,</w:t>
      </w:r>
    </w:p>
    <w:p w14:paraId="282454F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sredstva za stroške plač v javnih zavodih v višini 30.568 EUR,</w:t>
      </w:r>
    </w:p>
    <w:p w14:paraId="14DC886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sredstev za gozdne ceste v višini 8.900 EUR</w:t>
      </w:r>
    </w:p>
    <w:p w14:paraId="6B68ECB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sredstva za uravnoteženje razvitosti občin v višini 169.471 EUR,</w:t>
      </w:r>
    </w:p>
    <w:p w14:paraId="334E35DF" w14:textId="77777777" w:rsid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sredstva za odpravo posledic škode po naravnih nesrečah v letu 2023 v višini 2.022.906 EUR.</w:t>
      </w:r>
    </w:p>
    <w:p w14:paraId="4C76399C" w14:textId="77777777" w:rsidR="007350EE" w:rsidRDefault="007350EE" w:rsidP="00D15CB3">
      <w:pPr>
        <w:widowControl w:val="0"/>
        <w:spacing w:before="0" w:after="0"/>
        <w:ind w:left="0" w:right="-1"/>
        <w:jc w:val="both"/>
        <w:rPr>
          <w:rFonts w:ascii="Tahoma" w:hAnsi="Tahoma" w:cs="Tahoma"/>
          <w:lang w:val="x-none"/>
        </w:rPr>
      </w:pPr>
    </w:p>
    <w:p w14:paraId="6832F483" w14:textId="77777777" w:rsidR="007350EE" w:rsidRPr="009F2CFB" w:rsidRDefault="007350EE" w:rsidP="00D15CB3">
      <w:pPr>
        <w:widowControl w:val="0"/>
        <w:spacing w:before="0" w:after="0"/>
        <w:ind w:left="0" w:right="-1"/>
        <w:jc w:val="both"/>
        <w:rPr>
          <w:rFonts w:ascii="Tahoma" w:hAnsi="Tahoma" w:cs="Tahoma"/>
          <w:lang w:val="x-none"/>
        </w:rPr>
      </w:pPr>
    </w:p>
    <w:p w14:paraId="50CFB05B" w14:textId="77777777" w:rsidR="00EF4D3C" w:rsidRPr="00845065" w:rsidRDefault="00EF4D3C" w:rsidP="00845065">
      <w:pPr>
        <w:pStyle w:val="AHeading3"/>
        <w:tabs>
          <w:tab w:val="decimal" w:pos="9200"/>
        </w:tabs>
        <w:spacing w:after="0"/>
        <w:ind w:right="-1"/>
        <w:jc w:val="both"/>
        <w:rPr>
          <w:rFonts w:ascii="Tahoma" w:hAnsi="Tahoma" w:cs="Tahoma"/>
          <w:sz w:val="28"/>
          <w:szCs w:val="28"/>
        </w:rPr>
      </w:pPr>
    </w:p>
    <w:p w14:paraId="152397A9" w14:textId="1A2321AD" w:rsidR="009F2CFB" w:rsidRPr="00845065" w:rsidRDefault="009F2CFB" w:rsidP="00845065">
      <w:pPr>
        <w:pStyle w:val="AHeading3"/>
        <w:tabs>
          <w:tab w:val="decimal" w:pos="9200"/>
        </w:tabs>
        <w:spacing w:after="0"/>
        <w:ind w:right="-1"/>
        <w:jc w:val="both"/>
        <w:rPr>
          <w:rFonts w:ascii="Tahoma" w:hAnsi="Tahoma" w:cs="Tahoma"/>
          <w:sz w:val="28"/>
          <w:szCs w:val="28"/>
        </w:rPr>
      </w:pPr>
      <w:r w:rsidRPr="00845065">
        <w:rPr>
          <w:rFonts w:ascii="Tahoma" w:hAnsi="Tahoma" w:cs="Tahoma"/>
          <w:sz w:val="28"/>
          <w:szCs w:val="28"/>
        </w:rPr>
        <w:t>B. RAČUN FINANČNIH TERJATEV IN NALOŽB</w:t>
      </w:r>
      <w:r w:rsidRPr="00845065">
        <w:rPr>
          <w:rFonts w:ascii="Tahoma" w:hAnsi="Tahoma" w:cs="Tahoma"/>
          <w:sz w:val="28"/>
          <w:szCs w:val="28"/>
        </w:rPr>
        <w:tab/>
        <w:t>-9.515 €</w:t>
      </w:r>
    </w:p>
    <w:p w14:paraId="2578F9EC" w14:textId="2D188F6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bilance</w:t>
      </w:r>
    </w:p>
    <w:p w14:paraId="5776027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računu finančnih terjatev in naložb so načrtovani odhodki v višini 9.515 EUR, za odkup poslovnega deleža družbe BSC d.o.o. Prihodkov od prodaje kapitalskih naložb se ne načrtuje.</w:t>
      </w:r>
    </w:p>
    <w:p w14:paraId="5C5733B0" w14:textId="6A0342B6" w:rsidR="009F2CFB" w:rsidRDefault="009F2CFB" w:rsidP="00D15CB3">
      <w:pPr>
        <w:widowControl w:val="0"/>
        <w:spacing w:before="0" w:after="0"/>
        <w:ind w:left="0" w:right="-1"/>
        <w:jc w:val="both"/>
        <w:rPr>
          <w:rFonts w:ascii="Tahoma" w:hAnsi="Tahoma" w:cs="Tahoma"/>
          <w:sz w:val="16"/>
          <w:szCs w:val="16"/>
        </w:rPr>
      </w:pPr>
    </w:p>
    <w:p w14:paraId="5195D455" w14:textId="77777777" w:rsidR="00EF4D3C" w:rsidRPr="009F2CFB" w:rsidRDefault="00EF4D3C" w:rsidP="00D15CB3">
      <w:pPr>
        <w:widowControl w:val="0"/>
        <w:spacing w:before="0" w:after="0"/>
        <w:ind w:left="0" w:right="-1"/>
        <w:jc w:val="both"/>
        <w:rPr>
          <w:rFonts w:ascii="Tahoma" w:hAnsi="Tahoma" w:cs="Tahoma"/>
          <w:sz w:val="16"/>
          <w:szCs w:val="16"/>
        </w:rPr>
      </w:pPr>
    </w:p>
    <w:p w14:paraId="79C76A44" w14:textId="77777777" w:rsidR="00EF4D3C" w:rsidRPr="00845065" w:rsidRDefault="00EF4D3C" w:rsidP="00845065">
      <w:pPr>
        <w:pStyle w:val="AHeading3"/>
        <w:tabs>
          <w:tab w:val="decimal" w:pos="9200"/>
        </w:tabs>
        <w:spacing w:after="0"/>
        <w:ind w:right="-1"/>
        <w:jc w:val="both"/>
        <w:rPr>
          <w:rFonts w:ascii="Tahoma" w:hAnsi="Tahoma" w:cs="Tahoma"/>
          <w:sz w:val="28"/>
          <w:szCs w:val="28"/>
        </w:rPr>
      </w:pPr>
    </w:p>
    <w:p w14:paraId="6980CA59" w14:textId="4AAD69FA" w:rsidR="009F2CFB" w:rsidRPr="00845065" w:rsidRDefault="009F2CFB" w:rsidP="00845065">
      <w:pPr>
        <w:pStyle w:val="AHeading3"/>
        <w:tabs>
          <w:tab w:val="decimal" w:pos="9200"/>
        </w:tabs>
        <w:spacing w:after="0"/>
        <w:ind w:right="-1"/>
        <w:jc w:val="both"/>
        <w:rPr>
          <w:rFonts w:ascii="Tahoma" w:hAnsi="Tahoma" w:cs="Tahoma"/>
          <w:sz w:val="28"/>
          <w:szCs w:val="28"/>
        </w:rPr>
      </w:pPr>
      <w:r w:rsidRPr="00845065">
        <w:rPr>
          <w:rFonts w:ascii="Tahoma" w:hAnsi="Tahoma" w:cs="Tahoma"/>
          <w:sz w:val="28"/>
          <w:szCs w:val="28"/>
        </w:rPr>
        <w:t>C. RAČUN FINANCIRANJA</w:t>
      </w:r>
      <w:r w:rsidRPr="00845065">
        <w:rPr>
          <w:rFonts w:ascii="Tahoma" w:hAnsi="Tahoma" w:cs="Tahoma"/>
          <w:sz w:val="28"/>
          <w:szCs w:val="28"/>
        </w:rPr>
        <w:tab/>
        <w:t>-25.828 €</w:t>
      </w:r>
    </w:p>
    <w:p w14:paraId="5F583DC8" w14:textId="57470A5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bilance</w:t>
      </w:r>
    </w:p>
    <w:p w14:paraId="792DCD0D" w14:textId="77777777" w:rsidR="009F2CFB" w:rsidRPr="009F2CFB" w:rsidRDefault="009F2CFB" w:rsidP="00D15CB3">
      <w:pPr>
        <w:widowControl w:val="0"/>
        <w:spacing w:before="0" w:after="0"/>
        <w:ind w:left="0" w:right="-1"/>
        <w:jc w:val="both"/>
        <w:rPr>
          <w:rFonts w:ascii="Tahoma" w:hAnsi="Tahoma" w:cs="Tahoma"/>
          <w:shd w:val="clear" w:color="auto" w:fill="FFFFFF"/>
          <w:lang w:val="x-none"/>
        </w:rPr>
      </w:pPr>
      <w:r w:rsidRPr="009F2CFB">
        <w:rPr>
          <w:rFonts w:ascii="Tahoma" w:hAnsi="Tahoma" w:cs="Tahoma"/>
          <w:shd w:val="clear" w:color="auto" w:fill="FFFFFF"/>
          <w:lang w:val="x-none"/>
        </w:rPr>
        <w:t>V računu financiranja je načrtovano vračilo sredstev po 23. členu ZFO-1 iz preteklih let v višini 25.828 EUR.</w:t>
      </w:r>
    </w:p>
    <w:p w14:paraId="6D20663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shd w:val="clear" w:color="auto" w:fill="FFFFFF"/>
          <w:lang w:val="x-none"/>
        </w:rPr>
        <w:t>Stanje sredstev na računih proračuna Občine Žirovnica se na dan 31.12.2023 je izkazano v višini 2.509.244</w:t>
      </w:r>
      <w:r w:rsidRPr="009F2CFB">
        <w:rPr>
          <w:rFonts w:ascii="Tahoma" w:hAnsi="Tahoma" w:cs="Tahoma"/>
          <w:lang w:val="x-none"/>
        </w:rPr>
        <w:t xml:space="preserve"> EUR.</w:t>
      </w:r>
    </w:p>
    <w:p w14:paraId="4171B43F" w14:textId="3E06B89A" w:rsidR="007350EE" w:rsidRDefault="007350EE">
      <w:pPr>
        <w:overflowPunct/>
        <w:autoSpaceDE/>
        <w:autoSpaceDN/>
        <w:adjustRightInd/>
        <w:spacing w:before="0" w:after="0"/>
        <w:ind w:left="0"/>
        <w:textAlignment w:val="auto"/>
        <w:rPr>
          <w:rFonts w:ascii="Tahoma" w:hAnsi="Tahoma" w:cs="Tahoma"/>
        </w:rPr>
      </w:pPr>
      <w:r>
        <w:rPr>
          <w:rFonts w:ascii="Tahoma" w:hAnsi="Tahoma" w:cs="Tahoma"/>
        </w:rPr>
        <w:br w:type="page"/>
      </w:r>
    </w:p>
    <w:p w14:paraId="22E4C496" w14:textId="77777777" w:rsidR="009F2CFB" w:rsidRPr="009F2CFB" w:rsidRDefault="009F2CFB" w:rsidP="00D15CB3">
      <w:pPr>
        <w:spacing w:before="0" w:after="0"/>
        <w:ind w:left="0" w:right="-1"/>
        <w:jc w:val="both"/>
        <w:rPr>
          <w:rFonts w:ascii="Tahoma" w:hAnsi="Tahoma" w:cs="Tahoma"/>
        </w:rPr>
      </w:pPr>
    </w:p>
    <w:p w14:paraId="40D875C9" w14:textId="4B2B6CF8" w:rsidR="009F2CFB" w:rsidRPr="00D15CB3" w:rsidRDefault="009F2CFB" w:rsidP="00D15CB3">
      <w:pPr>
        <w:pStyle w:val="AHeading1"/>
        <w:spacing w:before="0" w:after="0"/>
        <w:ind w:right="-1"/>
        <w:rPr>
          <w:rFonts w:ascii="Tahoma" w:hAnsi="Tahoma" w:cs="Tahoma"/>
          <w:sz w:val="36"/>
          <w:szCs w:val="36"/>
        </w:rPr>
      </w:pPr>
      <w:r w:rsidRPr="00D15CB3">
        <w:rPr>
          <w:rFonts w:ascii="Tahoma" w:hAnsi="Tahoma" w:cs="Tahoma"/>
          <w:sz w:val="36"/>
          <w:szCs w:val="36"/>
        </w:rPr>
        <w:t>II. POSEBNI DEL</w:t>
      </w:r>
    </w:p>
    <w:p w14:paraId="13C3816B" w14:textId="6CEC61C4" w:rsidR="009F2CFB" w:rsidRPr="00845065" w:rsidRDefault="009F2CFB" w:rsidP="00845065">
      <w:pPr>
        <w:pStyle w:val="AHeading3"/>
        <w:tabs>
          <w:tab w:val="decimal" w:pos="9200"/>
        </w:tabs>
        <w:spacing w:after="0"/>
        <w:ind w:right="-1"/>
        <w:jc w:val="both"/>
        <w:rPr>
          <w:rFonts w:ascii="Tahoma" w:hAnsi="Tahoma" w:cs="Tahoma"/>
          <w:sz w:val="28"/>
          <w:szCs w:val="28"/>
        </w:rPr>
      </w:pPr>
      <w:r w:rsidRPr="00845065">
        <w:rPr>
          <w:rFonts w:ascii="Tahoma" w:hAnsi="Tahoma" w:cs="Tahoma"/>
          <w:sz w:val="28"/>
          <w:szCs w:val="28"/>
        </w:rPr>
        <w:t>01 OBČINSKI SVET</w:t>
      </w:r>
      <w:r w:rsidRPr="00845065">
        <w:rPr>
          <w:rFonts w:ascii="Tahoma" w:hAnsi="Tahoma" w:cs="Tahoma"/>
          <w:sz w:val="28"/>
          <w:szCs w:val="28"/>
        </w:rPr>
        <w:tab/>
        <w:t>75.853 €</w:t>
      </w:r>
    </w:p>
    <w:p w14:paraId="2A93E1C1" w14:textId="41909D38"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01 POLITIČNI SISTEM</w:t>
      </w:r>
      <w:r w:rsidRPr="00EF4D3C">
        <w:rPr>
          <w:rFonts w:ascii="Tahoma" w:hAnsi="Tahoma" w:cs="Tahoma"/>
          <w:sz w:val="28"/>
        </w:rPr>
        <w:tab/>
        <w:t>67.853 €</w:t>
      </w:r>
    </w:p>
    <w:p w14:paraId="78518051" w14:textId="69B48C8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področja proračunske porabe, poslanstva občine znotraj področja proračunske porabe</w:t>
      </w:r>
    </w:p>
    <w:p w14:paraId="65C8053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Področje proračunske porabe zajema dejavnost občinskega sveta in njegovih organov, kot zakonodajnih organov na območju lokalne skupnosti ter dejavnost župana, kot izvrševalca proračuna in drugih nalog  predvidenih z zakonodajo. Področje obsega tudi delo podžupana, ki nadomešča župana v njegovi odsotnosti in izvaja naloge v skladu s pooblastili.</w:t>
      </w:r>
    </w:p>
    <w:p w14:paraId="3EE15CD5" w14:textId="457DE64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Dokumenti dolgoročnega razvojnega načrtovanja</w:t>
      </w:r>
    </w:p>
    <w:p w14:paraId="3334975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Razvojni program Občine Žirovnica 2030</w:t>
      </w:r>
    </w:p>
    <w:p w14:paraId="31B18416" w14:textId="039FC2F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področja proračunske porabe</w:t>
      </w:r>
    </w:p>
    <w:p w14:paraId="0397961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 je kvalitetno izvajanje nalog, ki jih imajo v okviru političnega sistema občinski funkcionarji in njihova delovna telesa.</w:t>
      </w:r>
    </w:p>
    <w:p w14:paraId="737C7437" w14:textId="6966845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Oznaka in nazivi glavnih programov v pristojnosti občine</w:t>
      </w:r>
    </w:p>
    <w:p w14:paraId="515210F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Politični sistem vključuje sredstva za delovanje političnega sistema z glavnim programom 0101.</w:t>
      </w:r>
    </w:p>
    <w:p w14:paraId="1590B08B" w14:textId="5D74FC17"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0101 Politični sistem</w:t>
      </w:r>
      <w:r w:rsidRPr="00EF4D3C">
        <w:rPr>
          <w:rFonts w:ascii="Tahoma" w:hAnsi="Tahoma" w:cs="Tahoma"/>
          <w:sz w:val="22"/>
          <w:szCs w:val="22"/>
        </w:rPr>
        <w:tab/>
        <w:t>67.853 €</w:t>
      </w:r>
    </w:p>
    <w:p w14:paraId="213E8488" w14:textId="766F225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26B2A2D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Politični sistem vključuje sredstva za delovanje političnega sistema z glavnim programom 0101. Glavni program vključuje sredstva za delovanje organov občine.</w:t>
      </w:r>
    </w:p>
    <w:p w14:paraId="4CB4034B" w14:textId="5F7ABE2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6E1B585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cilji na področju delovanja občinskega sveta in njegovih delovnih teles (odborov in komisij) ter župana so uresničevanje programa razvoja občine in delovanje v skladu z zakonodajo. Zahtevnejša zakonodaja in pristojnosti za področje lokalne samouprave tudi občinskemu svetu nalaga vrsto dodatnih nalog, predvsem s sprejemanjem in izvajanjem novih predpisov. Občinski svet mora tvorno sodelovati z županom, podžupanom in z občinsko upravo, da se lahko uresničijo zastavljeni cilji.</w:t>
      </w:r>
    </w:p>
    <w:p w14:paraId="6AB87737" w14:textId="2A196BD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380624F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Cilj Občinskega sveta in njegovih delovnih teles: izvrševanje programa dela Občinskega sveta in izvajanje ustanoviteljskih pravic v osebah javnega prava, katerih ustanoviteljica ali soustanoviteljica je občina, v skladu z zakonodajo. </w:t>
      </w:r>
    </w:p>
    <w:p w14:paraId="5EC605D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Cilj župana: izvrševanje odločitev občinskega sveta, ter izvrševanje proračuna in ustanoviteljskih pravic v osebah javnega prava, katerih ustanoviteljica ali soustanoviteljica je občina, v skladu s predpisi ali pooblastili občinskega sveta. </w:t>
      </w:r>
    </w:p>
    <w:p w14:paraId="6DDA82E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 podžupana: izvrševanje pooblastil župana in njegovo nadomeščanje.</w:t>
      </w:r>
    </w:p>
    <w:p w14:paraId="4576D66E" w14:textId="72DC156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25DBC33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01019001 Dejavnost občinskega sveta</w:t>
      </w:r>
    </w:p>
    <w:p w14:paraId="7ADDC43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01019002 Izvedba in nadzor volitev in referendumov</w:t>
      </w:r>
    </w:p>
    <w:p w14:paraId="28BD4FA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01- Občinski svet</w:t>
      </w:r>
    </w:p>
    <w:p w14:paraId="01A5228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01019003 Dejavnost župana in podžupanov</w:t>
      </w:r>
    </w:p>
    <w:p w14:paraId="3729F6E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03 - Župan</w:t>
      </w:r>
    </w:p>
    <w:p w14:paraId="5E0D1674" w14:textId="6E5E2D99"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01019001 Dejavnost občinskega sveta</w:t>
      </w:r>
      <w:r w:rsidRPr="00EF4D3C">
        <w:rPr>
          <w:rFonts w:ascii="Tahoma" w:hAnsi="Tahoma" w:cs="Tahoma"/>
          <w:sz w:val="22"/>
          <w:szCs w:val="22"/>
        </w:rPr>
        <w:tab/>
        <w:t>67.853 €</w:t>
      </w:r>
    </w:p>
    <w:p w14:paraId="09C2161F" w14:textId="75D75C5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4421F82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01019001 Dejavnost občinskega sveta zajemajo delovanje in stroške sej občinskega sveta, odborov in komisij, financiranje političnih strank, delovanje in stroške sej vaških odborov.</w:t>
      </w:r>
    </w:p>
    <w:p w14:paraId="0D953625" w14:textId="663A33A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03CDF2F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lokalni samoupravi; Zakon o volilni in referendumski kampanji;  Odlok o plačah funkcionarjev; Statut občine Žirovnica; Poslovnik o delu občinskega sveta; Odlok o ustanovitvi vaških odborov; Pravilnik o določitvi plač in drugih prejemkov funkcionarjev, članov nadzornega odbora in delovnih teles občinskega sveta Občine Žirovnica</w:t>
      </w:r>
    </w:p>
    <w:p w14:paraId="64A8DC47" w14:textId="0EEDBC3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30F16CF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Cilj delovanja občinskega sveta je izvrševanje programa del Občinskega sveta in izvajanje ustanoviteljskih pravic v osebah javnega prava, katerih ustanoviteljica ali soustanoviteljica je občina, v skladu z zakonodajo. </w:t>
      </w:r>
    </w:p>
    <w:p w14:paraId="38EEFE8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 delovanja vaških odborov je strokovno zastopanje interesov občanov na območju posameznih naselij in izpolnjevanje obveznosti, ki jih imajo kot posvetovalno telo občinskega sveta.</w:t>
      </w:r>
    </w:p>
    <w:p w14:paraId="43A83C7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sprejetih aktov, glede na program dela.</w:t>
      </w:r>
    </w:p>
    <w:p w14:paraId="23302E9F" w14:textId="28257C6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357C996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Letni cilj je sprejem proračuna in drugih aktov potrebnih za delovanje in razvoj občine. </w:t>
      </w:r>
    </w:p>
    <w:p w14:paraId="08153F6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Kazalci: število sprejetih aktov, glede na program dela. </w:t>
      </w:r>
    </w:p>
    <w:p w14:paraId="324BE48C" w14:textId="0CABF507"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lastRenderedPageBreak/>
        <w:t>0101 DELOVANJE OBČINSKEGA SVETA</w:t>
      </w:r>
      <w:r w:rsidRPr="00EF4D3C">
        <w:rPr>
          <w:rFonts w:ascii="Tahoma" w:hAnsi="Tahoma" w:cs="Tahoma"/>
          <w:sz w:val="24"/>
          <w:szCs w:val="24"/>
        </w:rPr>
        <w:tab/>
        <w:t>48.160 €</w:t>
      </w:r>
    </w:p>
    <w:p w14:paraId="2CD51E74" w14:textId="06FE153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374D100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so planirana za 5 rednih in 1 izredno sejo občinskega sveta in za 5 sej vsakega od odborov in komisije s 100 % udeležbo. Sejnina za udeležbo na seji občinskega sveta je planirana v višini 94,34 EUR bruto, izredna seja in seje odborov pa v sorazmerju z višino te sejnine  (za sejnine se predvideva sredstva v višini 14.460 EUR). Med stroške delovanja občinskega sveta so vključeni tudi stroški tiskanja gradiva za občinski svet (6.000 EUR) in kurirske storitve (1.100 EUR) ter stroški reprezentance in druge storitve (2.600 EUR).</w:t>
      </w:r>
    </w:p>
    <w:p w14:paraId="37FAF73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Novost na postavki je tudi, da se je odprlo nov NRP za nakup nove strojne računalniške opreme za občinske svetnike in odbornike, ki bo realizirana v letu 2024.</w:t>
      </w:r>
    </w:p>
    <w:p w14:paraId="78F63888" w14:textId="18DA51A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5D9BC188"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1AEB0D5B" w14:textId="6424B2D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146EAFB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so planirana na podlagi predvidenega števila sej občinskega sveta, odborov in komisij, na podlagi višine sejnine ter predvidenih stroškov tiska gradiva in stroškov reprezentance.</w:t>
      </w:r>
    </w:p>
    <w:p w14:paraId="485D5B14" w14:textId="36D2B630"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0102 POLITIČNE STRANKE</w:t>
      </w:r>
      <w:r w:rsidRPr="00EF4D3C">
        <w:rPr>
          <w:rFonts w:ascii="Tahoma" w:hAnsi="Tahoma" w:cs="Tahoma"/>
          <w:sz w:val="24"/>
          <w:szCs w:val="24"/>
        </w:rPr>
        <w:tab/>
        <w:t>1.593 €</w:t>
      </w:r>
    </w:p>
    <w:p w14:paraId="4E101A26" w14:textId="5AC8096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78A3FB11"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Odlok o financiranju političnih strank v Občini Žirovnica  v 2. členu določa, da politične stranke, ki so kandidirale kandidatke oziroma kandidate na zadnjih lokalnih volitvah v Občinski svet Občine Žirovnica, dobijo iz občinskega proračuna mesečno sredstva v višini 0,25 EUR za vsak glas, ki ga je posamezna stranka dobila na volitvah. Pogoj za pridobitev sredstev je dobljenih najmanj 50% glasov, potrebnih za izvolitev enega člana občinskega sveta.</w:t>
      </w:r>
    </w:p>
    <w:p w14:paraId="5B677542" w14:textId="4BBAF40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3842DEA4"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798F60A9" w14:textId="2E44AFD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78F2266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Predvidena sredstva so izračunana na podlagi rezultata lokalnih volitev v letu 2022.</w:t>
      </w:r>
    </w:p>
    <w:p w14:paraId="47C60C19" w14:textId="57E157F9"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0103 DELOVANJE VAŠKIH ODBOROV</w:t>
      </w:r>
      <w:r w:rsidRPr="00EF4D3C">
        <w:rPr>
          <w:rFonts w:ascii="Tahoma" w:hAnsi="Tahoma" w:cs="Tahoma"/>
          <w:sz w:val="24"/>
          <w:szCs w:val="24"/>
        </w:rPr>
        <w:tab/>
        <w:t>18.100 €</w:t>
      </w:r>
    </w:p>
    <w:p w14:paraId="34FAC32E" w14:textId="131E7F1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217F8C9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Stroški se nanašajo na sejnine udeležencem vaških odborov in na stroške, ki jih bodo odbori imeli pri svojem delovanju. Sredstva so namenjena  za manjše izboljšave izgleda posameznih vasi oziroma za druge zadeve, ki bi jih želeli posamezni vaški odbori izvesti v vasi. Vaški odbori, ki so aktivni pri svojem delu, sredstva namenijo za srečanja na vasi, za srečanje ob čistilni akciji, za Božička in obdarovanja gospodinjstev. Sredstva v višini 12.300 EUR so načrtovana za razne aktivnosti v posamezni vasi, sredstva v višini 1.000 EUR so načrtovana za poštnine in kurirske storitve ter za stroške sejnin članov vaških odborov v višini 4.800 EUR. Pri določitvi skupnih sredstev za posamezne vaške odbore se je upošteval tudi kriterij števila prebivalcev posamezne vasi.</w:t>
      </w:r>
    </w:p>
    <w:p w14:paraId="354204D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 leto 2024 se posameznemu vaškemu odboru namenijo sledeča sredstva:</w:t>
      </w:r>
    </w:p>
    <w:p w14:paraId="40C00FC8" w14:textId="77777777" w:rsidR="009F2CFB" w:rsidRPr="009F2CFB" w:rsidRDefault="009F2CFB" w:rsidP="00D15CB3">
      <w:pPr>
        <w:widowControl w:val="0"/>
        <w:spacing w:before="0" w:after="0"/>
        <w:ind w:left="0" w:right="-1"/>
        <w:jc w:val="both"/>
        <w:rPr>
          <w:rFonts w:ascii="Tahoma" w:hAnsi="Tahoma" w:cs="Tahoma"/>
          <w:lang w:val="x-none"/>
        </w:rPr>
      </w:pPr>
    </w:p>
    <w:tbl>
      <w:tblPr>
        <w:tblW w:w="0" w:type="auto"/>
        <w:tblInd w:w="105" w:type="dxa"/>
        <w:tblLayout w:type="fixed"/>
        <w:tblCellMar>
          <w:left w:w="90" w:type="dxa"/>
          <w:right w:w="90" w:type="dxa"/>
        </w:tblCellMar>
        <w:tblLook w:val="0000" w:firstRow="0" w:lastRow="0" w:firstColumn="0" w:lastColumn="0" w:noHBand="0" w:noVBand="0"/>
      </w:tblPr>
      <w:tblGrid>
        <w:gridCol w:w="3150"/>
        <w:gridCol w:w="3150"/>
        <w:gridCol w:w="3085"/>
      </w:tblGrid>
      <w:tr w:rsidR="009F2CFB" w:rsidRPr="009F2CFB" w14:paraId="05D7525E" w14:textId="77777777" w:rsidTr="005D6256">
        <w:trPr>
          <w:trHeight w:val="420"/>
        </w:trPr>
        <w:tc>
          <w:tcPr>
            <w:tcW w:w="3150" w:type="dxa"/>
            <w:tcBorders>
              <w:top w:val="single" w:sz="6" w:space="0" w:color="000000"/>
              <w:left w:val="single" w:sz="6" w:space="0" w:color="000000"/>
              <w:bottom w:val="single" w:sz="6" w:space="0" w:color="000000"/>
              <w:right w:val="single" w:sz="6" w:space="0" w:color="000000"/>
            </w:tcBorders>
            <w:shd w:val="clear" w:color="auto" w:fill="BFBFBF"/>
            <w:vAlign w:val="center"/>
          </w:tcPr>
          <w:p w14:paraId="232A528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VO</w:t>
            </w:r>
          </w:p>
        </w:tc>
        <w:tc>
          <w:tcPr>
            <w:tcW w:w="3150" w:type="dxa"/>
            <w:tcBorders>
              <w:top w:val="single" w:sz="6" w:space="0" w:color="000000"/>
              <w:left w:val="single" w:sz="6" w:space="0" w:color="000000"/>
              <w:bottom w:val="single" w:sz="6" w:space="0" w:color="000000"/>
              <w:right w:val="single" w:sz="6" w:space="0" w:color="000000"/>
            </w:tcBorders>
            <w:shd w:val="clear" w:color="auto" w:fill="BFBFBF"/>
            <w:vAlign w:val="center"/>
          </w:tcPr>
          <w:p w14:paraId="29AD144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št. prebivalcev</w:t>
            </w:r>
          </w:p>
        </w:tc>
        <w:tc>
          <w:tcPr>
            <w:tcW w:w="3085" w:type="dxa"/>
            <w:tcBorders>
              <w:top w:val="single" w:sz="6" w:space="0" w:color="000000"/>
              <w:left w:val="single" w:sz="6" w:space="0" w:color="000000"/>
              <w:bottom w:val="single" w:sz="6" w:space="0" w:color="000000"/>
              <w:right w:val="single" w:sz="6" w:space="0" w:color="000000"/>
            </w:tcBorders>
            <w:shd w:val="clear" w:color="auto" w:fill="BFBFBF"/>
            <w:vAlign w:val="center"/>
          </w:tcPr>
          <w:p w14:paraId="6FF0D99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znesek</w:t>
            </w:r>
          </w:p>
        </w:tc>
      </w:tr>
      <w:tr w:rsidR="009F2CFB" w:rsidRPr="009F2CFB" w14:paraId="699A3AD9" w14:textId="77777777" w:rsidTr="005D6256">
        <w:tc>
          <w:tcPr>
            <w:tcW w:w="3150" w:type="dxa"/>
            <w:tcBorders>
              <w:top w:val="single" w:sz="6" w:space="0" w:color="000000"/>
              <w:left w:val="single" w:sz="6" w:space="0" w:color="000000"/>
              <w:bottom w:val="single" w:sz="6" w:space="0" w:color="000000"/>
              <w:right w:val="single" w:sz="6" w:space="0" w:color="000000"/>
            </w:tcBorders>
          </w:tcPr>
          <w:p w14:paraId="307F86B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Breg</w:t>
            </w:r>
          </w:p>
        </w:tc>
        <w:tc>
          <w:tcPr>
            <w:tcW w:w="3150" w:type="dxa"/>
            <w:tcBorders>
              <w:top w:val="single" w:sz="6" w:space="0" w:color="000000"/>
              <w:left w:val="single" w:sz="6" w:space="0" w:color="000000"/>
              <w:bottom w:val="single" w:sz="6" w:space="0" w:color="000000"/>
              <w:right w:val="single" w:sz="6" w:space="0" w:color="000000"/>
            </w:tcBorders>
          </w:tcPr>
          <w:p w14:paraId="2760C90B" w14:textId="77777777" w:rsidR="009F2CFB" w:rsidRPr="009F2CFB" w:rsidRDefault="009F2CFB" w:rsidP="005D6256">
            <w:pPr>
              <w:widowControl w:val="0"/>
              <w:spacing w:before="0" w:after="0"/>
              <w:ind w:left="0" w:right="-1"/>
              <w:jc w:val="center"/>
              <w:rPr>
                <w:rFonts w:ascii="Tahoma" w:hAnsi="Tahoma" w:cs="Tahoma"/>
                <w:lang w:val="x-none"/>
              </w:rPr>
            </w:pPr>
            <w:r w:rsidRPr="009F2CFB">
              <w:rPr>
                <w:rFonts w:ascii="Tahoma" w:hAnsi="Tahoma" w:cs="Tahoma"/>
                <w:lang w:val="x-none"/>
              </w:rPr>
              <w:t>679</w:t>
            </w:r>
          </w:p>
        </w:tc>
        <w:tc>
          <w:tcPr>
            <w:tcW w:w="3085" w:type="dxa"/>
            <w:tcBorders>
              <w:top w:val="single" w:sz="6" w:space="0" w:color="000000"/>
              <w:left w:val="single" w:sz="6" w:space="0" w:color="000000"/>
              <w:bottom w:val="single" w:sz="6" w:space="0" w:color="000000"/>
              <w:right w:val="single" w:sz="6" w:space="0" w:color="000000"/>
            </w:tcBorders>
          </w:tcPr>
          <w:p w14:paraId="470D704E" w14:textId="77777777" w:rsidR="009F2CFB" w:rsidRPr="009F2CFB" w:rsidRDefault="009F2CFB" w:rsidP="005D6256">
            <w:pPr>
              <w:widowControl w:val="0"/>
              <w:spacing w:before="0" w:after="0"/>
              <w:ind w:left="0" w:right="-1"/>
              <w:jc w:val="right"/>
              <w:rPr>
                <w:rFonts w:ascii="Tahoma" w:hAnsi="Tahoma" w:cs="Tahoma"/>
                <w:lang w:val="x-none"/>
              </w:rPr>
            </w:pPr>
            <w:r w:rsidRPr="009F2CFB">
              <w:rPr>
                <w:rFonts w:ascii="Tahoma" w:hAnsi="Tahoma" w:cs="Tahoma"/>
                <w:lang w:val="x-none"/>
              </w:rPr>
              <w:t>1.600</w:t>
            </w:r>
          </w:p>
        </w:tc>
      </w:tr>
      <w:tr w:rsidR="009F2CFB" w:rsidRPr="009F2CFB" w14:paraId="346D7AC2" w14:textId="77777777" w:rsidTr="005D6256">
        <w:tc>
          <w:tcPr>
            <w:tcW w:w="3150" w:type="dxa"/>
            <w:tcBorders>
              <w:top w:val="single" w:sz="6" w:space="0" w:color="000000"/>
              <w:left w:val="single" w:sz="6" w:space="0" w:color="000000"/>
              <w:bottom w:val="single" w:sz="6" w:space="0" w:color="000000"/>
              <w:right w:val="single" w:sz="6" w:space="0" w:color="000000"/>
            </w:tcBorders>
          </w:tcPr>
          <w:p w14:paraId="5CD080D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Breznica</w:t>
            </w:r>
          </w:p>
        </w:tc>
        <w:tc>
          <w:tcPr>
            <w:tcW w:w="3150" w:type="dxa"/>
            <w:tcBorders>
              <w:top w:val="single" w:sz="6" w:space="0" w:color="000000"/>
              <w:left w:val="single" w:sz="6" w:space="0" w:color="000000"/>
              <w:bottom w:val="single" w:sz="6" w:space="0" w:color="000000"/>
              <w:right w:val="single" w:sz="6" w:space="0" w:color="000000"/>
            </w:tcBorders>
          </w:tcPr>
          <w:p w14:paraId="45EC2C39" w14:textId="77777777" w:rsidR="009F2CFB" w:rsidRPr="009F2CFB" w:rsidRDefault="009F2CFB" w:rsidP="005D6256">
            <w:pPr>
              <w:widowControl w:val="0"/>
              <w:spacing w:before="0" w:after="0"/>
              <w:ind w:left="0" w:right="-1"/>
              <w:jc w:val="center"/>
              <w:rPr>
                <w:rFonts w:ascii="Tahoma" w:hAnsi="Tahoma" w:cs="Tahoma"/>
                <w:lang w:val="x-none"/>
              </w:rPr>
            </w:pPr>
            <w:r w:rsidRPr="009F2CFB">
              <w:rPr>
                <w:rFonts w:ascii="Tahoma" w:hAnsi="Tahoma" w:cs="Tahoma"/>
                <w:lang w:val="x-none"/>
              </w:rPr>
              <w:t>473</w:t>
            </w:r>
          </w:p>
        </w:tc>
        <w:tc>
          <w:tcPr>
            <w:tcW w:w="3085" w:type="dxa"/>
            <w:tcBorders>
              <w:top w:val="single" w:sz="6" w:space="0" w:color="000000"/>
              <w:left w:val="single" w:sz="6" w:space="0" w:color="000000"/>
              <w:bottom w:val="single" w:sz="6" w:space="0" w:color="000000"/>
              <w:right w:val="single" w:sz="6" w:space="0" w:color="000000"/>
            </w:tcBorders>
          </w:tcPr>
          <w:p w14:paraId="1069584F" w14:textId="77777777" w:rsidR="009F2CFB" w:rsidRPr="009F2CFB" w:rsidRDefault="009F2CFB" w:rsidP="005D6256">
            <w:pPr>
              <w:widowControl w:val="0"/>
              <w:spacing w:before="0" w:after="0"/>
              <w:ind w:left="0" w:right="-1"/>
              <w:jc w:val="right"/>
              <w:rPr>
                <w:rFonts w:ascii="Tahoma" w:hAnsi="Tahoma" w:cs="Tahoma"/>
                <w:lang w:val="x-none"/>
              </w:rPr>
            </w:pPr>
            <w:r w:rsidRPr="009F2CFB">
              <w:rPr>
                <w:rFonts w:ascii="Tahoma" w:hAnsi="Tahoma" w:cs="Tahoma"/>
                <w:lang w:val="x-none"/>
              </w:rPr>
              <w:t>1.200</w:t>
            </w:r>
          </w:p>
        </w:tc>
      </w:tr>
      <w:tr w:rsidR="009F2CFB" w:rsidRPr="009F2CFB" w14:paraId="010866E9" w14:textId="77777777" w:rsidTr="005D6256">
        <w:tc>
          <w:tcPr>
            <w:tcW w:w="3150" w:type="dxa"/>
            <w:tcBorders>
              <w:top w:val="single" w:sz="6" w:space="0" w:color="000000"/>
              <w:left w:val="single" w:sz="6" w:space="0" w:color="000000"/>
              <w:bottom w:val="single" w:sz="6" w:space="0" w:color="000000"/>
              <w:right w:val="single" w:sz="6" w:space="0" w:color="000000"/>
            </w:tcBorders>
          </w:tcPr>
          <w:p w14:paraId="670B36D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Doslovče</w:t>
            </w:r>
          </w:p>
        </w:tc>
        <w:tc>
          <w:tcPr>
            <w:tcW w:w="3150" w:type="dxa"/>
            <w:tcBorders>
              <w:top w:val="single" w:sz="6" w:space="0" w:color="000000"/>
              <w:left w:val="single" w:sz="6" w:space="0" w:color="000000"/>
              <w:bottom w:val="single" w:sz="6" w:space="0" w:color="000000"/>
              <w:right w:val="single" w:sz="6" w:space="0" w:color="000000"/>
            </w:tcBorders>
          </w:tcPr>
          <w:p w14:paraId="34430808" w14:textId="77777777" w:rsidR="009F2CFB" w:rsidRPr="009F2CFB" w:rsidRDefault="009F2CFB" w:rsidP="005D6256">
            <w:pPr>
              <w:widowControl w:val="0"/>
              <w:spacing w:before="0" w:after="0"/>
              <w:ind w:left="0" w:right="-1"/>
              <w:jc w:val="center"/>
              <w:rPr>
                <w:rFonts w:ascii="Tahoma" w:hAnsi="Tahoma" w:cs="Tahoma"/>
                <w:lang w:val="x-none"/>
              </w:rPr>
            </w:pPr>
            <w:r w:rsidRPr="009F2CFB">
              <w:rPr>
                <w:rFonts w:ascii="Tahoma" w:hAnsi="Tahoma" w:cs="Tahoma"/>
                <w:lang w:val="x-none"/>
              </w:rPr>
              <w:t>151</w:t>
            </w:r>
          </w:p>
        </w:tc>
        <w:tc>
          <w:tcPr>
            <w:tcW w:w="3085" w:type="dxa"/>
            <w:tcBorders>
              <w:top w:val="single" w:sz="6" w:space="0" w:color="000000"/>
              <w:left w:val="single" w:sz="6" w:space="0" w:color="000000"/>
              <w:bottom w:val="single" w:sz="6" w:space="0" w:color="000000"/>
              <w:right w:val="single" w:sz="6" w:space="0" w:color="000000"/>
            </w:tcBorders>
          </w:tcPr>
          <w:p w14:paraId="0A97EA69" w14:textId="77777777" w:rsidR="009F2CFB" w:rsidRPr="009F2CFB" w:rsidRDefault="009F2CFB" w:rsidP="005D6256">
            <w:pPr>
              <w:widowControl w:val="0"/>
              <w:spacing w:before="0" w:after="0"/>
              <w:ind w:left="0" w:right="-1"/>
              <w:jc w:val="right"/>
              <w:rPr>
                <w:rFonts w:ascii="Tahoma" w:hAnsi="Tahoma" w:cs="Tahoma"/>
                <w:lang w:val="x-none"/>
              </w:rPr>
            </w:pPr>
            <w:r w:rsidRPr="009F2CFB">
              <w:rPr>
                <w:rFonts w:ascii="Tahoma" w:hAnsi="Tahoma" w:cs="Tahoma"/>
                <w:lang w:val="x-none"/>
              </w:rPr>
              <w:t>1.000</w:t>
            </w:r>
          </w:p>
        </w:tc>
      </w:tr>
      <w:tr w:rsidR="009F2CFB" w:rsidRPr="009F2CFB" w14:paraId="172F88F5" w14:textId="77777777" w:rsidTr="005D6256">
        <w:tc>
          <w:tcPr>
            <w:tcW w:w="3150" w:type="dxa"/>
            <w:tcBorders>
              <w:top w:val="single" w:sz="6" w:space="0" w:color="000000"/>
              <w:left w:val="single" w:sz="6" w:space="0" w:color="000000"/>
              <w:bottom w:val="single" w:sz="6" w:space="0" w:color="000000"/>
              <w:right w:val="single" w:sz="6" w:space="0" w:color="000000"/>
            </w:tcBorders>
          </w:tcPr>
          <w:p w14:paraId="3A60A4E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Moste</w:t>
            </w:r>
          </w:p>
        </w:tc>
        <w:tc>
          <w:tcPr>
            <w:tcW w:w="3150" w:type="dxa"/>
            <w:tcBorders>
              <w:top w:val="single" w:sz="6" w:space="0" w:color="000000"/>
              <w:left w:val="single" w:sz="6" w:space="0" w:color="000000"/>
              <w:bottom w:val="single" w:sz="6" w:space="0" w:color="000000"/>
              <w:right w:val="single" w:sz="6" w:space="0" w:color="000000"/>
            </w:tcBorders>
          </w:tcPr>
          <w:p w14:paraId="28A3FF5A" w14:textId="77777777" w:rsidR="009F2CFB" w:rsidRPr="009F2CFB" w:rsidRDefault="009F2CFB" w:rsidP="005D6256">
            <w:pPr>
              <w:widowControl w:val="0"/>
              <w:spacing w:before="0" w:after="0"/>
              <w:ind w:left="0" w:right="-1"/>
              <w:jc w:val="center"/>
              <w:rPr>
                <w:rFonts w:ascii="Tahoma" w:hAnsi="Tahoma" w:cs="Tahoma"/>
                <w:lang w:val="x-none"/>
              </w:rPr>
            </w:pPr>
            <w:r w:rsidRPr="009F2CFB">
              <w:rPr>
                <w:rFonts w:ascii="Tahoma" w:hAnsi="Tahoma" w:cs="Tahoma"/>
                <w:lang w:val="x-none"/>
              </w:rPr>
              <w:t>688</w:t>
            </w:r>
          </w:p>
        </w:tc>
        <w:tc>
          <w:tcPr>
            <w:tcW w:w="3085" w:type="dxa"/>
            <w:tcBorders>
              <w:top w:val="single" w:sz="6" w:space="0" w:color="000000"/>
              <w:left w:val="single" w:sz="6" w:space="0" w:color="000000"/>
              <w:bottom w:val="single" w:sz="6" w:space="0" w:color="000000"/>
              <w:right w:val="single" w:sz="6" w:space="0" w:color="000000"/>
            </w:tcBorders>
          </w:tcPr>
          <w:p w14:paraId="3687EA2D" w14:textId="77777777" w:rsidR="009F2CFB" w:rsidRPr="009F2CFB" w:rsidRDefault="009F2CFB" w:rsidP="005D6256">
            <w:pPr>
              <w:widowControl w:val="0"/>
              <w:spacing w:before="0" w:after="0"/>
              <w:ind w:left="0" w:right="-1"/>
              <w:jc w:val="right"/>
              <w:rPr>
                <w:rFonts w:ascii="Tahoma" w:hAnsi="Tahoma" w:cs="Tahoma"/>
                <w:lang w:val="x-none"/>
              </w:rPr>
            </w:pPr>
            <w:r w:rsidRPr="009F2CFB">
              <w:rPr>
                <w:rFonts w:ascii="Tahoma" w:hAnsi="Tahoma" w:cs="Tahoma"/>
                <w:lang w:val="x-none"/>
              </w:rPr>
              <w:t>1.500</w:t>
            </w:r>
          </w:p>
        </w:tc>
      </w:tr>
      <w:tr w:rsidR="009F2CFB" w:rsidRPr="009F2CFB" w14:paraId="1EB90105" w14:textId="77777777" w:rsidTr="005D6256">
        <w:tc>
          <w:tcPr>
            <w:tcW w:w="3150" w:type="dxa"/>
            <w:tcBorders>
              <w:top w:val="single" w:sz="6" w:space="0" w:color="000000"/>
              <w:left w:val="single" w:sz="6" w:space="0" w:color="000000"/>
              <w:bottom w:val="single" w:sz="6" w:space="0" w:color="000000"/>
              <w:right w:val="single" w:sz="6" w:space="0" w:color="000000"/>
            </w:tcBorders>
          </w:tcPr>
          <w:p w14:paraId="15A5D2D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Rodine</w:t>
            </w:r>
          </w:p>
        </w:tc>
        <w:tc>
          <w:tcPr>
            <w:tcW w:w="3150" w:type="dxa"/>
            <w:tcBorders>
              <w:top w:val="single" w:sz="6" w:space="0" w:color="000000"/>
              <w:left w:val="single" w:sz="6" w:space="0" w:color="000000"/>
              <w:bottom w:val="single" w:sz="6" w:space="0" w:color="000000"/>
              <w:right w:val="single" w:sz="6" w:space="0" w:color="000000"/>
            </w:tcBorders>
          </w:tcPr>
          <w:p w14:paraId="1596E9B6" w14:textId="77777777" w:rsidR="009F2CFB" w:rsidRPr="009F2CFB" w:rsidRDefault="009F2CFB" w:rsidP="005D6256">
            <w:pPr>
              <w:widowControl w:val="0"/>
              <w:spacing w:before="0" w:after="0"/>
              <w:ind w:left="0" w:right="-1"/>
              <w:jc w:val="center"/>
              <w:rPr>
                <w:rFonts w:ascii="Tahoma" w:hAnsi="Tahoma" w:cs="Tahoma"/>
                <w:lang w:val="x-none"/>
              </w:rPr>
            </w:pPr>
            <w:r w:rsidRPr="009F2CFB">
              <w:rPr>
                <w:rFonts w:ascii="Tahoma" w:hAnsi="Tahoma" w:cs="Tahoma"/>
                <w:lang w:val="x-none"/>
              </w:rPr>
              <w:t>349</w:t>
            </w:r>
          </w:p>
        </w:tc>
        <w:tc>
          <w:tcPr>
            <w:tcW w:w="3085" w:type="dxa"/>
            <w:tcBorders>
              <w:top w:val="single" w:sz="6" w:space="0" w:color="000000"/>
              <w:left w:val="single" w:sz="6" w:space="0" w:color="000000"/>
              <w:bottom w:val="single" w:sz="6" w:space="0" w:color="000000"/>
              <w:right w:val="single" w:sz="6" w:space="0" w:color="000000"/>
            </w:tcBorders>
          </w:tcPr>
          <w:p w14:paraId="5990AFE6" w14:textId="77777777" w:rsidR="009F2CFB" w:rsidRPr="009F2CFB" w:rsidRDefault="009F2CFB" w:rsidP="005D6256">
            <w:pPr>
              <w:widowControl w:val="0"/>
              <w:spacing w:before="0" w:after="0"/>
              <w:ind w:left="0" w:right="-1"/>
              <w:jc w:val="right"/>
              <w:rPr>
                <w:rFonts w:ascii="Tahoma" w:hAnsi="Tahoma" w:cs="Tahoma"/>
                <w:lang w:val="x-none"/>
              </w:rPr>
            </w:pPr>
            <w:r w:rsidRPr="009F2CFB">
              <w:rPr>
                <w:rFonts w:ascii="Tahoma" w:hAnsi="Tahoma" w:cs="Tahoma"/>
                <w:lang w:val="x-none"/>
              </w:rPr>
              <w:t>1.100</w:t>
            </w:r>
          </w:p>
        </w:tc>
      </w:tr>
      <w:tr w:rsidR="009F2CFB" w:rsidRPr="009F2CFB" w14:paraId="344CC71D" w14:textId="77777777" w:rsidTr="005D6256">
        <w:tc>
          <w:tcPr>
            <w:tcW w:w="3150" w:type="dxa"/>
            <w:tcBorders>
              <w:top w:val="single" w:sz="6" w:space="0" w:color="000000"/>
              <w:left w:val="single" w:sz="6" w:space="0" w:color="000000"/>
              <w:bottom w:val="single" w:sz="6" w:space="0" w:color="000000"/>
              <w:right w:val="single" w:sz="6" w:space="0" w:color="000000"/>
            </w:tcBorders>
          </w:tcPr>
          <w:p w14:paraId="3A68D6F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Selo pri Žirovnici</w:t>
            </w:r>
          </w:p>
        </w:tc>
        <w:tc>
          <w:tcPr>
            <w:tcW w:w="3150" w:type="dxa"/>
            <w:tcBorders>
              <w:top w:val="single" w:sz="6" w:space="0" w:color="000000"/>
              <w:left w:val="single" w:sz="6" w:space="0" w:color="000000"/>
              <w:bottom w:val="single" w:sz="6" w:space="0" w:color="000000"/>
              <w:right w:val="single" w:sz="6" w:space="0" w:color="000000"/>
            </w:tcBorders>
          </w:tcPr>
          <w:p w14:paraId="630B7368" w14:textId="77777777" w:rsidR="009F2CFB" w:rsidRPr="009F2CFB" w:rsidRDefault="009F2CFB" w:rsidP="005D6256">
            <w:pPr>
              <w:widowControl w:val="0"/>
              <w:spacing w:before="0" w:after="0"/>
              <w:ind w:left="0" w:right="-1"/>
              <w:jc w:val="center"/>
              <w:rPr>
                <w:rFonts w:ascii="Tahoma" w:hAnsi="Tahoma" w:cs="Tahoma"/>
                <w:lang w:val="x-none"/>
              </w:rPr>
            </w:pPr>
            <w:r w:rsidRPr="009F2CFB">
              <w:rPr>
                <w:rFonts w:ascii="Tahoma" w:hAnsi="Tahoma" w:cs="Tahoma"/>
                <w:lang w:val="x-none"/>
              </w:rPr>
              <w:t>321</w:t>
            </w:r>
          </w:p>
        </w:tc>
        <w:tc>
          <w:tcPr>
            <w:tcW w:w="3085" w:type="dxa"/>
            <w:tcBorders>
              <w:top w:val="single" w:sz="6" w:space="0" w:color="000000"/>
              <w:left w:val="single" w:sz="6" w:space="0" w:color="000000"/>
              <w:bottom w:val="single" w:sz="6" w:space="0" w:color="000000"/>
              <w:right w:val="single" w:sz="6" w:space="0" w:color="000000"/>
            </w:tcBorders>
          </w:tcPr>
          <w:p w14:paraId="49574708" w14:textId="77777777" w:rsidR="009F2CFB" w:rsidRPr="009F2CFB" w:rsidRDefault="009F2CFB" w:rsidP="005D6256">
            <w:pPr>
              <w:widowControl w:val="0"/>
              <w:spacing w:before="0" w:after="0"/>
              <w:ind w:left="0" w:right="-1"/>
              <w:jc w:val="right"/>
              <w:rPr>
                <w:rFonts w:ascii="Tahoma" w:hAnsi="Tahoma" w:cs="Tahoma"/>
                <w:lang w:val="x-none"/>
              </w:rPr>
            </w:pPr>
            <w:r w:rsidRPr="009F2CFB">
              <w:rPr>
                <w:rFonts w:ascii="Tahoma" w:hAnsi="Tahoma" w:cs="Tahoma"/>
                <w:lang w:val="x-none"/>
              </w:rPr>
              <w:t>1.100</w:t>
            </w:r>
          </w:p>
        </w:tc>
      </w:tr>
      <w:tr w:rsidR="009F2CFB" w:rsidRPr="009F2CFB" w14:paraId="3DC39237" w14:textId="77777777" w:rsidTr="005D6256">
        <w:trPr>
          <w:trHeight w:val="105"/>
        </w:trPr>
        <w:tc>
          <w:tcPr>
            <w:tcW w:w="3150" w:type="dxa"/>
            <w:tcBorders>
              <w:top w:val="single" w:sz="6" w:space="0" w:color="000000"/>
              <w:left w:val="single" w:sz="6" w:space="0" w:color="000000"/>
              <w:bottom w:val="single" w:sz="6" w:space="0" w:color="000000"/>
              <w:right w:val="single" w:sz="6" w:space="0" w:color="000000"/>
            </w:tcBorders>
          </w:tcPr>
          <w:p w14:paraId="007F68C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Smokuč</w:t>
            </w:r>
          </w:p>
        </w:tc>
        <w:tc>
          <w:tcPr>
            <w:tcW w:w="3150" w:type="dxa"/>
            <w:tcBorders>
              <w:top w:val="single" w:sz="6" w:space="0" w:color="000000"/>
              <w:left w:val="single" w:sz="6" w:space="0" w:color="000000"/>
              <w:bottom w:val="single" w:sz="6" w:space="0" w:color="000000"/>
              <w:right w:val="single" w:sz="6" w:space="0" w:color="000000"/>
            </w:tcBorders>
          </w:tcPr>
          <w:p w14:paraId="32E3211D" w14:textId="77777777" w:rsidR="009F2CFB" w:rsidRPr="009F2CFB" w:rsidRDefault="009F2CFB" w:rsidP="005D6256">
            <w:pPr>
              <w:widowControl w:val="0"/>
              <w:spacing w:before="0" w:after="0"/>
              <w:ind w:left="0" w:right="-1"/>
              <w:jc w:val="center"/>
              <w:rPr>
                <w:rFonts w:ascii="Tahoma" w:hAnsi="Tahoma" w:cs="Tahoma"/>
                <w:lang w:val="x-none"/>
              </w:rPr>
            </w:pPr>
            <w:r w:rsidRPr="009F2CFB">
              <w:rPr>
                <w:rFonts w:ascii="Tahoma" w:hAnsi="Tahoma" w:cs="Tahoma"/>
                <w:lang w:val="x-none"/>
              </w:rPr>
              <w:t>530</w:t>
            </w:r>
          </w:p>
        </w:tc>
        <w:tc>
          <w:tcPr>
            <w:tcW w:w="3085" w:type="dxa"/>
            <w:tcBorders>
              <w:top w:val="single" w:sz="6" w:space="0" w:color="000000"/>
              <w:left w:val="single" w:sz="6" w:space="0" w:color="000000"/>
              <w:bottom w:val="single" w:sz="6" w:space="0" w:color="000000"/>
              <w:right w:val="single" w:sz="6" w:space="0" w:color="000000"/>
            </w:tcBorders>
          </w:tcPr>
          <w:p w14:paraId="4E7A1D51" w14:textId="77777777" w:rsidR="009F2CFB" w:rsidRPr="009F2CFB" w:rsidRDefault="009F2CFB" w:rsidP="005D6256">
            <w:pPr>
              <w:widowControl w:val="0"/>
              <w:spacing w:before="0" w:after="0"/>
              <w:ind w:left="0" w:right="-1"/>
              <w:jc w:val="right"/>
              <w:rPr>
                <w:rFonts w:ascii="Tahoma" w:hAnsi="Tahoma" w:cs="Tahoma"/>
                <w:lang w:val="x-none"/>
              </w:rPr>
            </w:pPr>
            <w:r w:rsidRPr="009F2CFB">
              <w:rPr>
                <w:rFonts w:ascii="Tahoma" w:hAnsi="Tahoma" w:cs="Tahoma"/>
                <w:lang w:val="x-none"/>
              </w:rPr>
              <w:t>1.200</w:t>
            </w:r>
          </w:p>
        </w:tc>
      </w:tr>
      <w:tr w:rsidR="009F2CFB" w:rsidRPr="009F2CFB" w14:paraId="65569FAB" w14:textId="77777777" w:rsidTr="005D6256">
        <w:tc>
          <w:tcPr>
            <w:tcW w:w="3150" w:type="dxa"/>
            <w:tcBorders>
              <w:top w:val="single" w:sz="6" w:space="0" w:color="000000"/>
              <w:left w:val="single" w:sz="6" w:space="0" w:color="000000"/>
              <w:bottom w:val="single" w:sz="6" w:space="0" w:color="000000"/>
              <w:right w:val="single" w:sz="6" w:space="0" w:color="000000"/>
            </w:tcBorders>
          </w:tcPr>
          <w:p w14:paraId="12CD2BC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Vrba</w:t>
            </w:r>
          </w:p>
        </w:tc>
        <w:tc>
          <w:tcPr>
            <w:tcW w:w="3150" w:type="dxa"/>
            <w:tcBorders>
              <w:top w:val="single" w:sz="6" w:space="0" w:color="000000"/>
              <w:left w:val="single" w:sz="6" w:space="0" w:color="000000"/>
              <w:bottom w:val="single" w:sz="6" w:space="0" w:color="000000"/>
              <w:right w:val="single" w:sz="6" w:space="0" w:color="000000"/>
            </w:tcBorders>
          </w:tcPr>
          <w:p w14:paraId="641595C2" w14:textId="77777777" w:rsidR="009F2CFB" w:rsidRPr="009F2CFB" w:rsidRDefault="009F2CFB" w:rsidP="005D6256">
            <w:pPr>
              <w:widowControl w:val="0"/>
              <w:spacing w:before="0" w:after="0"/>
              <w:ind w:left="0" w:right="-1"/>
              <w:jc w:val="center"/>
              <w:rPr>
                <w:rFonts w:ascii="Tahoma" w:hAnsi="Tahoma" w:cs="Tahoma"/>
                <w:lang w:val="x-none"/>
              </w:rPr>
            </w:pPr>
            <w:r w:rsidRPr="009F2CFB">
              <w:rPr>
                <w:rFonts w:ascii="Tahoma" w:hAnsi="Tahoma" w:cs="Tahoma"/>
                <w:lang w:val="x-none"/>
              </w:rPr>
              <w:t>208</w:t>
            </w:r>
          </w:p>
        </w:tc>
        <w:tc>
          <w:tcPr>
            <w:tcW w:w="3085" w:type="dxa"/>
            <w:tcBorders>
              <w:top w:val="single" w:sz="6" w:space="0" w:color="000000"/>
              <w:left w:val="single" w:sz="6" w:space="0" w:color="000000"/>
              <w:bottom w:val="single" w:sz="6" w:space="0" w:color="000000"/>
              <w:right w:val="single" w:sz="6" w:space="0" w:color="000000"/>
            </w:tcBorders>
          </w:tcPr>
          <w:p w14:paraId="2B1F2837" w14:textId="77777777" w:rsidR="009F2CFB" w:rsidRPr="009F2CFB" w:rsidRDefault="009F2CFB" w:rsidP="005D6256">
            <w:pPr>
              <w:widowControl w:val="0"/>
              <w:spacing w:before="0" w:after="0"/>
              <w:ind w:left="0" w:right="-1"/>
              <w:jc w:val="right"/>
              <w:rPr>
                <w:rFonts w:ascii="Tahoma" w:hAnsi="Tahoma" w:cs="Tahoma"/>
                <w:lang w:val="x-none"/>
              </w:rPr>
            </w:pPr>
            <w:r w:rsidRPr="009F2CFB">
              <w:rPr>
                <w:rFonts w:ascii="Tahoma" w:hAnsi="Tahoma" w:cs="Tahoma"/>
                <w:lang w:val="x-none"/>
              </w:rPr>
              <w:t>1.000</w:t>
            </w:r>
          </w:p>
        </w:tc>
      </w:tr>
      <w:tr w:rsidR="009F2CFB" w:rsidRPr="009F2CFB" w14:paraId="3C589868" w14:textId="77777777" w:rsidTr="005D6256">
        <w:tc>
          <w:tcPr>
            <w:tcW w:w="3150" w:type="dxa"/>
            <w:tcBorders>
              <w:top w:val="single" w:sz="6" w:space="0" w:color="000000"/>
              <w:left w:val="single" w:sz="6" w:space="0" w:color="000000"/>
              <w:bottom w:val="single" w:sz="6" w:space="0" w:color="000000"/>
              <w:right w:val="single" w:sz="6" w:space="0" w:color="000000"/>
            </w:tcBorders>
          </w:tcPr>
          <w:p w14:paraId="47384D3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Zabreznica</w:t>
            </w:r>
          </w:p>
        </w:tc>
        <w:tc>
          <w:tcPr>
            <w:tcW w:w="3150" w:type="dxa"/>
            <w:tcBorders>
              <w:top w:val="single" w:sz="6" w:space="0" w:color="000000"/>
              <w:left w:val="single" w:sz="6" w:space="0" w:color="000000"/>
              <w:bottom w:val="single" w:sz="6" w:space="0" w:color="000000"/>
              <w:right w:val="single" w:sz="6" w:space="0" w:color="000000"/>
            </w:tcBorders>
          </w:tcPr>
          <w:p w14:paraId="55F73EF9" w14:textId="77777777" w:rsidR="009F2CFB" w:rsidRPr="009F2CFB" w:rsidRDefault="009F2CFB" w:rsidP="005D6256">
            <w:pPr>
              <w:widowControl w:val="0"/>
              <w:spacing w:before="0" w:after="0"/>
              <w:ind w:left="0" w:right="-1"/>
              <w:jc w:val="center"/>
              <w:rPr>
                <w:rFonts w:ascii="Tahoma" w:hAnsi="Tahoma" w:cs="Tahoma"/>
                <w:lang w:val="x-none"/>
              </w:rPr>
            </w:pPr>
            <w:r w:rsidRPr="009F2CFB">
              <w:rPr>
                <w:rFonts w:ascii="Tahoma" w:hAnsi="Tahoma" w:cs="Tahoma"/>
                <w:lang w:val="x-none"/>
              </w:rPr>
              <w:t>535</w:t>
            </w:r>
          </w:p>
        </w:tc>
        <w:tc>
          <w:tcPr>
            <w:tcW w:w="3085" w:type="dxa"/>
            <w:tcBorders>
              <w:top w:val="single" w:sz="6" w:space="0" w:color="000000"/>
              <w:left w:val="single" w:sz="6" w:space="0" w:color="000000"/>
              <w:bottom w:val="single" w:sz="6" w:space="0" w:color="000000"/>
              <w:right w:val="single" w:sz="6" w:space="0" w:color="000000"/>
            </w:tcBorders>
          </w:tcPr>
          <w:p w14:paraId="0937CA4D" w14:textId="77777777" w:rsidR="009F2CFB" w:rsidRPr="009F2CFB" w:rsidRDefault="009F2CFB" w:rsidP="005D6256">
            <w:pPr>
              <w:widowControl w:val="0"/>
              <w:spacing w:before="0" w:after="0"/>
              <w:ind w:left="0" w:right="-1"/>
              <w:jc w:val="right"/>
              <w:rPr>
                <w:rFonts w:ascii="Tahoma" w:hAnsi="Tahoma" w:cs="Tahoma"/>
                <w:lang w:val="x-none"/>
              </w:rPr>
            </w:pPr>
            <w:r w:rsidRPr="009F2CFB">
              <w:rPr>
                <w:rFonts w:ascii="Tahoma" w:hAnsi="Tahoma" w:cs="Tahoma"/>
                <w:lang w:val="x-none"/>
              </w:rPr>
              <w:t>1.200</w:t>
            </w:r>
          </w:p>
        </w:tc>
      </w:tr>
      <w:tr w:rsidR="009F2CFB" w:rsidRPr="009F2CFB" w14:paraId="0DA6ABE7" w14:textId="77777777" w:rsidTr="005D6256">
        <w:trPr>
          <w:trHeight w:val="240"/>
        </w:trPr>
        <w:tc>
          <w:tcPr>
            <w:tcW w:w="3150" w:type="dxa"/>
            <w:tcBorders>
              <w:top w:val="single" w:sz="6" w:space="0" w:color="000000"/>
              <w:left w:val="single" w:sz="6" w:space="0" w:color="000000"/>
              <w:bottom w:val="single" w:sz="6" w:space="0" w:color="000000"/>
              <w:right w:val="single" w:sz="6" w:space="0" w:color="000000"/>
            </w:tcBorders>
          </w:tcPr>
          <w:p w14:paraId="2DDB9C9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Žirovnica</w:t>
            </w:r>
          </w:p>
        </w:tc>
        <w:tc>
          <w:tcPr>
            <w:tcW w:w="3150" w:type="dxa"/>
            <w:tcBorders>
              <w:top w:val="single" w:sz="6" w:space="0" w:color="000000"/>
              <w:left w:val="single" w:sz="6" w:space="0" w:color="000000"/>
              <w:bottom w:val="single" w:sz="6" w:space="0" w:color="000000"/>
              <w:right w:val="single" w:sz="6" w:space="0" w:color="000000"/>
            </w:tcBorders>
          </w:tcPr>
          <w:p w14:paraId="5D13C371" w14:textId="77777777" w:rsidR="009F2CFB" w:rsidRPr="009F2CFB" w:rsidRDefault="009F2CFB" w:rsidP="005D6256">
            <w:pPr>
              <w:widowControl w:val="0"/>
              <w:spacing w:before="0" w:after="0"/>
              <w:ind w:left="0" w:right="-1"/>
              <w:jc w:val="center"/>
              <w:rPr>
                <w:rFonts w:ascii="Tahoma" w:hAnsi="Tahoma" w:cs="Tahoma"/>
                <w:lang w:val="x-none"/>
              </w:rPr>
            </w:pPr>
            <w:r w:rsidRPr="009F2CFB">
              <w:rPr>
                <w:rFonts w:ascii="Tahoma" w:hAnsi="Tahoma" w:cs="Tahoma"/>
                <w:lang w:val="x-none"/>
              </w:rPr>
              <w:t>629</w:t>
            </w:r>
          </w:p>
        </w:tc>
        <w:tc>
          <w:tcPr>
            <w:tcW w:w="3085" w:type="dxa"/>
            <w:tcBorders>
              <w:top w:val="single" w:sz="6" w:space="0" w:color="000000"/>
              <w:left w:val="single" w:sz="6" w:space="0" w:color="000000"/>
              <w:bottom w:val="single" w:sz="6" w:space="0" w:color="000000"/>
              <w:right w:val="single" w:sz="6" w:space="0" w:color="000000"/>
            </w:tcBorders>
          </w:tcPr>
          <w:p w14:paraId="5A3DBDC9" w14:textId="77777777" w:rsidR="009F2CFB" w:rsidRPr="009F2CFB" w:rsidRDefault="009F2CFB" w:rsidP="005D6256">
            <w:pPr>
              <w:widowControl w:val="0"/>
              <w:spacing w:before="0" w:after="0"/>
              <w:ind w:left="0" w:right="-1"/>
              <w:jc w:val="right"/>
              <w:rPr>
                <w:rFonts w:ascii="Tahoma" w:hAnsi="Tahoma" w:cs="Tahoma"/>
                <w:lang w:val="x-none"/>
              </w:rPr>
            </w:pPr>
            <w:r w:rsidRPr="009F2CFB">
              <w:rPr>
                <w:rFonts w:ascii="Tahoma" w:hAnsi="Tahoma" w:cs="Tahoma"/>
                <w:lang w:val="x-none"/>
              </w:rPr>
              <w:t>1.400</w:t>
            </w:r>
          </w:p>
        </w:tc>
      </w:tr>
      <w:tr w:rsidR="009F2CFB" w:rsidRPr="009F2CFB" w14:paraId="122EB2C1" w14:textId="77777777" w:rsidTr="005D6256">
        <w:tc>
          <w:tcPr>
            <w:tcW w:w="3150" w:type="dxa"/>
            <w:tcBorders>
              <w:top w:val="single" w:sz="6" w:space="0" w:color="000000"/>
              <w:left w:val="single" w:sz="6" w:space="0" w:color="000000"/>
              <w:bottom w:val="single" w:sz="6" w:space="0" w:color="000000"/>
              <w:right w:val="single" w:sz="6" w:space="0" w:color="000000"/>
            </w:tcBorders>
          </w:tcPr>
          <w:p w14:paraId="4E1D7543" w14:textId="77777777" w:rsidR="009F2CFB" w:rsidRPr="009F2CFB" w:rsidRDefault="009F2CFB" w:rsidP="00D15CB3">
            <w:pPr>
              <w:widowControl w:val="0"/>
              <w:spacing w:before="0" w:after="0"/>
              <w:ind w:left="0" w:right="-1"/>
              <w:jc w:val="both"/>
              <w:rPr>
                <w:rFonts w:ascii="Tahoma" w:hAnsi="Tahoma" w:cs="Tahoma"/>
                <w:b/>
                <w:bCs/>
                <w:lang w:val="x-none"/>
              </w:rPr>
            </w:pPr>
            <w:r w:rsidRPr="009F2CFB">
              <w:rPr>
                <w:rFonts w:ascii="Tahoma" w:hAnsi="Tahoma" w:cs="Tahoma"/>
                <w:b/>
                <w:bCs/>
                <w:lang w:val="x-none"/>
              </w:rPr>
              <w:t>SKUPAJ</w:t>
            </w:r>
          </w:p>
        </w:tc>
        <w:tc>
          <w:tcPr>
            <w:tcW w:w="3150" w:type="dxa"/>
            <w:tcBorders>
              <w:top w:val="single" w:sz="6" w:space="0" w:color="000000"/>
              <w:left w:val="single" w:sz="6" w:space="0" w:color="000000"/>
              <w:bottom w:val="single" w:sz="6" w:space="0" w:color="000000"/>
              <w:right w:val="single" w:sz="6" w:space="0" w:color="000000"/>
            </w:tcBorders>
          </w:tcPr>
          <w:p w14:paraId="5B287BF5" w14:textId="77777777" w:rsidR="009F2CFB" w:rsidRPr="009F2CFB" w:rsidRDefault="009F2CFB" w:rsidP="005D6256">
            <w:pPr>
              <w:widowControl w:val="0"/>
              <w:spacing w:before="0" w:after="0"/>
              <w:ind w:left="0" w:right="-1"/>
              <w:jc w:val="center"/>
              <w:rPr>
                <w:rFonts w:ascii="Tahoma" w:hAnsi="Tahoma" w:cs="Tahoma"/>
                <w:b/>
                <w:bCs/>
                <w:lang w:val="x-none"/>
              </w:rPr>
            </w:pPr>
            <w:r w:rsidRPr="009F2CFB">
              <w:rPr>
                <w:rFonts w:ascii="Tahoma" w:hAnsi="Tahoma" w:cs="Tahoma"/>
                <w:b/>
                <w:bCs/>
                <w:lang w:val="x-none"/>
              </w:rPr>
              <w:t>4563</w:t>
            </w:r>
          </w:p>
        </w:tc>
        <w:tc>
          <w:tcPr>
            <w:tcW w:w="3085" w:type="dxa"/>
            <w:tcBorders>
              <w:top w:val="single" w:sz="6" w:space="0" w:color="000000"/>
              <w:left w:val="single" w:sz="6" w:space="0" w:color="000000"/>
              <w:bottom w:val="single" w:sz="6" w:space="0" w:color="000000"/>
              <w:right w:val="single" w:sz="6" w:space="0" w:color="000000"/>
            </w:tcBorders>
          </w:tcPr>
          <w:p w14:paraId="3B284011" w14:textId="77777777" w:rsidR="009F2CFB" w:rsidRPr="009F2CFB" w:rsidRDefault="009F2CFB" w:rsidP="005D6256">
            <w:pPr>
              <w:widowControl w:val="0"/>
              <w:spacing w:before="0" w:after="0"/>
              <w:ind w:left="0" w:right="-1"/>
              <w:jc w:val="right"/>
              <w:rPr>
                <w:rFonts w:ascii="Tahoma" w:hAnsi="Tahoma" w:cs="Tahoma"/>
                <w:b/>
                <w:bCs/>
                <w:lang w:val="x-none"/>
              </w:rPr>
            </w:pPr>
            <w:r w:rsidRPr="009F2CFB">
              <w:rPr>
                <w:rFonts w:ascii="Tahoma" w:hAnsi="Tahoma" w:cs="Tahoma"/>
                <w:b/>
                <w:bCs/>
                <w:lang w:val="x-none"/>
              </w:rPr>
              <w:t>12.300</w:t>
            </w:r>
          </w:p>
        </w:tc>
      </w:tr>
    </w:tbl>
    <w:p w14:paraId="38C42B6E" w14:textId="77777777" w:rsidR="009F2CFB" w:rsidRPr="009F2CFB" w:rsidRDefault="009F2CFB" w:rsidP="00D15CB3">
      <w:pPr>
        <w:widowControl w:val="0"/>
        <w:spacing w:before="0" w:after="0"/>
        <w:ind w:left="0" w:right="-1"/>
        <w:jc w:val="both"/>
        <w:rPr>
          <w:rFonts w:ascii="Tahoma" w:hAnsi="Tahoma" w:cs="Tahoma"/>
          <w:lang w:val="x-none"/>
        </w:rPr>
      </w:pPr>
    </w:p>
    <w:p w14:paraId="07EFFA63" w14:textId="58C2DC2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1A892693"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631704CD" w14:textId="0FD4498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40DEFFA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Sredstva so planirana na podlagi ocene predvidenih stroškov, ki naj bi nastali v prihodnjem letu in glede na  upoštevano povečanje sorazmernega deleža glede na število prebivalcev. </w:t>
      </w:r>
    </w:p>
    <w:p w14:paraId="74BECC5C" w14:textId="03267B8B"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lastRenderedPageBreak/>
        <w:t>04 SKUPNE ADMINISTRATIVNE SLUŽBE IN SPLOŠNE JAVNE STORITVE</w:t>
      </w:r>
      <w:r w:rsidRPr="00EF4D3C">
        <w:rPr>
          <w:rFonts w:ascii="Tahoma" w:hAnsi="Tahoma" w:cs="Tahoma"/>
          <w:sz w:val="28"/>
        </w:rPr>
        <w:tab/>
        <w:t>8.000 €</w:t>
      </w:r>
    </w:p>
    <w:p w14:paraId="1783DF3B" w14:textId="3917879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področja proračunske porabe, poslanstva občine znotraj področja proračunske porabe</w:t>
      </w:r>
    </w:p>
    <w:p w14:paraId="60317D9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Področje porabe 04 Skupne administrativne službe in splošne javne storitve zajema vse tiste storitve, ki niso v zvezi z določeno funkcijo in ki jih običajno opravljajo centralni uradi na različnih ravneh oblasti.</w:t>
      </w:r>
    </w:p>
    <w:p w14:paraId="4BD43F00" w14:textId="65AB270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Dokumenti dolgoročnega razvojnega načrtovanja</w:t>
      </w:r>
    </w:p>
    <w:p w14:paraId="7E20CC4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 /</w:t>
      </w:r>
    </w:p>
    <w:p w14:paraId="441D34F1" w14:textId="4B492FE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področja proračunske porabe</w:t>
      </w:r>
    </w:p>
    <w:p w14:paraId="1FCB62F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Zagotovitev pogojev za poslovanje občinske uprave in funkcionarjev, za obveščanje domače in tuje javnosti in izvedbo protokolarnih dogodkov.</w:t>
      </w:r>
    </w:p>
    <w:p w14:paraId="44CF2358" w14:textId="58A18F2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Oznaka in nazivi glavnih programov v pristojnosti občine</w:t>
      </w:r>
    </w:p>
    <w:p w14:paraId="4356FB1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0401 - Kadrovska uprava</w:t>
      </w:r>
    </w:p>
    <w:p w14:paraId="7AEBD5C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0403 - Druge skupne administrativne službe</w:t>
      </w:r>
    </w:p>
    <w:p w14:paraId="20407E93" w14:textId="2AA55898"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0403 Druge skupne administrativne službe</w:t>
      </w:r>
      <w:r w:rsidRPr="00EF4D3C">
        <w:rPr>
          <w:rFonts w:ascii="Tahoma" w:hAnsi="Tahoma" w:cs="Tahoma"/>
          <w:sz w:val="22"/>
          <w:szCs w:val="22"/>
        </w:rPr>
        <w:tab/>
        <w:t>8.000 €</w:t>
      </w:r>
    </w:p>
    <w:p w14:paraId="74100461" w14:textId="2585023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3425F7C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14:paraId="58485078" w14:textId="2F9F858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4CBC294B" w14:textId="77777777" w:rsidR="009F2CFB" w:rsidRPr="009F2CFB" w:rsidRDefault="009F2CFB" w:rsidP="00D15CB3">
      <w:pPr>
        <w:widowControl w:val="0"/>
        <w:numPr>
          <w:ilvl w:val="0"/>
          <w:numId w:val="20"/>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obveščanje domače in tuje javnosti o delu organov  in institucij preko uradnega glasila občine</w:t>
      </w:r>
    </w:p>
    <w:p w14:paraId="698911D0" w14:textId="77777777" w:rsidR="009F2CFB" w:rsidRPr="009F2CFB" w:rsidRDefault="009F2CFB" w:rsidP="00D15CB3">
      <w:pPr>
        <w:widowControl w:val="0"/>
        <w:numPr>
          <w:ilvl w:val="0"/>
          <w:numId w:val="20"/>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izvedba protokolarnih dogodkov</w:t>
      </w:r>
    </w:p>
    <w:p w14:paraId="4A7D4429" w14:textId="77777777" w:rsidR="009F2CFB" w:rsidRPr="009F2CFB" w:rsidRDefault="009F2CFB" w:rsidP="00D15CB3">
      <w:pPr>
        <w:widowControl w:val="0"/>
        <w:numPr>
          <w:ilvl w:val="0"/>
          <w:numId w:val="20"/>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skrb za občinsko premoženje</w:t>
      </w:r>
    </w:p>
    <w:p w14:paraId="692A902D" w14:textId="3A2ED9C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3BA27D3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obveščanje javnosti o delu organov in institucij, izvedba protokolarnih dogodkov, upravljanje z občinskim premoženjem</w:t>
      </w:r>
    </w:p>
    <w:p w14:paraId="63AB736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objav, število dogodkov, vzdrževani poslovni prostori</w:t>
      </w:r>
    </w:p>
    <w:p w14:paraId="62416517" w14:textId="4378673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5A4184A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04039001 Obveščanje domače in tuje javnosti           </w:t>
      </w:r>
    </w:p>
    <w:p w14:paraId="1E8B622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01 – Občinski svet</w:t>
      </w:r>
    </w:p>
    <w:p w14:paraId="64401C7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04039002 Izvedba protokolarnih dogodkov           </w:t>
      </w:r>
    </w:p>
    <w:p w14:paraId="0A91264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01 – Občinski svet           </w:t>
      </w:r>
    </w:p>
    <w:p w14:paraId="7D77115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03 – Župan</w:t>
      </w:r>
    </w:p>
    <w:p w14:paraId="5BE2223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04039003 Razpolaganje in upravljanje z občinskim premoženjem           </w:t>
      </w:r>
    </w:p>
    <w:p w14:paraId="0D481E9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 Občinska uprava</w:t>
      </w:r>
    </w:p>
    <w:p w14:paraId="397A4043" w14:textId="46FEF848"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04039001 Obveščanje domače in tuje javnosti</w:t>
      </w:r>
      <w:r w:rsidRPr="00EF4D3C">
        <w:rPr>
          <w:rFonts w:ascii="Tahoma" w:hAnsi="Tahoma" w:cs="Tahoma"/>
          <w:sz w:val="22"/>
          <w:szCs w:val="22"/>
        </w:rPr>
        <w:tab/>
        <w:t>8.000 €</w:t>
      </w:r>
    </w:p>
    <w:p w14:paraId="77F93AAB" w14:textId="2F4CA9E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1B9F91B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Podprogram zajema aktivnosti na področju obveščanja domače in tuje javnosti o delu občinskega sveta, župana, občinske uprave in drugih institucij, katerih ustanoviteljica je občina Žirovnica.</w:t>
      </w:r>
    </w:p>
    <w:p w14:paraId="04D5632A" w14:textId="53A5140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084E130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Statut občine Žirovnica</w:t>
      </w:r>
    </w:p>
    <w:p w14:paraId="00498016" w14:textId="363BD65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4812623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Obveščanje domače in tuje javnosti o delu organov in institucij preko uradnega glasila občine.</w:t>
      </w:r>
    </w:p>
    <w:p w14:paraId="3C77674E" w14:textId="044DF99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6544217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 je redno obveščanje javnosti o delovanju občinske uprave in občinskega sveta preko različnih medijev.</w:t>
      </w:r>
    </w:p>
    <w:p w14:paraId="01C54A0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Kazalec je letno število objav in izdanih pisnih obvestil.</w:t>
      </w:r>
    </w:p>
    <w:p w14:paraId="5839139D" w14:textId="58AD2A60"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0411 OBJAVE, OGLASI IN JAVNI RAZPISI</w:t>
      </w:r>
      <w:r w:rsidRPr="00EF4D3C">
        <w:rPr>
          <w:rFonts w:ascii="Tahoma" w:hAnsi="Tahoma" w:cs="Tahoma"/>
          <w:sz w:val="24"/>
          <w:szCs w:val="24"/>
        </w:rPr>
        <w:tab/>
        <w:t>8.000 €</w:t>
      </w:r>
    </w:p>
    <w:p w14:paraId="4FBFF3AA" w14:textId="11F39CF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5B30CDA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so namenjena predvsem uradnim objavam sprejetih občinskih aktov v uradnem glasilu občine, ki je Uradni list RS. Predvidene so tudi objave v časopisu Gorenjski Glas, kamor sodijo stroški drugih objav in oglasov ter javnih razpisov, ki so vezani na delo organov občine, kot tudi obvestila, ki so povezana s postopki javnih razgrnitev.</w:t>
      </w:r>
    </w:p>
    <w:p w14:paraId="65302081" w14:textId="52EECCA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70934DFE"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66B8BEF5" w14:textId="253C39B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0720B84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so planirana na podlagi ocene predvidenih stroškov, ki bodo nastali z objavami v Uradnem listu in Gorenjskem Glasu.</w:t>
      </w:r>
    </w:p>
    <w:p w14:paraId="22B49B1B" w14:textId="1D642917" w:rsidR="009F2CFB" w:rsidRPr="00845065" w:rsidRDefault="009F2CFB" w:rsidP="00845065">
      <w:pPr>
        <w:pStyle w:val="AHeading3"/>
        <w:tabs>
          <w:tab w:val="decimal" w:pos="9200"/>
        </w:tabs>
        <w:spacing w:after="0"/>
        <w:ind w:right="-1"/>
        <w:jc w:val="both"/>
        <w:rPr>
          <w:rFonts w:ascii="Tahoma" w:hAnsi="Tahoma" w:cs="Tahoma"/>
          <w:sz w:val="28"/>
          <w:szCs w:val="28"/>
        </w:rPr>
      </w:pPr>
      <w:r w:rsidRPr="00845065">
        <w:rPr>
          <w:rFonts w:ascii="Tahoma" w:hAnsi="Tahoma" w:cs="Tahoma"/>
          <w:sz w:val="28"/>
          <w:szCs w:val="28"/>
        </w:rPr>
        <w:lastRenderedPageBreak/>
        <w:t>02 NADZORNI ODBOR</w:t>
      </w:r>
      <w:r w:rsidRPr="00845065">
        <w:rPr>
          <w:rFonts w:ascii="Tahoma" w:hAnsi="Tahoma" w:cs="Tahoma"/>
          <w:sz w:val="28"/>
          <w:szCs w:val="28"/>
        </w:rPr>
        <w:tab/>
        <w:t>5.212 €</w:t>
      </w:r>
    </w:p>
    <w:p w14:paraId="7243611E" w14:textId="0CA74390"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02 EKONOMSKA IN FISKALNA ADMINISTRACIJA</w:t>
      </w:r>
      <w:r w:rsidRPr="00EF4D3C">
        <w:rPr>
          <w:rFonts w:ascii="Tahoma" w:hAnsi="Tahoma" w:cs="Tahoma"/>
          <w:sz w:val="28"/>
        </w:rPr>
        <w:tab/>
        <w:t>5.212 €</w:t>
      </w:r>
    </w:p>
    <w:p w14:paraId="76AB74C6" w14:textId="2AABD47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področja proračunske porabe, poslanstva občine znotraj področja proračunske porabe</w:t>
      </w:r>
    </w:p>
    <w:p w14:paraId="122C9C6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Področje porabe 02 Ekonomska in fiskalna administracija zajema vodenje finančnih zadev in storitev ter nadzor nad porabo javnih financ. V občini je na tem področju zajeto delovno področje nadzornega odbora občine ter plačilni promet v okviru proračuna.</w:t>
      </w:r>
    </w:p>
    <w:p w14:paraId="1EB8EF1A" w14:textId="5479C76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Dokumenti dolgoročnega razvojnega načrtovanja</w:t>
      </w:r>
    </w:p>
    <w:p w14:paraId="22CA93A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 /</w:t>
      </w:r>
    </w:p>
    <w:p w14:paraId="05A31702" w14:textId="50900CF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področja proračunske porabe</w:t>
      </w:r>
    </w:p>
    <w:p w14:paraId="7B734AD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 proračunske porabe je nadzor nad pravilno porabo sredstev javnih financ in racionalna in učinkovita poraba sredstev javnih financ.</w:t>
      </w:r>
    </w:p>
    <w:p w14:paraId="50E099D7" w14:textId="110A7AF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Oznaka in nazivi glavnih programov v pristojnosti občine</w:t>
      </w:r>
    </w:p>
    <w:p w14:paraId="33016E2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0203 - Fiskalni nadzor</w:t>
      </w:r>
    </w:p>
    <w:p w14:paraId="58EB416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0202 - Urejanje na področju fiskalne politike</w:t>
      </w:r>
    </w:p>
    <w:p w14:paraId="5ADFBA76" w14:textId="1C962E0E"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0203 Fiskalni nadzor</w:t>
      </w:r>
      <w:r w:rsidRPr="00EF4D3C">
        <w:rPr>
          <w:rFonts w:ascii="Tahoma" w:hAnsi="Tahoma" w:cs="Tahoma"/>
          <w:sz w:val="22"/>
          <w:szCs w:val="22"/>
        </w:rPr>
        <w:tab/>
        <w:t>5.212 €</w:t>
      </w:r>
    </w:p>
    <w:p w14:paraId="47682BF0" w14:textId="026A7CF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5B7902C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glavnem programu 0203 Fiskalni nadzor je zajeto delovno področje nadzornega odbora občine.</w:t>
      </w:r>
    </w:p>
    <w:p w14:paraId="0DEA3C76" w14:textId="4C6D91C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3B42A15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program se uvrščajo naloge nadzornega odbora, kot najvišjega organa nadzora javne porabe v Občini Žirovnica.</w:t>
      </w:r>
    </w:p>
    <w:p w14:paraId="59A5F854" w14:textId="06344B3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091D000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Glavni letni izvedbeni cilj je realizacija letnega programa dela nadzornega odbora občine.</w:t>
      </w:r>
    </w:p>
    <w:p w14:paraId="275F6153" w14:textId="3896A7A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548554E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02039001 Dejavnost nadzornega odbora           </w:t>
      </w:r>
    </w:p>
    <w:p w14:paraId="1A17506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02 - Nadzorni odbor</w:t>
      </w:r>
    </w:p>
    <w:p w14:paraId="6D4B9355" w14:textId="750FBB83"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02039001 Dejavnost nadzornega odbora</w:t>
      </w:r>
      <w:r w:rsidRPr="00EF4D3C">
        <w:rPr>
          <w:rFonts w:ascii="Tahoma" w:hAnsi="Tahoma" w:cs="Tahoma"/>
          <w:sz w:val="22"/>
          <w:szCs w:val="22"/>
        </w:rPr>
        <w:tab/>
        <w:t>5.212 €</w:t>
      </w:r>
    </w:p>
    <w:p w14:paraId="58C4D3F5" w14:textId="12044CA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1022EFF8"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Nadzorni odbor sprejema letni program svojega delovanja, s katerim seznani župana in občinski svet. Podprogram zajema izdatke za nadomestila za nepoklicno opravljanje funkcij, materialne stroške, plačilo za posebne strokovne naloge nadzora in ostale izdatke, povezane z dejavnostjo nadzornega odbora. Nadzorni odbor je organ občine in je najvišji organ nadzora javne porabe v občini. V okviru svoje pristojnosti Nadzorni odbor opravlja nadzor nad razpolaganjem s premoženjem občine, nadzoruje namembnost in smotrnost porabe proračunskih sredstev in nadzoruje finančno poslovanje uporabnikov proračunskih sredstev.</w:t>
      </w:r>
    </w:p>
    <w:p w14:paraId="3AFDDB13" w14:textId="275CA74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638A3BC5"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Zakon o javnih financah, Statut Občine Žirovnica, Poslovnik o delu nadzornega odbora, Pravilnik o določitvi plač in drugih prejemkov funkcionarjev, članov nadzornega odbora in delovnih teles občinskega sveta Občine Žirovnica</w:t>
      </w:r>
    </w:p>
    <w:p w14:paraId="58C9AF10" w14:textId="4923D35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2A6A1501"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Osnovni dolgoročni cilj nadzornega odbora je, da pri danih pogojih in razpoložljivem času nepoklicnega organa občine, čim bolje izpolni obveznosti, ki jih ima kot organ občine na podlagi zakona, statuta občine in poslovnika občinskega sveta ter s tem prispeva k učinkovitemu, preglednemu in racionalnemu upravljanju javnih financ v občini.</w:t>
      </w:r>
    </w:p>
    <w:p w14:paraId="2813B151" w14:textId="42B48AC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7ADF3D1E"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Zagotavljanje pogojev za opravljanje funkcije nadzornega odbora.</w:t>
      </w:r>
    </w:p>
    <w:p w14:paraId="0E38D566" w14:textId="2C416052"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0211 STROŠKI DELOVANJA NADZORNEGA ODBORA</w:t>
      </w:r>
      <w:r w:rsidRPr="00EF4D3C">
        <w:rPr>
          <w:rFonts w:ascii="Tahoma" w:hAnsi="Tahoma" w:cs="Tahoma"/>
          <w:sz w:val="24"/>
          <w:szCs w:val="24"/>
        </w:rPr>
        <w:tab/>
        <w:t>5.212 €</w:t>
      </w:r>
    </w:p>
    <w:p w14:paraId="4E3D70BC" w14:textId="261AB0B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13DF762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Na postavki so načrtovani stroški za delo nadzornega odbora občine in sicer za stroške izvedbe 8 sej (2.978 EUR), izvedbo 4 nadzorov (1.234 EUR) ter stroški izobraževanja članov NO (1.000 EUR). </w:t>
      </w:r>
    </w:p>
    <w:p w14:paraId="08949D3B" w14:textId="7EC4368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497EB091"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238F36FF" w14:textId="2464156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0A4A2FDF"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Sredstva so načrtovana na podlagi predvidnega števila sej, predvidenega števila opravljenih nadzorov, v skladu s programom dela NO ter za udeležbo na enem izobraževanju za člane NO.</w:t>
      </w:r>
    </w:p>
    <w:p w14:paraId="52A06529" w14:textId="77777777" w:rsidR="008429E2" w:rsidRDefault="008429E2">
      <w:pPr>
        <w:overflowPunct/>
        <w:autoSpaceDE/>
        <w:autoSpaceDN/>
        <w:adjustRightInd/>
        <w:spacing w:before="0" w:after="0"/>
        <w:ind w:left="0"/>
        <w:textAlignment w:val="auto"/>
        <w:rPr>
          <w:rFonts w:ascii="Tahoma" w:hAnsi="Tahoma" w:cs="Tahoma"/>
          <w:b/>
          <w:iCs/>
          <w:spacing w:val="30"/>
          <w:sz w:val="32"/>
          <w:szCs w:val="32"/>
        </w:rPr>
      </w:pPr>
      <w:r>
        <w:rPr>
          <w:rFonts w:ascii="Tahoma" w:hAnsi="Tahoma" w:cs="Tahoma"/>
          <w:sz w:val="32"/>
          <w:szCs w:val="32"/>
        </w:rPr>
        <w:br w:type="page"/>
      </w:r>
    </w:p>
    <w:p w14:paraId="2E082604" w14:textId="4ACDC236" w:rsidR="009F2CFB" w:rsidRPr="00845065" w:rsidRDefault="009F2CFB" w:rsidP="00845065">
      <w:pPr>
        <w:pStyle w:val="AHeading3"/>
        <w:tabs>
          <w:tab w:val="decimal" w:pos="9200"/>
        </w:tabs>
        <w:spacing w:after="0"/>
        <w:ind w:right="-1"/>
        <w:jc w:val="both"/>
        <w:rPr>
          <w:rFonts w:ascii="Tahoma" w:hAnsi="Tahoma" w:cs="Tahoma"/>
          <w:sz w:val="28"/>
          <w:szCs w:val="28"/>
        </w:rPr>
      </w:pPr>
      <w:r w:rsidRPr="00845065">
        <w:rPr>
          <w:rFonts w:ascii="Tahoma" w:hAnsi="Tahoma" w:cs="Tahoma"/>
          <w:sz w:val="28"/>
          <w:szCs w:val="28"/>
        </w:rPr>
        <w:lastRenderedPageBreak/>
        <w:t>03 ŽUPAN</w:t>
      </w:r>
      <w:r w:rsidRPr="00845065">
        <w:rPr>
          <w:rFonts w:ascii="Tahoma" w:hAnsi="Tahoma" w:cs="Tahoma"/>
          <w:sz w:val="28"/>
          <w:szCs w:val="28"/>
        </w:rPr>
        <w:tab/>
        <w:t>177.555 €</w:t>
      </w:r>
    </w:p>
    <w:p w14:paraId="6DFE4EC2" w14:textId="618DF5D1"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01 POLITIČNI SISTEM</w:t>
      </w:r>
      <w:r w:rsidRPr="00EF4D3C">
        <w:rPr>
          <w:rFonts w:ascii="Tahoma" w:hAnsi="Tahoma" w:cs="Tahoma"/>
          <w:sz w:val="28"/>
        </w:rPr>
        <w:tab/>
        <w:t>109.542 €</w:t>
      </w:r>
    </w:p>
    <w:p w14:paraId="3DC540A5" w14:textId="534DDD5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področja proračunske porabe, poslanstva občine znotraj področja proračunske porabe</w:t>
      </w:r>
    </w:p>
    <w:p w14:paraId="7F47C31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Področje proračunske porabe zajema dejavnost občinskega sveta in njegovih organov, kot zakonodajnih organov na območju lokalne skupnosti ter dejavnost župana, kot izvrševalca proračuna in drugih nalog  predvidenih z zakonodajo. Področje obsega tudi delo podžupana, ki nadomešča župana v njegovi odsotnosti in izvaja naloge v skladu s pooblastili.</w:t>
      </w:r>
    </w:p>
    <w:p w14:paraId="40B76EE9" w14:textId="7F139AB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Dokumenti dolgoročnega razvojnega načrtovanja</w:t>
      </w:r>
    </w:p>
    <w:p w14:paraId="7BF9549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Razvojni program Občine Žirovnica 2030.</w:t>
      </w:r>
    </w:p>
    <w:p w14:paraId="4C149E0D" w14:textId="272F9C0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področja proračunske porabe</w:t>
      </w:r>
    </w:p>
    <w:p w14:paraId="636226B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 je kvalitetno izvajanje nalog, ki jih imajo v okviru političnega sistema občinski funkcionarji in njihova delovna telesa.</w:t>
      </w:r>
    </w:p>
    <w:p w14:paraId="663172E5" w14:textId="47730EE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Oznaka in nazivi glavnih programov v pristojnosti občine</w:t>
      </w:r>
    </w:p>
    <w:p w14:paraId="2AC8003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Politični sistem vključuje sredstva za delovanje političnega sistema z glavnim programom 0101.</w:t>
      </w:r>
    </w:p>
    <w:p w14:paraId="787DDEBB" w14:textId="4A3BAEBD"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0101 Politični sistem</w:t>
      </w:r>
      <w:r w:rsidRPr="00EF4D3C">
        <w:rPr>
          <w:rFonts w:ascii="Tahoma" w:hAnsi="Tahoma" w:cs="Tahoma"/>
          <w:sz w:val="22"/>
          <w:szCs w:val="22"/>
        </w:rPr>
        <w:tab/>
        <w:t>109.542 €</w:t>
      </w:r>
    </w:p>
    <w:p w14:paraId="417E2832" w14:textId="1FD8E24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1B4DE93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Politični sistem vključuje sredstva za delovanje političnega sistema z glavnim programom 0101. Glavni program vključuje sredstva za delovanje organov občine.</w:t>
      </w:r>
    </w:p>
    <w:p w14:paraId="067C9362" w14:textId="16F81CD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2830FE2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cilji na področju delovanja občinskega sveta in njegovih delovnih teles (odborov in komisij) ter župana so uresničevanje programa razvoja občine in delovanje v skladu z zakonodajo. Zahtevnejša zakonodaja in pristojnosti za področje lokalne samouprave tudi občinskemu svetu nalaga vrsto dodatnih nalog, predvsem s sprejemanjem in izvajanjem novih predpisov. Občinski svet mora tvorno sodelovati z županom, podžupanom in z občinsko upravo, da se lahko uresničijo zastavljeni cilji.</w:t>
      </w:r>
    </w:p>
    <w:p w14:paraId="4FF8BB31" w14:textId="7A938EF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391DF78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Cilj Občinskega sveta in njegovih delovnih teles: izvrševanje programa dela Občinskega sveta in izvajanje ustanoviteljskih pravic v osebah javnega prava, katerih ustanoviteljica ali soustanoviteljica je občina, v skladu z zakonodajo. </w:t>
      </w:r>
    </w:p>
    <w:p w14:paraId="4DAE2F0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Cilj župana: izvrševanje odločitev občinskega sveta ter izvrševanje proračuna in ustanoviteljskih pravic v osebah javnega prava, katerih ustanoviteljica ali soustanoviteljica je občina, v skladu s predpisi ali pooblastili občinskega sveta. </w:t>
      </w:r>
    </w:p>
    <w:p w14:paraId="2E4F7E8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 podžupana: izvrševanje pooblastil župana in njegovo nadomeščanje.</w:t>
      </w:r>
    </w:p>
    <w:p w14:paraId="240C3A35" w14:textId="3AB5F07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4D661F0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01019001 Dejavnost občinskega sveta           </w:t>
      </w:r>
    </w:p>
    <w:p w14:paraId="61C1EEE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01- Občinski svet</w:t>
      </w:r>
    </w:p>
    <w:p w14:paraId="67F6915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01019003 Dejavnost župana in podžupanov           </w:t>
      </w:r>
    </w:p>
    <w:p w14:paraId="7933BC9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03- Župan</w:t>
      </w:r>
    </w:p>
    <w:p w14:paraId="790B62D4" w14:textId="37282A1C"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01019003 Dejavnost župana in podžupanov</w:t>
      </w:r>
      <w:r w:rsidRPr="00EF4D3C">
        <w:rPr>
          <w:rFonts w:ascii="Tahoma" w:hAnsi="Tahoma" w:cs="Tahoma"/>
          <w:sz w:val="22"/>
          <w:szCs w:val="22"/>
        </w:rPr>
        <w:tab/>
        <w:t>109.542 €</w:t>
      </w:r>
    </w:p>
    <w:p w14:paraId="42FC217D" w14:textId="5D9D81E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2E54CA8B"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 xml:space="preserve">Župan s pomočjo podžupana predstavlja in zastopa občino Žirovnica, v okviru danih pooblastil gospodari z njenim premoženjem, skrbi za objavo in izvajanje sprejetih občinskih aktov oz. izvaja naloge in pooblastila v skladu z veljavnimi predpisi. Dejavnost župana in podžupanov vključuje: plače poklicnih funkcionarjev in nadomestila za nepoklicno opravljanje funkcije, materialne izdatke, vključno z izdatki reprezentance in odnosov z javnostmi (novinarske konference, sporočila za javnost, objava informacij v medijih) ter stroške delovanja komisij, ki jih imenuje župan. </w:t>
      </w:r>
    </w:p>
    <w:p w14:paraId="214F74F6" w14:textId="05EB0D6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60D90B4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lokalni samoupravi, Zakon o volilni in referendumski kampanji, Odlok o plačah funkcionarjev, Zakon o integriteti in preprečevanju korupcije, Pravilnik o načinu razpolaganja z darili, ki jih sprejme funkcionar, Zakon o javnih uslužbencih, Zakon o sistemu plač v javnem sektorju, Statut občine Žirovnica, Odlok o organizaciji in delovnem področju občinske uprave Občine Žirovnica, Pravilnik o določitvi plač in drugih prejemkov funkcionarjev, članov nadzornega odbora in delovnih teles občinskega sveta Občine Žirovnica</w:t>
      </w:r>
    </w:p>
    <w:p w14:paraId="17E3BCAA" w14:textId="01923AA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7DC557A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Zagotavljanje strokovnih in materialnih podlag za delo župana in podžupana.</w:t>
      </w:r>
    </w:p>
    <w:p w14:paraId="5E679865" w14:textId="16C17B0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2565D2B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Zagotovitev strokovnih in materialnih podlag za delo župana in podžupana.</w:t>
      </w:r>
    </w:p>
    <w:p w14:paraId="6413DEF9" w14:textId="23FCC8B4"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0121 STROŠKI DELA ŽUPANA IN PODŽUPANA</w:t>
      </w:r>
      <w:r w:rsidRPr="00EF4D3C">
        <w:rPr>
          <w:rFonts w:ascii="Tahoma" w:hAnsi="Tahoma" w:cs="Tahoma"/>
          <w:sz w:val="24"/>
          <w:szCs w:val="24"/>
        </w:rPr>
        <w:tab/>
        <w:t>66.990 €</w:t>
      </w:r>
    </w:p>
    <w:p w14:paraId="77D5D393" w14:textId="6122B05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597D201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Plače županov in podžupanov so določene z Odlokom o plačah funkcionarjev, sprejetim na podlagi 10. člena Zakona o sistemu plač v javnem sektorju. Za župana občine z 2001 do 5000 prebivalci je določena uvrstitev </w:t>
      </w:r>
      <w:r w:rsidRPr="009F2CFB">
        <w:rPr>
          <w:rFonts w:ascii="Tahoma" w:hAnsi="Tahoma" w:cs="Tahoma"/>
          <w:lang w:val="x-none"/>
        </w:rPr>
        <w:lastRenderedPageBreak/>
        <w:t xml:space="preserve">župana v 50. plačni razred, podžupana pa v 35 - 42. plačni razred. Za podžupana je predvidena nagrada za opravljanje funkcije z upoštevanjem 35. plačnega razreda. </w:t>
      </w:r>
    </w:p>
    <w:p w14:paraId="3044CEC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Županu za opravljanje funkcije pripada še dodatek za delovno dobo, podžupan pa glede na neprofesionalno opravljanje funkcije prejme polovico osnovne plače, predvidene za profesionalno opravljanje funkcije. </w:t>
      </w:r>
    </w:p>
    <w:p w14:paraId="69F656CC" w14:textId="07885B1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746A84BA"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65F6A180" w14:textId="0D3F523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09D6A31F"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Predvideni stroški dela so izračunani na podlagi veljavne zakonodaje.</w:t>
      </w:r>
    </w:p>
    <w:p w14:paraId="506830FC" w14:textId="4C92835C"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0122 PROTOKOL</w:t>
      </w:r>
      <w:r w:rsidRPr="00EF4D3C">
        <w:rPr>
          <w:rFonts w:ascii="Tahoma" w:hAnsi="Tahoma" w:cs="Tahoma"/>
          <w:sz w:val="24"/>
          <w:szCs w:val="24"/>
        </w:rPr>
        <w:tab/>
        <w:t>17.200 €</w:t>
      </w:r>
    </w:p>
    <w:p w14:paraId="711D1255" w14:textId="0355471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6C206D2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Stroški protokola se nanašajo na stroške protokolarnih obveznosti župana, podžupana in občinskega sveta ob pomembnih dogodkih, uradnih obiskih, prireditvah in podobno. Med stroške so vključeni: otvoritve, nabava novih zastav, novoletna darila, darila zunanjim gostom, odličnjakom osnovne šole, zlatim maturantom, starostnikom in športnikom, cvetlični aranžmaji, voščilnice, nabava drugega protokolarnega materiala, pogostitve zunanjih gostov, starostnikov, skavtov, odbornikov, zaupnic ter stroški za reprezentanco in nabavo knjig. </w:t>
      </w:r>
    </w:p>
    <w:p w14:paraId="3307CAA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Prav tako so na postavki načrtovana sredstva za nakup cca 50 slovenskih zastav, katere se bo poklonilo učencem 9 razreda ob zaključku šolanja.</w:t>
      </w:r>
    </w:p>
    <w:p w14:paraId="5AF1BD3C" w14:textId="22111C7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1E09599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 /</w:t>
      </w:r>
    </w:p>
    <w:p w14:paraId="5DDEDAA5" w14:textId="67BF4EE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1CCCBBEF" w14:textId="77777777" w:rsidR="009F2CFB" w:rsidRPr="009F2CFB" w:rsidRDefault="009F2CFB" w:rsidP="00D15CB3">
      <w:pPr>
        <w:widowControl w:val="0"/>
        <w:spacing w:before="0" w:after="0"/>
        <w:ind w:left="0" w:right="-1"/>
        <w:jc w:val="both"/>
        <w:rPr>
          <w:rFonts w:ascii="Tahoma" w:hAnsi="Tahoma" w:cs="Tahoma"/>
          <w:sz w:val="16"/>
          <w:szCs w:val="16"/>
          <w:lang w:val="x-none"/>
        </w:rPr>
      </w:pPr>
      <w:r w:rsidRPr="009F2CFB">
        <w:rPr>
          <w:rFonts w:ascii="Tahoma" w:hAnsi="Tahoma" w:cs="Tahoma"/>
          <w:sz w:val="16"/>
          <w:szCs w:val="16"/>
          <w:lang w:val="x-none"/>
        </w:rPr>
        <w:t>Sredstva so načrtovana glede na predvidene stroške in glede na  nastale stroške v preteklem letu.</w:t>
      </w:r>
    </w:p>
    <w:p w14:paraId="08D463FB" w14:textId="0757C83D"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0123 INFORMIRANJE</w:t>
      </w:r>
      <w:r w:rsidRPr="00EF4D3C">
        <w:rPr>
          <w:rFonts w:ascii="Tahoma" w:hAnsi="Tahoma" w:cs="Tahoma"/>
          <w:sz w:val="24"/>
          <w:szCs w:val="24"/>
        </w:rPr>
        <w:tab/>
        <w:t>22.300 €</w:t>
      </w:r>
    </w:p>
    <w:p w14:paraId="77E080EC" w14:textId="7ABED51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1EF5FCE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Stroški informiranja se nanašajo na plačljive oblike informiranja o delu organov občine in drugih aktualnih dogodkih. Od teh so planirane naslednje redne oblike informiranja: izdajanje občinskega časopisa, ki izide 7-krat letno (14.000 EUR) in Občinski tednik na Radiu Triglav (5.200 EUR). Drugi stroški so vzdrževanje spletne strani, sejnine članom sveta časopisa ter priložnostne predstavitve, članki in objave v različnih medijih in imenikih.</w:t>
      </w:r>
    </w:p>
    <w:p w14:paraId="11290F29" w14:textId="529D2A1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5CB5D394"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41245CDB" w14:textId="23426A8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38C107A5"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Stroški informiranja so izračunani na podlagi cen po že obstoječih pogodbah in tekoče realizacije.</w:t>
      </w:r>
    </w:p>
    <w:p w14:paraId="03C7239E" w14:textId="04A6D174"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0124 DELOVANJE PROJEKTNIH SKUPIN</w:t>
      </w:r>
      <w:r w:rsidRPr="00EF4D3C">
        <w:rPr>
          <w:rFonts w:ascii="Tahoma" w:hAnsi="Tahoma" w:cs="Tahoma"/>
          <w:sz w:val="24"/>
          <w:szCs w:val="24"/>
        </w:rPr>
        <w:tab/>
        <w:t>3.052 €</w:t>
      </w:r>
    </w:p>
    <w:p w14:paraId="2D291A09" w14:textId="1CD886B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2E0743E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Odlok o organizaciji in delovnem področju občinske uprave Občine Žirovnica v 22. členu med drugim določa, da se za izvedbo nalog, ki zahtevajo sodelovanje delavcev različnih področij, lahko oblikujejo projektne skupine ali druge oblike sodelovanja. Projektno skupino ali drugo obliko sodelovanja določi župan. Projektna skupina ali druga oblika sodelovanja se oblikuje za določen čas, za čas trajanja projekta.</w:t>
      </w:r>
    </w:p>
    <w:p w14:paraId="67C5294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 postavki so tako načrtovani stroški za sejnine članov delovnih skupin in komisij, ki jih je imenoval župan (komisija za razdelitev sredstev na področju družbenih dejavnosti, komisija za razdelitev sredstev na področju gospodarstva, komisija za participatorni proračun, delovna skupina za izgradnjo doma starostnikov, delovna skupina za izgradnjo novega gasilskega doma, komisija za pripravo tretjih sprememb in dopolnitev OPN, komisija za oceno škode…)</w:t>
      </w:r>
    </w:p>
    <w:p w14:paraId="460BEC40" w14:textId="308D4A5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1512D837"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w:t>
      </w:r>
    </w:p>
    <w:p w14:paraId="62CD8D96" w14:textId="0EFD6EB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05E4CDC7" w14:textId="77777777" w:rsid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Načrtovano je izplačilo 34 sejnin. Strošek ene sejnine znaša 63,30 EUR (bruto-bruto)</w:t>
      </w:r>
    </w:p>
    <w:p w14:paraId="068F23A0" w14:textId="77777777" w:rsidR="008429E2" w:rsidRPr="009F2CFB" w:rsidRDefault="008429E2" w:rsidP="00D15CB3">
      <w:pPr>
        <w:widowControl w:val="0"/>
        <w:spacing w:before="0" w:after="0"/>
        <w:ind w:left="0" w:right="-1"/>
        <w:jc w:val="both"/>
        <w:rPr>
          <w:rFonts w:ascii="Tahoma" w:hAnsi="Tahoma" w:cs="Tahoma"/>
          <w:lang w:val="x-none"/>
        </w:rPr>
      </w:pPr>
    </w:p>
    <w:p w14:paraId="5033AF15" w14:textId="2A78A4DB"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03 ZUNANJA POLITIKA IN MEDNARODNA POMOČ</w:t>
      </w:r>
      <w:r w:rsidRPr="00EF4D3C">
        <w:rPr>
          <w:rFonts w:ascii="Tahoma" w:hAnsi="Tahoma" w:cs="Tahoma"/>
          <w:sz w:val="28"/>
        </w:rPr>
        <w:tab/>
        <w:t>1.000 €</w:t>
      </w:r>
    </w:p>
    <w:p w14:paraId="062FF142" w14:textId="78472C8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področja proračunske porabe, poslanstva občine znotraj področja proračunske porabe</w:t>
      </w:r>
    </w:p>
    <w:p w14:paraId="4292BEB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Splošno področje Zunanja politika in mednarodna pomoč zajema sodelovanje občin v mednarodnih institucijah in sodelovanje z občinami iz tujine.</w:t>
      </w:r>
    </w:p>
    <w:p w14:paraId="47DA7C4B" w14:textId="12AA96F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Dokumenti dolgoročnega razvojnega načrtovanja</w:t>
      </w:r>
    </w:p>
    <w:p w14:paraId="3D095B5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Program dela izhaja iz razvojnih usmeritev Občine Žirovnica.</w:t>
      </w:r>
    </w:p>
    <w:p w14:paraId="0F3903DB" w14:textId="2B01A67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področja proračunske porabe</w:t>
      </w:r>
    </w:p>
    <w:p w14:paraId="00EA874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Okrepitev sodelovanja s partnerji iz tujine.</w:t>
      </w:r>
    </w:p>
    <w:p w14:paraId="5C80A53F" w14:textId="4055890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lastRenderedPageBreak/>
        <w:t>Oznaka in nazivi glavnih programov v pristojnosti občine</w:t>
      </w:r>
    </w:p>
    <w:p w14:paraId="3FA293C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0302 – Mednarodno sodelovanje in udeležba</w:t>
      </w:r>
    </w:p>
    <w:p w14:paraId="5B0C91D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01 - Občinski svet </w:t>
      </w:r>
    </w:p>
    <w:p w14:paraId="6D2CEF61" w14:textId="3277F225"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0302 Mednarodno sodelovanje in udeležba</w:t>
      </w:r>
      <w:r w:rsidRPr="00EF4D3C">
        <w:rPr>
          <w:rFonts w:ascii="Tahoma" w:hAnsi="Tahoma" w:cs="Tahoma"/>
          <w:sz w:val="22"/>
          <w:szCs w:val="22"/>
        </w:rPr>
        <w:tab/>
        <w:t>1.000 €</w:t>
      </w:r>
    </w:p>
    <w:p w14:paraId="642E9645" w14:textId="6A47CBC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11A5E0C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Glavni program Mednarodno sodelovanje in udeležba vključuje sredstva za izvajanje aktivnosti, povezanih z mednarodno aktivnostjo občine (sodelovanje z občinami v tujini).</w:t>
      </w:r>
    </w:p>
    <w:p w14:paraId="133B68F0" w14:textId="23AC985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696B5E0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Krepitev mednarodnega sodelovanja ter povezovanje z občinami in drugimi institucijami izven državnih meja na strokovnem in družabnem nivoju. Gre za prenos dobre prakse v mednarodno okolje in iz mednarodnega okolja.</w:t>
      </w:r>
    </w:p>
    <w:p w14:paraId="4B111C7F" w14:textId="570328E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3513F71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Okrepitev sodelovanja s partnerji iz tujine.</w:t>
      </w:r>
    </w:p>
    <w:p w14:paraId="2D47382A" w14:textId="59FAD8A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79F6098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03029002 – Mednarodno sodelovanje občin</w:t>
      </w:r>
    </w:p>
    <w:p w14:paraId="6ED8FBF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03 - Župan</w:t>
      </w:r>
    </w:p>
    <w:p w14:paraId="27BC3F08" w14:textId="6E3EE73F"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03029002 Mednarodno sodelovanje občin</w:t>
      </w:r>
      <w:r w:rsidRPr="00EF4D3C">
        <w:rPr>
          <w:rFonts w:ascii="Tahoma" w:hAnsi="Tahoma" w:cs="Tahoma"/>
          <w:sz w:val="22"/>
          <w:szCs w:val="22"/>
        </w:rPr>
        <w:tab/>
        <w:t>1.000 €</w:t>
      </w:r>
    </w:p>
    <w:p w14:paraId="1FDA70E1" w14:textId="1A293A8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72C1C9D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Povezovanje med regijami in mesti je v Evropi pomembna oblika sodelovanja in povezovanja posameznikov in institucij. Na ta način se porajajo nove zamisli, skupni projekti in se krepi prijateljsko sodelovanje na številnih ravneh, ki imajo pozitivne posledice na različnih področjih.</w:t>
      </w:r>
    </w:p>
    <w:p w14:paraId="29346C5B" w14:textId="0F68212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2DA7D42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lokalni samoupravi</w:t>
      </w:r>
    </w:p>
    <w:p w14:paraId="7B1BF9CD" w14:textId="1A82714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4719238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 je promocija občine Žirovnica in večja prepoznavnost občine v tujini;  prenos dobrih praks z različnih področij.</w:t>
      </w:r>
    </w:p>
    <w:p w14:paraId="7A19A0B4" w14:textId="2A748AB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5B4B4CA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Letni izvedbeni cilj je promocija občine Žirovnica in večja prepoznavnost občine v tujini; prenos dobrih praks z različnih področij.</w:t>
      </w:r>
    </w:p>
    <w:p w14:paraId="2A609E72" w14:textId="2162B999"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0301 MEDNARODNO SODELOVANJE</w:t>
      </w:r>
      <w:r w:rsidRPr="00EF4D3C">
        <w:rPr>
          <w:rFonts w:ascii="Tahoma" w:hAnsi="Tahoma" w:cs="Tahoma"/>
          <w:sz w:val="24"/>
          <w:szCs w:val="24"/>
        </w:rPr>
        <w:tab/>
        <w:t>1.000 €</w:t>
      </w:r>
    </w:p>
    <w:p w14:paraId="6451A8D7" w14:textId="2BC7214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67640E9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Stroški mednarodnega sodelovanja se nanašajo na stroške predvidenega sodelovanja (pogostitev, darila) z obmejnimi občinami predvsem na področjih podjetništva, turizma, kulture, športa, varstva pred naravnimi nesrečami in za sodelovanje z društvi in organizacijami  pri predstavljanju občine Žirovnica v tujini. </w:t>
      </w:r>
    </w:p>
    <w:p w14:paraId="7FD21F2A" w14:textId="05947C3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39C60543"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41C46444" w14:textId="208FE11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6EB3856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Stroški so planirani na podlagi ocene predvidenih stroškov, ki naj bi nastali v prihodnjem letu.</w:t>
      </w:r>
    </w:p>
    <w:p w14:paraId="78113FBE" w14:textId="77777777" w:rsidR="009F2CFB" w:rsidRPr="009F2CFB" w:rsidRDefault="009F2CFB" w:rsidP="00D15CB3">
      <w:pPr>
        <w:widowControl w:val="0"/>
        <w:spacing w:before="0" w:after="0"/>
        <w:ind w:left="0" w:right="-1"/>
        <w:jc w:val="both"/>
        <w:rPr>
          <w:rFonts w:ascii="Tahoma" w:hAnsi="Tahoma" w:cs="Tahoma"/>
          <w:sz w:val="16"/>
          <w:szCs w:val="16"/>
          <w:lang w:val="x-none"/>
        </w:rPr>
      </w:pPr>
    </w:p>
    <w:p w14:paraId="79221629" w14:textId="099DA3B6"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04 SKUPNE ADMINISTRATIVNE SLUŽBE IN SPLOŠNE JAVNE STORITVE</w:t>
      </w:r>
      <w:r w:rsidRPr="00EF4D3C">
        <w:rPr>
          <w:rFonts w:ascii="Tahoma" w:hAnsi="Tahoma" w:cs="Tahoma"/>
          <w:sz w:val="28"/>
        </w:rPr>
        <w:tab/>
        <w:t>49.650 €</w:t>
      </w:r>
    </w:p>
    <w:p w14:paraId="752DACB2" w14:textId="7447186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področja proračunske porabe, poslanstva občine znotraj področja proračunske porabe</w:t>
      </w:r>
    </w:p>
    <w:p w14:paraId="3C2F7AA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Področje porabe 04 Skupne administrativne službe in splošne javne storitve zajema vse tiste storitve, ki niso v zvezi z določeno funkcijo in ki jih običajno opravljajo centralni uradi na različnih ravneh oblasti.</w:t>
      </w:r>
    </w:p>
    <w:p w14:paraId="3A01692E" w14:textId="04825E3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Dokumenti dolgoročnega razvojnega načrtovanja</w:t>
      </w:r>
    </w:p>
    <w:p w14:paraId="7E40991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 /</w:t>
      </w:r>
    </w:p>
    <w:p w14:paraId="06C3B99A" w14:textId="0F3F00C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področja proračunske porabe</w:t>
      </w:r>
    </w:p>
    <w:p w14:paraId="20C2129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Zagotovitev pogojev za poslovanje občinske uprave in funkcionarjev, za obveščanje domače in tuje javnosti in izvedbo protokolarnih dogodkov.</w:t>
      </w:r>
    </w:p>
    <w:p w14:paraId="3EA4AF5E" w14:textId="504FB9D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Oznaka in nazivi glavnih programov v pristojnosti občine</w:t>
      </w:r>
    </w:p>
    <w:p w14:paraId="56CFEE4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0401 - Kadrovska uprava</w:t>
      </w:r>
    </w:p>
    <w:p w14:paraId="01F4435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0403 - Druge skupne administrativne službe</w:t>
      </w:r>
    </w:p>
    <w:p w14:paraId="1E266DDD" w14:textId="546577A8"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0401 Kadrovska uprava</w:t>
      </w:r>
      <w:r w:rsidRPr="00EF4D3C">
        <w:rPr>
          <w:rFonts w:ascii="Tahoma" w:hAnsi="Tahoma" w:cs="Tahoma"/>
          <w:sz w:val="22"/>
          <w:szCs w:val="22"/>
        </w:rPr>
        <w:tab/>
        <w:t>10.900 €</w:t>
      </w:r>
    </w:p>
    <w:p w14:paraId="14AC7F90" w14:textId="38A675E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4043D82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Glavni program 0401 Kadrovska uprava vključuje sredstva, ki so povezana s podelitvijo občinskih priznanj.</w:t>
      </w:r>
    </w:p>
    <w:p w14:paraId="0CC0BF4C" w14:textId="05C8ACD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7D9B0D6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Vzpodbuditi delovanje posameznikov in organizacij k prepoznavnosti občine tudi s podelitvijo priznanj.</w:t>
      </w:r>
    </w:p>
    <w:p w14:paraId="24BD378B" w14:textId="405DA05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26D0ED6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Glavni cilj je izvedba postopka za izbor nagrajencev v skladu z Odlokom o priznanjih občine Žirovnica.</w:t>
      </w:r>
    </w:p>
    <w:p w14:paraId="382FD6D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Kazalec: število podeljenih priznanj </w:t>
      </w:r>
    </w:p>
    <w:p w14:paraId="3F0E6D99" w14:textId="1E50E05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lastRenderedPageBreak/>
        <w:t>Podprogrami in proračunski uporabniki znotraj glavnega programa</w:t>
      </w:r>
    </w:p>
    <w:p w14:paraId="5ED3613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04019001 – Vodenje kadrovskih zadev</w:t>
      </w:r>
    </w:p>
    <w:p w14:paraId="6E4688E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03 Župan</w:t>
      </w:r>
    </w:p>
    <w:p w14:paraId="5685AD8A" w14:textId="62AFF537"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04019001 Vodenje kadrovskih zadev</w:t>
      </w:r>
      <w:r w:rsidRPr="00EF4D3C">
        <w:rPr>
          <w:rFonts w:ascii="Tahoma" w:hAnsi="Tahoma" w:cs="Tahoma"/>
          <w:sz w:val="22"/>
          <w:szCs w:val="22"/>
        </w:rPr>
        <w:tab/>
        <w:t>10.900 €</w:t>
      </w:r>
    </w:p>
    <w:p w14:paraId="47BD031C" w14:textId="392D1A9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54284D4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Občinska priznanja so dobila poseben pomen četa 2001 z uveljavitvijo sprejetega Odloga o priznanjih Občine Žirovnica. Na podlagi tega odloka se podeljujejo tri nagrade občine, dve plaketi občine, naziv častni občan občine in županova priznanja.</w:t>
      </w:r>
    </w:p>
    <w:p w14:paraId="7C8CED79" w14:textId="2928D23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3390584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Odlok o priznanjih občine Žirovnica</w:t>
      </w:r>
    </w:p>
    <w:p w14:paraId="595EC7F4" w14:textId="43966B3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02DFDE9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Vzpodbuditi delovanje posameznikov in organizacij k prepoznavnosti občine tudi s podelitvijo priznanj.Kazalec: vsakoletna podelitev priznanj</w:t>
      </w:r>
    </w:p>
    <w:p w14:paraId="5D5F9FDF" w14:textId="616A500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788E419A" w14:textId="3C566E6B"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izvedba postopka za izbiro nagrajencev</w:t>
      </w:r>
      <w:r w:rsidR="008429E2">
        <w:rPr>
          <w:rFonts w:ascii="Tahoma" w:hAnsi="Tahoma" w:cs="Tahoma"/>
          <w:lang w:val="x-none"/>
        </w:rPr>
        <w:t xml:space="preserve"> </w:t>
      </w:r>
      <w:r w:rsidRPr="009F2CFB">
        <w:rPr>
          <w:rFonts w:ascii="Tahoma" w:hAnsi="Tahoma" w:cs="Tahoma"/>
          <w:lang w:val="x-none"/>
        </w:rPr>
        <w:t>Kazalec: število podeljenih priznanj.</w:t>
      </w:r>
    </w:p>
    <w:p w14:paraId="1CDCC024" w14:textId="1127E0B5"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0401 PRIZNANJA OBČINE ŽIROVNICA</w:t>
      </w:r>
      <w:r w:rsidRPr="00EF4D3C">
        <w:rPr>
          <w:rFonts w:ascii="Tahoma" w:hAnsi="Tahoma" w:cs="Tahoma"/>
          <w:sz w:val="24"/>
          <w:szCs w:val="24"/>
        </w:rPr>
        <w:tab/>
        <w:t>10.900 €</w:t>
      </w:r>
    </w:p>
    <w:p w14:paraId="6E6B039D" w14:textId="1A769F9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21A8CB5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Stroški se nanašajo na stroške samih priznanj in postopka za podelitev. Sredstva so namenjena denarnim nagradam in nagradam za prejemnike županovega priznanja (6.500 EUR). Sredstva so namenjena tudi stroškom, ki so povezani z objavo razpisa (1.300 EUR), s tiskom občinskih priznanj (200 EUR) ter s stroški izdelave plaket in tiskanja map za priznanja (2.900 EUR). Denarne nagrade za največ 2 plaketi in 3 nagrade Občine Žirovnica so določene z odlokom v višini 100 % oz. 60 % povprečne slovenske neto plače.</w:t>
      </w:r>
    </w:p>
    <w:p w14:paraId="314325AC" w14:textId="426FC58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518FC83A"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2FD57A32" w14:textId="0B503A3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2DDFB93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so bila planirana na podlagi Odloka o priznanjih Občine Žirovnica in določenih denarnih nadomestilih, ki pripadajo posameznemu dobitniku. Sredstva se planirajo za podelitev dveh plaket Občine Žirovnica in treh nagrad Občine Žirovnica. Med sredstva so vključene tudi stroški tiskanja plaket.</w:t>
      </w:r>
    </w:p>
    <w:p w14:paraId="7AD13B6F" w14:textId="7CDD6B76" w:rsidR="009F2CFB" w:rsidRPr="009F2CFB" w:rsidRDefault="009F2CFB" w:rsidP="00D15CB3">
      <w:pPr>
        <w:widowControl w:val="0"/>
        <w:spacing w:before="0" w:after="0"/>
        <w:ind w:left="0" w:right="-1"/>
        <w:jc w:val="both"/>
        <w:rPr>
          <w:rFonts w:ascii="Tahoma" w:hAnsi="Tahoma" w:cs="Tahoma"/>
          <w:lang w:val="x-none"/>
        </w:rPr>
      </w:pPr>
    </w:p>
    <w:p w14:paraId="101C02EE" w14:textId="6C3ADC66"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0403 Druge skupne administrativne službe</w:t>
      </w:r>
      <w:r w:rsidRPr="00EF4D3C">
        <w:rPr>
          <w:rFonts w:ascii="Tahoma" w:hAnsi="Tahoma" w:cs="Tahoma"/>
          <w:sz w:val="22"/>
          <w:szCs w:val="22"/>
        </w:rPr>
        <w:tab/>
        <w:t>38.750 €</w:t>
      </w:r>
    </w:p>
    <w:p w14:paraId="3832499B" w14:textId="7C3E938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66F25B6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14:paraId="4CC4D3FC" w14:textId="7AA968B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348EAF6A" w14:textId="77777777" w:rsidR="009F2CFB" w:rsidRPr="009F2CFB" w:rsidRDefault="009F2CFB" w:rsidP="00D15CB3">
      <w:pPr>
        <w:widowControl w:val="0"/>
        <w:numPr>
          <w:ilvl w:val="0"/>
          <w:numId w:val="21"/>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 xml:space="preserve">obveščanje domače in tuje javnosti o delu organov  in institucij preko uradnega glasila občine, </w:t>
      </w:r>
    </w:p>
    <w:p w14:paraId="60EC4CB9" w14:textId="77777777" w:rsidR="009F2CFB" w:rsidRPr="009F2CFB" w:rsidRDefault="009F2CFB" w:rsidP="00D15CB3">
      <w:pPr>
        <w:widowControl w:val="0"/>
        <w:numPr>
          <w:ilvl w:val="0"/>
          <w:numId w:val="21"/>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izvedba protokolarnih dogodkov,</w:t>
      </w:r>
    </w:p>
    <w:p w14:paraId="64483F87" w14:textId="77777777" w:rsidR="009F2CFB" w:rsidRPr="009F2CFB" w:rsidRDefault="009F2CFB" w:rsidP="00D15CB3">
      <w:pPr>
        <w:widowControl w:val="0"/>
        <w:numPr>
          <w:ilvl w:val="0"/>
          <w:numId w:val="21"/>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skrb za občinsko premoženje</w:t>
      </w:r>
    </w:p>
    <w:p w14:paraId="12B492CB" w14:textId="2A8CE84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10C33C1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obveščanje javnosti o delu organov  in institucij, izvedba protokolarnih dogodkov, upravljanje z občinskim premoženjem</w:t>
      </w:r>
    </w:p>
    <w:p w14:paraId="2CE5CF6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objav, število dogodkov, vzdrževani poslovni prostori</w:t>
      </w:r>
    </w:p>
    <w:p w14:paraId="046B50AA" w14:textId="07522BA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0F4D888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04039001 Obveščanje domače in tuje javnosti</w:t>
      </w:r>
    </w:p>
    <w:p w14:paraId="2C7BDE9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01 – Občinski svet</w:t>
      </w:r>
    </w:p>
    <w:p w14:paraId="2717132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04039002 Izvedba protokolarnih dogodkov </w:t>
      </w:r>
    </w:p>
    <w:p w14:paraId="3B45D5B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03 – Župan</w:t>
      </w:r>
    </w:p>
    <w:p w14:paraId="0125C46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04039003 Razpolaganje in upravljanje z občinskim premoženjem</w:t>
      </w:r>
    </w:p>
    <w:p w14:paraId="20ED3A6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 Občinska uprava</w:t>
      </w:r>
    </w:p>
    <w:p w14:paraId="7A9DC456" w14:textId="182D39DC"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04039002 Izvedba protokolarnih dogodkov</w:t>
      </w:r>
      <w:r w:rsidRPr="00EF4D3C">
        <w:rPr>
          <w:rFonts w:ascii="Tahoma" w:hAnsi="Tahoma" w:cs="Tahoma"/>
          <w:sz w:val="22"/>
          <w:szCs w:val="22"/>
        </w:rPr>
        <w:tab/>
        <w:t>38.750 €</w:t>
      </w:r>
    </w:p>
    <w:p w14:paraId="2AC55709" w14:textId="6FA8B4C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5002FE8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Občina na ustrezen način omogoča izvedbo proslav ob občinskem prazniku, spominskem dnevu in pomembnejših državnih praznikih ter namenja sredstva za izvedbo raznih drugih prireditev in pokroviteljstva ob raznih priložnostih pomembnih za občino.</w:t>
      </w:r>
    </w:p>
    <w:p w14:paraId="5B753DD0" w14:textId="1DEC34C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7839142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Odlok o občinskem prazniku in spominskem dnevu</w:t>
      </w:r>
    </w:p>
    <w:p w14:paraId="76309C5D" w14:textId="40C7497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3D332A0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ustrezna obeležitev občinskih in državnih praznikov, pokroviteljstva ob različnih priložnostih</w:t>
      </w:r>
    </w:p>
    <w:p w14:paraId="6EDF1D6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prireditev, število pokroviteljstev</w:t>
      </w:r>
    </w:p>
    <w:p w14:paraId="0994D884" w14:textId="0078361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lastRenderedPageBreak/>
        <w:t>Letni izvedbeni cilji podprograma in kazalci, s katerimi se bo merilo doseganje zastavljenih ciljev</w:t>
      </w:r>
    </w:p>
    <w:p w14:paraId="4F7B891C"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Cilji: izvedba načrtovanih prireditev, pokroviteljstva župana nad posameznimi dogodki in ob različnih priložnostih</w:t>
      </w:r>
    </w:p>
    <w:p w14:paraId="5147C865"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Kazalci: število izvedenih prireditev, število pokroviteljstev</w:t>
      </w:r>
    </w:p>
    <w:p w14:paraId="19C332EF" w14:textId="760FA156"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0421 POKROVITELJSTVA</w:t>
      </w:r>
      <w:r w:rsidRPr="00EF4D3C">
        <w:rPr>
          <w:rFonts w:ascii="Tahoma" w:hAnsi="Tahoma" w:cs="Tahoma"/>
          <w:sz w:val="24"/>
          <w:szCs w:val="24"/>
        </w:rPr>
        <w:tab/>
        <w:t>5.000 €</w:t>
      </w:r>
    </w:p>
    <w:p w14:paraId="27709A8B" w14:textId="25E58FC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64DCCA4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Sredstva za pokroviteljstva so namenjena pokroviteljstvu prireditev (razen sofinanciranja obletnic društev) in dogodkov na različnih področjih. Sredstva se bodo delila na podlagi Javnega razpisa za sofinanciranje programov oz. projektov, ki niso bili predmet drugih javnih razpisov iz proračuna Občine Žirovnica za leto 2023 – Pokroviteljstva župana. </w:t>
      </w:r>
    </w:p>
    <w:p w14:paraId="39DF8490" w14:textId="43F872F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01911D42"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2378B003" w14:textId="4C359DE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2A029F0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na postavki so načrtovana glede na proračunske zmožnosti.</w:t>
      </w:r>
    </w:p>
    <w:p w14:paraId="1327DA44" w14:textId="3B13D390"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0422 OBČINSKE PROSLAVE (8. FEBRUAR)</w:t>
      </w:r>
      <w:r w:rsidRPr="00EF4D3C">
        <w:rPr>
          <w:rFonts w:ascii="Tahoma" w:hAnsi="Tahoma" w:cs="Tahoma"/>
          <w:sz w:val="24"/>
          <w:szCs w:val="24"/>
        </w:rPr>
        <w:tab/>
        <w:t>10.270 €</w:t>
      </w:r>
    </w:p>
    <w:p w14:paraId="0576E863" w14:textId="3DBDCF6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75BC556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na tej postavki so namenjena stroškom izvajalcev prireditev, ozvočenju, pogostitvam, obveščanju, stroškom vabil in daril, urejanju okolice, aranžiranju prireditvenega prostora ter drugim stroškom, ki so vezani na izvedbo prireditve ob kulturnem prazniku v Vrbi.</w:t>
      </w:r>
    </w:p>
    <w:p w14:paraId="4DD25CD5" w14:textId="74E5198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336F106B"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033E4884" w14:textId="0B12257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46BEF372"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Sredstva so bila planirana glede na realizacijo stroškov za te namene v preteklih letih.</w:t>
      </w:r>
    </w:p>
    <w:p w14:paraId="3DFFB9A6" w14:textId="5B27C927"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0423 OBČINSKE PROSLAVE (25. in 29. JUNIJ)</w:t>
      </w:r>
      <w:r w:rsidRPr="00EF4D3C">
        <w:rPr>
          <w:rFonts w:ascii="Tahoma" w:hAnsi="Tahoma" w:cs="Tahoma"/>
          <w:sz w:val="24"/>
          <w:szCs w:val="24"/>
        </w:rPr>
        <w:tab/>
        <w:t>4.550 €</w:t>
      </w:r>
    </w:p>
    <w:p w14:paraId="246C0548" w14:textId="5F13696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1AB20695" w14:textId="55708D2B"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na tej postavki so namenjena stroškom (tiskarske storitve, aranžiranje prireditvenega prostora, ozvočenje, vodenje, nastopajoči, pogostitev)  izvedbe  komemoracije pri spomeniku talca v Mostah ob spominskem dnevu občine (v višini 3.050 EUR) in stroškom obeležitve (pogostitev, nastopajoči, aranžiranje) dneva državnosti pri lipi na Breznici  (v višini 1.500 EUR).</w:t>
      </w:r>
    </w:p>
    <w:p w14:paraId="5A1A8F09" w14:textId="7F360F7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7A192CC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 /</w:t>
      </w:r>
    </w:p>
    <w:p w14:paraId="30D39CFA" w14:textId="32D83D6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19F1097C"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Sredstva so načrtovana glede na realizirane stroške za te namene v preteklih letih.</w:t>
      </w:r>
    </w:p>
    <w:p w14:paraId="27917FA5" w14:textId="10E19619"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0424 OBČINSKE PROSLAVE (3. DECEMBER)</w:t>
      </w:r>
      <w:r w:rsidRPr="00EF4D3C">
        <w:rPr>
          <w:rFonts w:ascii="Tahoma" w:hAnsi="Tahoma" w:cs="Tahoma"/>
          <w:sz w:val="24"/>
          <w:szCs w:val="24"/>
        </w:rPr>
        <w:tab/>
        <w:t>13.930 €</w:t>
      </w:r>
    </w:p>
    <w:p w14:paraId="16889F46" w14:textId="1252F36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742D2E4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Sredstva na tej postavki so namenjena za izvedbo proslave s slovesno podelitvijo občinskih priznanj in zajemajo stroške za izvedbo kulturnega programa, plakatiranje, obveščanje, ozvočenje, pogostitev udeležencev prireditve, tiskanje plakatov, vabil in programov, za šopke nagrajencem, aranžiranje prireditvenega prostora. </w:t>
      </w:r>
    </w:p>
    <w:p w14:paraId="753370CB" w14:textId="05E15D4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1825A8B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 /</w:t>
      </w:r>
    </w:p>
    <w:p w14:paraId="2E13426D" w14:textId="77C5E81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23353CFB"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Sredstva so načrtovana glede na realizirane stroške za te namene v preteklih letih.</w:t>
      </w:r>
    </w:p>
    <w:p w14:paraId="425C628B" w14:textId="54D192FE"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0426 OSTALE PRIREDITVE</w:t>
      </w:r>
      <w:r w:rsidRPr="00EF4D3C">
        <w:rPr>
          <w:rFonts w:ascii="Tahoma" w:hAnsi="Tahoma" w:cs="Tahoma"/>
          <w:sz w:val="24"/>
          <w:szCs w:val="24"/>
        </w:rPr>
        <w:tab/>
        <w:t>5.000 €</w:t>
      </w:r>
    </w:p>
    <w:p w14:paraId="4CC6D581" w14:textId="02F9A1C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2AFC2788" w14:textId="77777777" w:rsidR="009F2CFB" w:rsidRPr="009F2CFB" w:rsidRDefault="009F2CFB" w:rsidP="00D15CB3">
      <w:pPr>
        <w:widowControl w:val="0"/>
        <w:spacing w:before="0" w:after="0"/>
        <w:ind w:left="0" w:right="-1"/>
        <w:jc w:val="both"/>
        <w:rPr>
          <w:rFonts w:ascii="Tahoma" w:hAnsi="Tahoma" w:cs="Tahoma"/>
          <w:sz w:val="16"/>
          <w:szCs w:val="16"/>
          <w:lang w:val="x-none"/>
        </w:rPr>
      </w:pPr>
      <w:r w:rsidRPr="009F2CFB">
        <w:rPr>
          <w:rFonts w:ascii="Tahoma" w:hAnsi="Tahoma" w:cs="Tahoma"/>
          <w:sz w:val="16"/>
          <w:szCs w:val="16"/>
          <w:lang w:val="x-none"/>
        </w:rPr>
        <w:t xml:space="preserve">Na postavki so se planirala sredstva za izvedbo okroglih obletnic društev, ki delujejo v občini Žirovnica in društev, v katera so včlanjeni naši občani v višini 5.000 EUR. Društvom pri organizaciji in izvedbi prireditev občina pomaga z zagotavljanjem sredstev po kriterijih, ki so določeni v Javnem razpisu za sofinanciranje okroglih obletnic društev iz proračuna občine Žirovnica za leto 2024.  </w:t>
      </w:r>
    </w:p>
    <w:p w14:paraId="7673F4DA" w14:textId="61E8962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44577193"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626A4189" w14:textId="2898E51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7BA915B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Sredstva so načrtovana  glede na realizirana sredstva v preteklem letu in v naprej predvidene prijave društev na Javni razpis za sofinanciranje okroglih obletnic društev iz proračuna občine Žirovnica za leto 2024. </w:t>
      </w:r>
    </w:p>
    <w:p w14:paraId="20B43BB9" w14:textId="77777777" w:rsidR="009F2CFB" w:rsidRPr="009F2CFB" w:rsidRDefault="009F2CFB" w:rsidP="00D15CB3">
      <w:pPr>
        <w:widowControl w:val="0"/>
        <w:spacing w:before="0" w:after="0"/>
        <w:ind w:left="0" w:right="-1"/>
        <w:jc w:val="both"/>
        <w:rPr>
          <w:rFonts w:ascii="Tahoma" w:hAnsi="Tahoma" w:cs="Tahoma"/>
          <w:sz w:val="16"/>
          <w:szCs w:val="16"/>
          <w:lang w:val="x-none"/>
        </w:rPr>
      </w:pPr>
    </w:p>
    <w:p w14:paraId="323B4C31" w14:textId="77777777" w:rsidR="008429E2" w:rsidRDefault="008429E2">
      <w:pPr>
        <w:overflowPunct/>
        <w:autoSpaceDE/>
        <w:autoSpaceDN/>
        <w:adjustRightInd/>
        <w:spacing w:before="0" w:after="0"/>
        <w:ind w:left="0"/>
        <w:textAlignment w:val="auto"/>
        <w:rPr>
          <w:rFonts w:ascii="Tahoma" w:hAnsi="Tahoma" w:cs="Tahoma"/>
          <w:b/>
          <w:bCs/>
          <w:spacing w:val="20"/>
          <w:sz w:val="28"/>
          <w:szCs w:val="28"/>
        </w:rPr>
      </w:pPr>
      <w:r>
        <w:rPr>
          <w:rFonts w:ascii="Tahoma" w:hAnsi="Tahoma" w:cs="Tahoma"/>
          <w:sz w:val="28"/>
        </w:rPr>
        <w:br w:type="page"/>
      </w:r>
    </w:p>
    <w:p w14:paraId="64429535" w14:textId="59E49BD6"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lastRenderedPageBreak/>
        <w:t>06 LOKALNA SAMOUPRAVA</w:t>
      </w:r>
      <w:r w:rsidRPr="00EF4D3C">
        <w:rPr>
          <w:rFonts w:ascii="Tahoma" w:hAnsi="Tahoma" w:cs="Tahoma"/>
          <w:sz w:val="28"/>
        </w:rPr>
        <w:tab/>
        <w:t>2.363 €</w:t>
      </w:r>
    </w:p>
    <w:p w14:paraId="6C97569D" w14:textId="04E2C2C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področja proračunske porabe, poslanstva občine znotraj področja proračunske porabe</w:t>
      </w:r>
    </w:p>
    <w:p w14:paraId="30AE694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Navedeno področje zajema tiste dejavnosti, ki jih občinske službe opravljajo skupno za vse ali večino proračunskih uporabnikov na strokovnem področju kadrovske uprave, stvarnega premoženja in drugih skupnih zadev. Občine kot temeljne samoupravne lokalne skupnosti v okviru veljavnih predpisov samostojno urejajo in opravljajo svoje zadeve ter izvršujejo naloge, ki so nanje prenesene z zakoni. Občine se lahko odločijo tudi, da ustanovijo enega ali več organov skupne občinske uprave z drugimi občinami. Občina Žirovnica je ustanoviteljica dveh skupnih občinskih uprav s sedežem na Jesenicah in sicer Medobčinskega inšpektorata in redarstva občin Jesenice, Gorje, Kranjska Gora in Žirovnica ter Skupne notranje revizijske službe občin Jesenice, Bohinj Gorje, Kranjska Gora in Žirovnica. Delovanje skupnih uprav sofinancirajo občine ustanoviteljice. Poleg tega so občine upravičene tudi do dodatnih sredstev iz državnega proračuna in sicer v višini 50 % realiziranih tekočih odhodkov za delovanje skupne uprave v preteklem letu.</w:t>
      </w:r>
    </w:p>
    <w:p w14:paraId="39F48C1E" w14:textId="2E0A9BE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Dokumenti dolgoročnega razvojnega načrtovanja</w:t>
      </w:r>
    </w:p>
    <w:p w14:paraId="24D202B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Regionalni razvojni program Gorenjske 2014-2020, Strategija gospodarskega razvoja Slovenije, Strategija razvoja turizma, Razvojni program Občine Žirovnica 2030, Strategija razvoja notranjega nadzora javnih financ v Republiki Sloveniji</w:t>
      </w:r>
    </w:p>
    <w:p w14:paraId="3E6F024E" w14:textId="27BECBF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področja proračunske porabe</w:t>
      </w:r>
    </w:p>
    <w:p w14:paraId="47EEC95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Kakovostna izvedba upravnih, strokovnih, pospeševalnih in razvojnih nalog ob gospodarni porabi proračunskih sredstev.</w:t>
      </w:r>
    </w:p>
    <w:p w14:paraId="4AF335AF" w14:textId="2EAE044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Oznaka in nazivi glavnih programov v pristojnosti občine</w:t>
      </w:r>
    </w:p>
    <w:p w14:paraId="4F1F0C6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0601- Delovanje na področju lokalne samouprave ter koordinacija vladne in lokalne ravni</w:t>
      </w:r>
    </w:p>
    <w:p w14:paraId="752CC50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0603 – Dejavnost občinske uprave</w:t>
      </w:r>
    </w:p>
    <w:p w14:paraId="519095E8" w14:textId="77777777" w:rsidR="009F2CFB" w:rsidRPr="009F2CFB" w:rsidRDefault="009F2CFB" w:rsidP="00D15CB3">
      <w:pPr>
        <w:widowControl w:val="0"/>
        <w:spacing w:before="0" w:after="0"/>
        <w:ind w:left="0" w:right="-1"/>
        <w:jc w:val="both"/>
        <w:rPr>
          <w:rFonts w:ascii="Tahoma" w:hAnsi="Tahoma" w:cs="Tahoma"/>
          <w:lang w:val="x-none"/>
        </w:rPr>
      </w:pPr>
    </w:p>
    <w:p w14:paraId="1A49B351" w14:textId="333991C9"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0601 Delovanje na področju lokalne samouprave ter koordinacija vladne in lokalne ravni</w:t>
      </w:r>
      <w:r w:rsidRPr="00EF4D3C">
        <w:rPr>
          <w:rFonts w:ascii="Tahoma" w:hAnsi="Tahoma" w:cs="Tahoma"/>
          <w:sz w:val="22"/>
          <w:szCs w:val="22"/>
        </w:rPr>
        <w:tab/>
        <w:t>2.363 €</w:t>
      </w:r>
    </w:p>
    <w:p w14:paraId="3F9DCB55" w14:textId="238E5AA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7481B02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Glavni program se nanaša na področje lokalne samouprave ter na procese usklajevanja razvojnih aktivnosti in programiranja razvoja na lokalni, regionalni in nacionalni ravni.</w:t>
      </w:r>
    </w:p>
    <w:p w14:paraId="504DFF20" w14:textId="2E50716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2FBEAD4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Dolgoročna cilja glavnega programa sta kakovostno izvajanje upravnih, strokovnih, pospeševalnih in razvojnih nalog ter zagotavljanje kakovostnih informacij o celotni dejavnosti občinske uprave, ob učinkoviti in gospodarni porabi proračunskih sredstev in s povezovanjem z drugimi institucijami.</w:t>
      </w:r>
    </w:p>
    <w:p w14:paraId="3FD00BAC" w14:textId="410968E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542DDAD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sodelovanje v združenju lokalnih skupnosti ter pri razvojnih združenjih na lokalnem in regionalnem nivoju</w:t>
      </w:r>
    </w:p>
    <w:p w14:paraId="0707B500" w14:textId="7E3173F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4AB36B4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06019002 Nacionalno združenje lokalnih skupnosti</w:t>
      </w:r>
    </w:p>
    <w:p w14:paraId="6027454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 Občinska uprava</w:t>
      </w:r>
    </w:p>
    <w:p w14:paraId="5D98ACD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06019003 Povezovanje lokalnih skupnosti</w:t>
      </w:r>
    </w:p>
    <w:p w14:paraId="452CD42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03 – Župan</w:t>
      </w:r>
    </w:p>
    <w:p w14:paraId="63D4DB8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 Občinska uprava</w:t>
      </w:r>
    </w:p>
    <w:p w14:paraId="5389B3DF" w14:textId="41CE8406"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06019003 Povezovanje lokalnih skupnosti</w:t>
      </w:r>
      <w:r w:rsidRPr="00EF4D3C">
        <w:rPr>
          <w:rFonts w:ascii="Tahoma" w:hAnsi="Tahoma" w:cs="Tahoma"/>
          <w:sz w:val="22"/>
          <w:szCs w:val="22"/>
        </w:rPr>
        <w:tab/>
        <w:t>2.363 €</w:t>
      </w:r>
    </w:p>
    <w:p w14:paraId="1A9B792B" w14:textId="59842BD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5C7C6AF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skladu z zakonodajo se občine projektno združujejo na nivoju območja in regije. Na ta način so vzpostavljena območna in regionalna partnerstva s ciljem hitrejšega razvoja in lažjega doseganja opredeljenih ciljev celotnega območja oz. regije.</w:t>
      </w:r>
    </w:p>
    <w:p w14:paraId="32A88797" w14:textId="2C20C94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121A385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Pogodba o povezovanju v RRA Gorenjske, za nosilno organizacijo določen BSC d.o.o. Kranj</w:t>
      </w:r>
    </w:p>
    <w:p w14:paraId="12F160B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Izvedbeni načrt RRP Gorenjske</w:t>
      </w:r>
    </w:p>
    <w:p w14:paraId="51181BE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pospeševanju skladnega regionalnega razvoja</w:t>
      </w:r>
    </w:p>
    <w:p w14:paraId="24F35B7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Program dela Poslovno podpornega centra BSC d.o.o. Kranj</w:t>
      </w:r>
    </w:p>
    <w:p w14:paraId="2707AE7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Letna pogodba za izvedbo Koordinacije županov</w:t>
      </w:r>
    </w:p>
    <w:p w14:paraId="57D6043B" w14:textId="6CBC7F0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54A1481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w:t>
      </w:r>
    </w:p>
    <w:p w14:paraId="4A57B4A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zagotavljanje trajnostnega razvoja, varovanje okolja in razvoj infrastrukture;</w:t>
      </w:r>
    </w:p>
    <w:p w14:paraId="21B9849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razvoj gospodarstva;</w:t>
      </w:r>
    </w:p>
    <w:p w14:paraId="65216C1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razvoj človeških virov;</w:t>
      </w:r>
    </w:p>
    <w:p w14:paraId="4E3CFEF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krepitev identitete regije;</w:t>
      </w:r>
    </w:p>
    <w:p w14:paraId="150DCAD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razvoj podeželja.</w:t>
      </w:r>
    </w:p>
    <w:p w14:paraId="4D2C02D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w:t>
      </w:r>
    </w:p>
    <w:p w14:paraId="2C7585F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tekoča koordinacija med župani Zgornje Gorenjske</w:t>
      </w:r>
    </w:p>
    <w:p w14:paraId="33A10D6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lastRenderedPageBreak/>
        <w:t>- izdelan Izvedbeni načrt RRP 2021 - 2027</w:t>
      </w:r>
    </w:p>
    <w:p w14:paraId="3B1152ED" w14:textId="448B020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3958B02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w:t>
      </w:r>
    </w:p>
    <w:p w14:paraId="1A6AB06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izdelan Izvedbeni načrt RRP 2021 – 2027</w:t>
      </w:r>
    </w:p>
    <w:p w14:paraId="09FDDF9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izvedene koordinacije županov Zgornje Gorenjske</w:t>
      </w:r>
    </w:p>
    <w:p w14:paraId="49FC6AA0" w14:textId="0272E72F"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0627 KOORDINACIJA ŽUPANOV ZGORNJE GORENJSKE</w:t>
      </w:r>
      <w:r w:rsidRPr="00EF4D3C">
        <w:rPr>
          <w:rFonts w:ascii="Tahoma" w:hAnsi="Tahoma" w:cs="Tahoma"/>
          <w:sz w:val="24"/>
          <w:szCs w:val="24"/>
        </w:rPr>
        <w:tab/>
        <w:t>2.363 €</w:t>
      </w:r>
    </w:p>
    <w:p w14:paraId="76789819" w14:textId="0B6FDDC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5D8261A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 postavki so načrtovana sredstva za plačilo stroškov Ragor-ja za izvajanje tehnične podpore koordinaciji županov Zgornje Gorenjske in nalog, opredeljenih na mesečnih sestankih koordinacije županov (1.563 EUR) ter izdatkov za pogostitev županov, ko sestanek koordinacije županov gosti župan Občine Žirovnica in sicer enkrat do dvakrat letno (800 EUR).</w:t>
      </w:r>
    </w:p>
    <w:p w14:paraId="6379F60C" w14:textId="0FA8560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0F4295A4"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31564F9E" w14:textId="4CF323B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7F4B3D6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Stroški so načrtovani na podlagi finančnega načrta Ragor-ja za leto 2024 ter na podlagi preteklih izdatkov za reprezentanco.</w:t>
      </w:r>
    </w:p>
    <w:p w14:paraId="047E8BA2" w14:textId="77777777" w:rsidR="009F2CFB" w:rsidRPr="009F2CFB" w:rsidRDefault="009F2CFB" w:rsidP="00D15CB3">
      <w:pPr>
        <w:widowControl w:val="0"/>
        <w:spacing w:before="0" w:after="0"/>
        <w:ind w:left="0" w:right="-1"/>
        <w:jc w:val="both"/>
        <w:rPr>
          <w:rFonts w:ascii="Tahoma" w:hAnsi="Tahoma" w:cs="Tahoma"/>
          <w:sz w:val="16"/>
          <w:szCs w:val="16"/>
          <w:lang w:val="x-none"/>
        </w:rPr>
      </w:pPr>
    </w:p>
    <w:p w14:paraId="6536294F" w14:textId="090E20AB"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16 PROSTORSKO PLANIRANJE IN STANOVANJSKO KOMUNALNA DEJAVNOST</w:t>
      </w:r>
      <w:r w:rsidRPr="00EF4D3C">
        <w:rPr>
          <w:rFonts w:ascii="Tahoma" w:hAnsi="Tahoma" w:cs="Tahoma"/>
          <w:sz w:val="28"/>
        </w:rPr>
        <w:tab/>
        <w:t>15.000 €</w:t>
      </w:r>
    </w:p>
    <w:p w14:paraId="13359974" w14:textId="0A4CB84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področja proračunske porabe, poslanstva občine znotraj področja proračunske porabe</w:t>
      </w:r>
    </w:p>
    <w:p w14:paraId="41B9824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Prostorsko planiranje in stanovanjsko komunalna dejavnost zajema prostorsko načrtovanje in razvoj ter načrtovanje poselitve v prostoru (občinski prostorski načrt, razni podrobni prostorski načrti, stanovanjska dejavnost, gospodarjenje z zemljišči in komunalna dejavnost ter skrb za čisto in urejeno okolje). V okviru tega področja, ki se nanaša na prostorsko planiranje Občina Žirovnica vrši naslednje dejavnosti: Vodimo postopno izdelavo oziroma dopolnitve in spremembe prostorskih aktov v skladu z določili zakonodaje, ob upoštevanju določenih prioritet izdelave prostorskih aktov oziroma obstoječih razmer na tem področju ter iskanju ravnovesja med javnimi in zasebnimi interesi, redno vzdržujemo in razvijamo informacijski sistem za gospodarjenje s prostorom (Prostorski informacijski sistem občine -PISO), v skladu z določili zakonodaje in na podlagi medsebojnega sodelovanja vseh udeležencev v prostoru. V okviru tega področja Občina Žirovnica skrbi tudi za varstvo okolja in sicer za urejanje in čiščenje degradiranih območij na območju občine Žirovnica, katerega cilj je sanacija nedovoljenih posegov v prostor, v tem okviru pa izvajamo tudi ukrepe, predvidene v dolgoročnem programu varstva okolja za Občino Žirovnica. Naloga tega programa je tudi skrb za stanovanjski fond v lasti občine, v okviru komunalne dejavnosti pa oskrba z vodo, urejanje pokopališč in pogrebna dejavnost, ter vzdrževanje objektov za rekreacijo (otroška igrišča), ena od nalog pa je tudi praznično urejanje naselij.</w:t>
      </w:r>
    </w:p>
    <w:p w14:paraId="4DEE7107" w14:textId="04C6ADC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Dokumenti dolgoročnega razvojnega načrtovanja</w:t>
      </w:r>
    </w:p>
    <w:p w14:paraId="7DF0A5E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Odlok o strategiji prostorskega razvoja Slovenije , Uredba o prostorskem redu Slovenije, Nacionalni program varstva okolja, Resolucija o nacionalnem programu varstva okolja, Zakon o prostorskem načrtovanju, Razvojni program Občine Žirovnica 2030</w:t>
      </w:r>
    </w:p>
    <w:p w14:paraId="5D30C0FF" w14:textId="141A733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področja proračunske porabe</w:t>
      </w:r>
    </w:p>
    <w:p w14:paraId="4AC69F4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 področja proračunske porabe je vzpodbujanje vzdržnega prostorskega razvoja ter s tem zagotavljanje pogojev za skladen in celovit razvoj naselij in drugih poselitvenih območij na teritoriju občine ter izvajanje aktivne zemljiške politike z ustvarjanjem prostorskih pogojev za učinkovito gospodarjenje z nepremičninami.</w:t>
      </w:r>
    </w:p>
    <w:p w14:paraId="1CF6CA44" w14:textId="40D94B5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Oznaka in nazivi glavnih programov v pristojnosti občine</w:t>
      </w:r>
    </w:p>
    <w:p w14:paraId="579643F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1602  Prostorsko in podeželsko planiranje in administracija</w:t>
      </w:r>
    </w:p>
    <w:p w14:paraId="3AB99B0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1603  Komunalna dejavnost</w:t>
      </w:r>
    </w:p>
    <w:p w14:paraId="7D7DBFB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1605  Spodbujanje stanovanjske gradnje</w:t>
      </w:r>
    </w:p>
    <w:p w14:paraId="5C30138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1606  Upravljanje in razpolaganje z zemljišči (javno dobro, kmetijska, gozdna in stavbna zemljišča)</w:t>
      </w:r>
    </w:p>
    <w:p w14:paraId="230AD8A6" w14:textId="4D1854DF"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1603 Komunalna dejavnost</w:t>
      </w:r>
      <w:r w:rsidRPr="00EF4D3C">
        <w:rPr>
          <w:rFonts w:ascii="Tahoma" w:hAnsi="Tahoma" w:cs="Tahoma"/>
          <w:sz w:val="22"/>
          <w:szCs w:val="22"/>
        </w:rPr>
        <w:tab/>
        <w:t>15.000 €</w:t>
      </w:r>
    </w:p>
    <w:p w14:paraId="03FB5BD1" w14:textId="5CFE266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707135E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Glavni program Komunalna dejavnost vključuje vzdrževanje in obnovo komunalnih objektov in naprav na področju oskrbe z vodo, pokopališke in pogrebne dejavnosti in javnih površin.</w:t>
      </w:r>
    </w:p>
    <w:p w14:paraId="0C3EE282" w14:textId="422DDB6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3A680EC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Zagotoviti dobre komunalne standarde na območju občine Žirovnica.</w:t>
      </w:r>
    </w:p>
    <w:p w14:paraId="32F5D08D" w14:textId="450ABD7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1B3466F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skladu z zagotovljenimi sredstvi realizirati predvidene naloge na področju komunalne dejavnosti.</w:t>
      </w:r>
    </w:p>
    <w:p w14:paraId="1CD809F4" w14:textId="445F443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1E06717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16039004 Praznično urejanje naselij</w:t>
      </w:r>
    </w:p>
    <w:p w14:paraId="783CA03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03 - Župan</w:t>
      </w:r>
    </w:p>
    <w:p w14:paraId="48DBA66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lastRenderedPageBreak/>
        <w:t xml:space="preserve">16039001 Oskrba z vodo          </w:t>
      </w:r>
    </w:p>
    <w:p w14:paraId="2D8C062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 Občinska uprava</w:t>
      </w:r>
    </w:p>
    <w:p w14:paraId="6FD4D13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16039002 Urejanje pokopališč in pogrebna dejavnost          </w:t>
      </w:r>
    </w:p>
    <w:p w14:paraId="526C37E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 Občinska uprava</w:t>
      </w:r>
    </w:p>
    <w:p w14:paraId="1CA86C1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16039003 Objekti za rekreacijo         </w:t>
      </w:r>
    </w:p>
    <w:p w14:paraId="0446539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 Občinska uprava</w:t>
      </w:r>
    </w:p>
    <w:p w14:paraId="4B97A129" w14:textId="56518161"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16039004 Praznično urejanje naselij</w:t>
      </w:r>
      <w:r w:rsidRPr="00EF4D3C">
        <w:rPr>
          <w:rFonts w:ascii="Tahoma" w:hAnsi="Tahoma" w:cs="Tahoma"/>
          <w:sz w:val="22"/>
          <w:szCs w:val="22"/>
        </w:rPr>
        <w:tab/>
        <w:t>15.000 €</w:t>
      </w:r>
    </w:p>
    <w:p w14:paraId="3A373FAA" w14:textId="749238E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657D46F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Podprogram obsega praznično okrasitev naselij in izobešanje zastav ob praznikih.</w:t>
      </w:r>
    </w:p>
    <w:p w14:paraId="629E32B0" w14:textId="1217C95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5E52E7C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grbu, zastavi in himni Republike Slovenije ter o slovenski narodni zastavi</w:t>
      </w:r>
    </w:p>
    <w:p w14:paraId="2D927D0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Odlok o grbu in zastavi v Občini Žirovnica</w:t>
      </w:r>
    </w:p>
    <w:p w14:paraId="67D4720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Odlok o občinskem prazniku in spominskem dnevu</w:t>
      </w:r>
    </w:p>
    <w:p w14:paraId="0C95C68A" w14:textId="5C275E9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3B9449B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 je zagotovitev praznične okrasitve naselij v občini in v skladu z zakonodajo zagotovitev izobešanja zastav ob praznikih.</w:t>
      </w:r>
    </w:p>
    <w:p w14:paraId="726B9B0B" w14:textId="42DCD94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071D049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Redno izobešanje zastav ob državnih in občinskih praznikih</w:t>
      </w:r>
    </w:p>
    <w:p w14:paraId="42A2A9EC" w14:textId="1AC119AC"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1606 PRAZNIČNO UREJANJE NASELIJ</w:t>
      </w:r>
      <w:r w:rsidRPr="00EF4D3C">
        <w:rPr>
          <w:rFonts w:ascii="Tahoma" w:hAnsi="Tahoma" w:cs="Tahoma"/>
          <w:sz w:val="24"/>
          <w:szCs w:val="24"/>
        </w:rPr>
        <w:tab/>
        <w:t>15.000 €</w:t>
      </w:r>
    </w:p>
    <w:p w14:paraId="66DCDD68" w14:textId="4226D1A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5B46EEF4" w14:textId="77777777" w:rsidR="009F2CFB" w:rsidRPr="009F2CFB" w:rsidRDefault="009F2CFB" w:rsidP="00D15CB3">
      <w:pPr>
        <w:widowControl w:val="0"/>
        <w:spacing w:before="0" w:after="0"/>
        <w:ind w:left="0" w:right="-1"/>
        <w:jc w:val="both"/>
        <w:rPr>
          <w:rFonts w:ascii="Tahoma" w:hAnsi="Tahoma" w:cs="Tahoma"/>
          <w:sz w:val="16"/>
          <w:szCs w:val="16"/>
          <w:lang w:val="x-none"/>
        </w:rPr>
      </w:pPr>
      <w:r w:rsidRPr="009F2CFB">
        <w:rPr>
          <w:rFonts w:ascii="Tahoma" w:hAnsi="Tahoma" w:cs="Tahoma"/>
          <w:sz w:val="16"/>
          <w:szCs w:val="16"/>
          <w:lang w:val="x-none"/>
        </w:rPr>
        <w:t>Na postavki so načrtovana sredstva za izobešanje zastav ob državnih in občinskih praznikih, za nakup in izobešanje novoletne okrasitve občine ob novoletnih praznikih (14.000 EUR) in za enkratno pranje zastav v čistilnici oziroma po potrebi  (1.000 EUR).</w:t>
      </w:r>
    </w:p>
    <w:p w14:paraId="16080C33" w14:textId="6DA5D8E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3120ECB1"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2C2CF10D" w14:textId="42DB439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61FA344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Sredstva so planirana na podlagi planiranih stroškov, ki so nastali v preteklem letu. </w:t>
      </w:r>
    </w:p>
    <w:p w14:paraId="56B5A64C" w14:textId="77777777" w:rsidR="009F2CFB" w:rsidRPr="009F2CFB" w:rsidRDefault="009F2CFB" w:rsidP="00D15CB3">
      <w:pPr>
        <w:widowControl w:val="0"/>
        <w:spacing w:before="0" w:after="0"/>
        <w:ind w:left="0" w:right="-1"/>
        <w:jc w:val="both"/>
        <w:rPr>
          <w:rFonts w:ascii="Tahoma" w:hAnsi="Tahoma" w:cs="Tahoma"/>
          <w:sz w:val="16"/>
          <w:szCs w:val="16"/>
          <w:lang w:val="x-none"/>
        </w:rPr>
      </w:pPr>
    </w:p>
    <w:p w14:paraId="772CADC2" w14:textId="77777777" w:rsidR="008429E2" w:rsidRPr="00845065" w:rsidRDefault="008429E2" w:rsidP="00845065">
      <w:pPr>
        <w:pStyle w:val="AHeading3"/>
        <w:tabs>
          <w:tab w:val="decimal" w:pos="9200"/>
        </w:tabs>
        <w:spacing w:after="0"/>
        <w:ind w:right="-1"/>
        <w:jc w:val="both"/>
        <w:rPr>
          <w:rFonts w:ascii="Tahoma" w:hAnsi="Tahoma" w:cs="Tahoma"/>
          <w:sz w:val="28"/>
          <w:szCs w:val="28"/>
        </w:rPr>
      </w:pPr>
    </w:p>
    <w:p w14:paraId="23D754CD" w14:textId="6539D852" w:rsidR="009F2CFB" w:rsidRPr="00845065" w:rsidRDefault="009F2CFB" w:rsidP="00845065">
      <w:pPr>
        <w:pStyle w:val="AHeading3"/>
        <w:tabs>
          <w:tab w:val="decimal" w:pos="9200"/>
        </w:tabs>
        <w:spacing w:after="0"/>
        <w:ind w:right="-1"/>
        <w:jc w:val="both"/>
        <w:rPr>
          <w:rFonts w:ascii="Tahoma" w:hAnsi="Tahoma" w:cs="Tahoma"/>
          <w:sz w:val="28"/>
          <w:szCs w:val="28"/>
        </w:rPr>
      </w:pPr>
      <w:r w:rsidRPr="00845065">
        <w:rPr>
          <w:rFonts w:ascii="Tahoma" w:hAnsi="Tahoma" w:cs="Tahoma"/>
          <w:sz w:val="28"/>
          <w:szCs w:val="28"/>
        </w:rPr>
        <w:t>04 OBČINSKA UPRAVA</w:t>
      </w:r>
      <w:r w:rsidRPr="00845065">
        <w:rPr>
          <w:rFonts w:ascii="Tahoma" w:hAnsi="Tahoma" w:cs="Tahoma"/>
          <w:sz w:val="28"/>
          <w:szCs w:val="28"/>
        </w:rPr>
        <w:tab/>
        <w:t>9.004.882 €</w:t>
      </w:r>
    </w:p>
    <w:p w14:paraId="0303C198" w14:textId="0812E1DE"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02 EKONOMSKA IN FISKALNA ADMINISTRACIJA</w:t>
      </w:r>
      <w:r w:rsidRPr="00EF4D3C">
        <w:rPr>
          <w:rFonts w:ascii="Tahoma" w:hAnsi="Tahoma" w:cs="Tahoma"/>
          <w:sz w:val="28"/>
        </w:rPr>
        <w:tab/>
        <w:t>650 €</w:t>
      </w:r>
    </w:p>
    <w:p w14:paraId="2A069854" w14:textId="5A0E9FB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področja proračunske porabe, poslanstva občine znotraj področja proračunske porabe</w:t>
      </w:r>
    </w:p>
    <w:p w14:paraId="60076AC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Področje porabe 02 Ekonomska in fiskalna administracija zajema vodenje finančnih zadev in storitev ter nadzor nad porabo javnih financ. V občini je na tem področju zajeto delovno področje nadzornega odbora občine ter plačilni promet v okviru proračuna.</w:t>
      </w:r>
    </w:p>
    <w:p w14:paraId="36E559E6" w14:textId="1798B7C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Dokumenti dolgoročnega razvojnega načrtovanja</w:t>
      </w:r>
    </w:p>
    <w:p w14:paraId="7A09BD9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 /</w:t>
      </w:r>
    </w:p>
    <w:p w14:paraId="1B03B8B8" w14:textId="62BC054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področja proračunske porabe</w:t>
      </w:r>
    </w:p>
    <w:p w14:paraId="3FD556D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 proračunske porabe je nadzor nad pravilno porabo sredstev javnih financ in racionalna in učinkovita poraba sredstev javnih financ.</w:t>
      </w:r>
    </w:p>
    <w:p w14:paraId="26213229" w14:textId="7670BB8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Oznaka in nazivi glavnih programov v pristojnosti občine</w:t>
      </w:r>
    </w:p>
    <w:p w14:paraId="370338A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0203 - Fiskalni nadzor</w:t>
      </w:r>
    </w:p>
    <w:p w14:paraId="11A1C12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0202 - Urejanje na področju fiskalne politike</w:t>
      </w:r>
    </w:p>
    <w:p w14:paraId="08F10AC7" w14:textId="4D5A57FC"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0202 Urejanje na področju fiskalne politike</w:t>
      </w:r>
      <w:r w:rsidRPr="00EF4D3C">
        <w:rPr>
          <w:rFonts w:ascii="Tahoma" w:hAnsi="Tahoma" w:cs="Tahoma"/>
          <w:sz w:val="22"/>
          <w:szCs w:val="22"/>
        </w:rPr>
        <w:tab/>
        <w:t>650 €</w:t>
      </w:r>
    </w:p>
    <w:p w14:paraId="581572B4" w14:textId="49DE46A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1EC750BB"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 xml:space="preserve">Glavni program 0202 ureja področje fiskalne politike zajema sredstva za pokrivanje stroškov prodaje terjatev in kapitalskih deležev, plačilnega prometa in pobiranja občinskih dajatev. Področje fiskalne politike zajema vodenje in upravljanje z javnimi financami, pripravo predpisov s področja pridobivanja ustreznih proračunskih prihodkov in pripravo predpisov za racionalno rabo proračunskih sredstev. Glavni program zajema tudi sredstva za pokrivanje stroškov prodaje terjatev in kapitalskih deležev, stroškov plačilnega prometa in stroškov pobiranja občinskih dajatev. V okviru programa izvaja pristojni upravni organ naloge upravljanja s proračunom, s finančnim premoženjem občine, z denarnimi sredstvi. Dejavnost je usmerjena v učinkovito ter racionalno upravljanje z javnimi financami kot celote v vseh fazah proračunskega ciklusa. </w:t>
      </w:r>
    </w:p>
    <w:p w14:paraId="05344D6D" w14:textId="5F70D6A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29C1C9A7"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Dolgoročni cilj programa je učinkovito, pregledno in racionalno upravljanje z javnimi financami. Dolgoročni cilj je tudi prilagajanje odhodkov občine razpoložljivim prihodkom in s tem zmanjševanje možnosti javnofinančnega primanjkljaja.</w:t>
      </w:r>
    </w:p>
    <w:p w14:paraId="1B1B6BF7" w14:textId="0A61DED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3357A3A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Učinkovita poraba stroškov financiranja ob upoštevanju meril likvidnosti, varnosti in donosnosti. Strošek je </w:t>
      </w:r>
      <w:r w:rsidRPr="009F2CFB">
        <w:rPr>
          <w:rFonts w:ascii="Tahoma" w:hAnsi="Tahoma" w:cs="Tahoma"/>
          <w:lang w:val="x-none"/>
        </w:rPr>
        <w:lastRenderedPageBreak/>
        <w:t>vezan na finančne transakcije.</w:t>
      </w:r>
    </w:p>
    <w:p w14:paraId="32A5E9AD" w14:textId="442F443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3CADFFE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02029001 Urejanje na področju fiskalne politike           </w:t>
      </w:r>
    </w:p>
    <w:p w14:paraId="7A3F1FC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  Občinska uprava</w:t>
      </w:r>
    </w:p>
    <w:p w14:paraId="1F27E72D" w14:textId="09322ED9"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02029001 Urejanje na področju fiskalne politike</w:t>
      </w:r>
      <w:r w:rsidRPr="00EF4D3C">
        <w:rPr>
          <w:rFonts w:ascii="Tahoma" w:hAnsi="Tahoma" w:cs="Tahoma"/>
          <w:sz w:val="22"/>
          <w:szCs w:val="22"/>
        </w:rPr>
        <w:tab/>
        <w:t>650 €</w:t>
      </w:r>
    </w:p>
    <w:p w14:paraId="495A058A" w14:textId="1D9366E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40A6CC3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Vsebina podprograma je urejanje na področju fiskalne politike, ki obsega stroške prodaje terjatev ter kapitalskih deležev ter stroške plačilnega prometa.</w:t>
      </w:r>
    </w:p>
    <w:p w14:paraId="35252D0B" w14:textId="59F4852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0703EF8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javnih financah s podzakonskimi akti; Zakon o plačilnem prometu</w:t>
      </w:r>
    </w:p>
    <w:p w14:paraId="2724179F" w14:textId="3D080FC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34C024D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Poravnava vseh stroškov terjatev v skladu s sklenjenimi pogodbami in predpisanimi zakonskimi obveznostmi v predpisanih rokih.</w:t>
      </w:r>
    </w:p>
    <w:p w14:paraId="6F618AA5" w14:textId="4A5149F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66F378B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Plačilo preverjenih terjatev v zakonitem roku.</w:t>
      </w:r>
    </w:p>
    <w:p w14:paraId="285792E5" w14:textId="116F5333"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0201 STROŠKI PLAČILNEGA PROMETA</w:t>
      </w:r>
      <w:r w:rsidRPr="00EF4D3C">
        <w:rPr>
          <w:rFonts w:ascii="Tahoma" w:hAnsi="Tahoma" w:cs="Tahoma"/>
          <w:sz w:val="24"/>
          <w:szCs w:val="24"/>
        </w:rPr>
        <w:tab/>
        <w:t>650 €</w:t>
      </w:r>
    </w:p>
    <w:p w14:paraId="4324C710" w14:textId="74F589E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4703589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Stroški plačilnega prometa so stroški provizije Uprave za javna plačila za vodenje računov, ki izvaja plačilni promet za proračun ter provizija poslovne banke za vodenje računa vrednostnih papirjev, ter stroški kartičnega poslovanja občine.</w:t>
      </w:r>
    </w:p>
    <w:p w14:paraId="58D49216" w14:textId="666BA0F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5C892860"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14749F92" w14:textId="421367C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32F7FAA0" w14:textId="77777777" w:rsidR="009F2CFB" w:rsidRDefault="009F2CFB" w:rsidP="00D15CB3">
      <w:pPr>
        <w:widowControl w:val="0"/>
        <w:spacing w:before="0" w:after="0"/>
        <w:ind w:left="0" w:right="-1"/>
        <w:jc w:val="both"/>
        <w:rPr>
          <w:rFonts w:ascii="Tahoma" w:hAnsi="Tahoma" w:cs="Tahoma"/>
        </w:rPr>
      </w:pPr>
      <w:r w:rsidRPr="009F2CFB">
        <w:rPr>
          <w:rFonts w:ascii="Tahoma" w:hAnsi="Tahoma" w:cs="Tahoma"/>
        </w:rPr>
        <w:t>Sredstva na postavki so načrtovana glede na realizacijo teh odhodkov v preteklem letu.</w:t>
      </w:r>
    </w:p>
    <w:p w14:paraId="7F08BB6F" w14:textId="77777777" w:rsidR="008429E2" w:rsidRPr="009F2CFB" w:rsidRDefault="008429E2" w:rsidP="00D15CB3">
      <w:pPr>
        <w:widowControl w:val="0"/>
        <w:spacing w:before="0" w:after="0"/>
        <w:ind w:left="0" w:right="-1"/>
        <w:jc w:val="both"/>
        <w:rPr>
          <w:rFonts w:ascii="Tahoma" w:hAnsi="Tahoma" w:cs="Tahoma"/>
          <w:sz w:val="16"/>
          <w:szCs w:val="16"/>
        </w:rPr>
      </w:pPr>
    </w:p>
    <w:p w14:paraId="06E41B66" w14:textId="1B16908C"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04 SKUPNE ADMINISTRATIVNE SLUŽBE IN SPLOŠNE JAVNE STORITVE</w:t>
      </w:r>
      <w:r w:rsidRPr="00EF4D3C">
        <w:rPr>
          <w:rFonts w:ascii="Tahoma" w:hAnsi="Tahoma" w:cs="Tahoma"/>
          <w:sz w:val="28"/>
        </w:rPr>
        <w:tab/>
        <w:t>8.450 €</w:t>
      </w:r>
    </w:p>
    <w:p w14:paraId="5589BFE2" w14:textId="20932F8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področja proračunske porabe, poslanstva občine znotraj področja proračunske porabe</w:t>
      </w:r>
    </w:p>
    <w:p w14:paraId="53FCC18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Področje porabe 04 Skupne administrativne službe in splošne javne storitve zajema vse tiste storitve, ki niso v zvezi z določeno funkcijo in ki jih običajno opravljajo centralni uradi na različnih ravneh oblasti.</w:t>
      </w:r>
    </w:p>
    <w:p w14:paraId="48AB6107" w14:textId="2299A41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Dokumenti dolgoročnega razvojnega načrtovanja</w:t>
      </w:r>
    </w:p>
    <w:p w14:paraId="1E79D28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 /</w:t>
      </w:r>
    </w:p>
    <w:p w14:paraId="36BCF2B1" w14:textId="428EC2E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področja proračunske porabe</w:t>
      </w:r>
    </w:p>
    <w:p w14:paraId="75BD8C3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Zagotovitev pogojev za poslovanje občinske uprave in funkcionarjev, za obveščanje domače in tuje javnosti in izvedbo protokolarnih dogodkov, ustrezno vzdrževano občinsko premoženje (poslovni prostori, počitniške kapacitete).</w:t>
      </w:r>
    </w:p>
    <w:p w14:paraId="797A1A5A" w14:textId="03B8646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Oznaka in nazivi glavnih programov v pristojnosti občine</w:t>
      </w:r>
    </w:p>
    <w:p w14:paraId="6770830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0401 - Kadrovska uprava</w:t>
      </w:r>
    </w:p>
    <w:p w14:paraId="625ED2C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0403 - Druge skupne administrativne službe</w:t>
      </w:r>
    </w:p>
    <w:p w14:paraId="574B33E6" w14:textId="75FFE0D0"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0403 Druge skupne administrativne službe</w:t>
      </w:r>
      <w:r w:rsidRPr="00EF4D3C">
        <w:rPr>
          <w:rFonts w:ascii="Tahoma" w:hAnsi="Tahoma" w:cs="Tahoma"/>
          <w:sz w:val="22"/>
          <w:szCs w:val="22"/>
        </w:rPr>
        <w:tab/>
        <w:t>8.450 €</w:t>
      </w:r>
    </w:p>
    <w:p w14:paraId="34E1E6EB" w14:textId="596486E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516F907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14:paraId="158C67B3" w14:textId="400730A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35BA870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obveščanje domače in tuje javnosti o delu organov  in institucij preko uradnega glasila občine</w:t>
      </w:r>
    </w:p>
    <w:p w14:paraId="4FDAD71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izvedba protokolarnih dogodkov</w:t>
      </w:r>
    </w:p>
    <w:p w14:paraId="197A2A0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skrb za občinsko premoženje</w:t>
      </w:r>
    </w:p>
    <w:p w14:paraId="55F2EA21" w14:textId="7EAC245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42C18E4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obveščanje javnosti o delu organov  in institucij, izvedba protokolarnih dogodkov, upravljanje z občinskim premoženjem</w:t>
      </w:r>
    </w:p>
    <w:p w14:paraId="167CB8A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objav, število dogodkov, vzdrževani poslovni prostori in počitniške kapacitete</w:t>
      </w:r>
    </w:p>
    <w:p w14:paraId="5926AA31" w14:textId="49C3A2B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06183AF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04039001 Obveščanje domače in tuje javnosti           </w:t>
      </w:r>
    </w:p>
    <w:p w14:paraId="6A9AD0C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01 – Občinski svet</w:t>
      </w:r>
    </w:p>
    <w:p w14:paraId="50481AD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04039002 Izvedba protokolarnih dogodkov           </w:t>
      </w:r>
    </w:p>
    <w:p w14:paraId="793B6F7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01 – Občinski svet           </w:t>
      </w:r>
    </w:p>
    <w:p w14:paraId="782F361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03 – Župan</w:t>
      </w:r>
    </w:p>
    <w:p w14:paraId="463BDE5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04039003 Razpolaganje in upravljanje z občinskim premoženjem           </w:t>
      </w:r>
    </w:p>
    <w:p w14:paraId="01CC6C9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lastRenderedPageBreak/>
        <w:t>04 – Občinska uprava</w:t>
      </w:r>
    </w:p>
    <w:p w14:paraId="5AE00C41" w14:textId="1828EEEA"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04039003 Razpolaganje in upravljanje z občinskim premoženjem</w:t>
      </w:r>
      <w:r w:rsidRPr="00EF4D3C">
        <w:rPr>
          <w:rFonts w:ascii="Tahoma" w:hAnsi="Tahoma" w:cs="Tahoma"/>
          <w:sz w:val="22"/>
          <w:szCs w:val="22"/>
        </w:rPr>
        <w:tab/>
        <w:t>8.450 €</w:t>
      </w:r>
    </w:p>
    <w:p w14:paraId="56C354B1" w14:textId="1E94EFD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57865FD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tem podprogramu so vključeni stroški za tekoče vzdrževanje poslovnih prostorov občine, investicijsko vzdrževanje poslovnih prostorov ter pripadajočega deleža skupnih prostorov objekta na Titovi 16 (avla, stopnišča, dvigalo, streha) ter vzdrževanje počitniških kapacitet (letovišče Finida in letovišče Pinea).</w:t>
      </w:r>
    </w:p>
    <w:p w14:paraId="62EEC815" w14:textId="591687B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2D6F0D0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lokalni samoupravi; Zakon o javnih financah; Zakon o poslovnih stavbah in poslovnih prostorih; Zakon o stvarnem premoženju države in samoupravnih lokalnih skupnosti; Uredba o stvarnem premoženju države in samoupravnih lokalnih skupnosti; Pravilnik o upravljanju večstanovanjskih stavb; Navodilo o izdelavi poročila o upravnikovem delu; Pogodba o upravljanju stanovanjsko-poslovne hiše na Jesenicah, C. m. Tita 16, sklenjena med lastniki z dne 22.02.1994</w:t>
      </w:r>
    </w:p>
    <w:p w14:paraId="54C0DEE6" w14:textId="4D9A124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266A68D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 podprograma je skrb za vzdrževanje poslovnega in počitniškega fonda v lasti oziroma solasti občine Žirovnica, njegova prenova in obnova, zagotavljanje minimalnih tehničnih zahtev, ki jih morajo izpolnjevati poslovni prostori in počitniške kapacitete, oddaja poslovnih prostorov in počitniških kapacitet v najem na osnovi javnih razpisov.</w:t>
      </w:r>
    </w:p>
    <w:p w14:paraId="5B44291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podprograma so doseganja čim višje stopnje vzdrževanosti poslovnega in počitniškega fonda v lasti ali solasti Občine Žirovnica. Občina Žirovnica želi lastne poslovne prostore in počitniške kapacitete oddajati v najem na osnovi javnih razpisov.</w:t>
      </w:r>
    </w:p>
    <w:p w14:paraId="6C93FC0C" w14:textId="60EA1BC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7212643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Občina Žirovnica namerava tekoče in investicijsko vzdrževati svoje stvarno premoženje po programu vzdrževanja, kontrolirati obračun, pobiranje in izterjavo najemnin, ustrezno ukrepati v primerih nespoštovanja pogodbenih obveznosti.</w:t>
      </w:r>
    </w:p>
    <w:p w14:paraId="469C03A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Letni kazalec je odstotek investicijsko ter tekoče obnovljenih skupnih prostorov za poslovne prostore in počitniških kapacitet glede na letni plan vzdrževanja, izvedba predvidenih ukrepov, zbiranje najemnin idr. Obseg izvedbe navedenih aktivnosti je tekoča naloga ob upoštevanju morebitnih časovnih in vsebinskih zamikov zaradi zunanjih dejavnikov, spremembe zakonodaje ali izvede urgentnih ukrepov. Čas poteka aktivnosti je proračunsko leto.</w:t>
      </w:r>
    </w:p>
    <w:p w14:paraId="7BBD2ECB" w14:textId="590D94EE"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0431 POSLOVNI PROSTOR TITOVA 16</w:t>
      </w:r>
      <w:r w:rsidRPr="00EF4D3C">
        <w:rPr>
          <w:rFonts w:ascii="Tahoma" w:hAnsi="Tahoma" w:cs="Tahoma"/>
          <w:sz w:val="24"/>
          <w:szCs w:val="24"/>
        </w:rPr>
        <w:tab/>
        <w:t>8.450 €</w:t>
      </w:r>
    </w:p>
    <w:p w14:paraId="0F542B98" w14:textId="2B1919F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6B52EC4F"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 xml:space="preserve">Na postavki so načrtovana sredstva za stroške, ki izhajajo iz naslova lastništva poslovnih prostorov in se ne zaračunavajo najemniku (stroški upravljanja in vzdrževanja skupnih prostorov in konstrukcijskih elementov). </w:t>
      </w:r>
    </w:p>
    <w:p w14:paraId="1369CB33" w14:textId="09D8566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317372D4"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684179E1" w14:textId="35A8969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7F8BC809"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Sredstva za poravnavo stroškov upravljanja in vzdrževanja so zagotovljena iz zbranih najemnin za oddajanje poslovnih prostorov v objektu na naslovu C. m. Tita 16, ki so po delitveni bilanci med Občino Jesenice in Občino Žirovnica v lasti Občine Žirovnica. Najemnik prostorov je Zavod RS za zaposlovanje. Višina stroškov je ocenjena na podlagi povprečne porabe v preteklih letih.</w:t>
      </w:r>
    </w:p>
    <w:p w14:paraId="65E465C5" w14:textId="77777777" w:rsidR="009F2CFB" w:rsidRPr="009F2CFB" w:rsidRDefault="009F2CFB" w:rsidP="00D15CB3">
      <w:pPr>
        <w:widowControl w:val="0"/>
        <w:spacing w:before="0" w:after="0"/>
        <w:ind w:left="0" w:right="-1"/>
        <w:jc w:val="both"/>
        <w:rPr>
          <w:rFonts w:ascii="Tahoma" w:hAnsi="Tahoma" w:cs="Tahoma"/>
          <w:sz w:val="16"/>
          <w:szCs w:val="16"/>
        </w:rPr>
      </w:pPr>
    </w:p>
    <w:p w14:paraId="5C8AEE08" w14:textId="6745E4F4"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06 LOKALNA SAMOUPRAVA</w:t>
      </w:r>
      <w:r w:rsidRPr="00EF4D3C">
        <w:rPr>
          <w:rFonts w:ascii="Tahoma" w:hAnsi="Tahoma" w:cs="Tahoma"/>
          <w:sz w:val="28"/>
        </w:rPr>
        <w:tab/>
        <w:t>545.670 €</w:t>
      </w:r>
    </w:p>
    <w:p w14:paraId="1FC8C66A" w14:textId="7470958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področja proračunske porabe, poslanstva občine znotraj področja proračunske porabe</w:t>
      </w:r>
    </w:p>
    <w:p w14:paraId="29345D6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Navedeno področje zajema tiste dejavnosti, katere občinske službe opravljajo skupno za vse ali večino proračunskih uporabnikov na strokovnem področju kadrovske uprave, stvarnega premoženja in drugih skupnih zadev. Občine kot temeljne samoupravne lokalne skupnosti v okviru veljavnih predpisov samostojno urejajo in opravljajo svoje zadeve ter izvršujejo naloge, ki so nanje prenesene z zakoni. Občine se lahko odločijo tudi, da ustanovijo enega ali več organov skupne občinske uprave z drugimi občinami. Občina Žirovnica je ustanoviteljica dveh skupnih občinskih uprav s sedežem na Jesenicah in sicer Medobčinskega inšpektorata in redarstva občin Jesenice, Gorje, Kranjska Gora in Žirovnica ter Skupne notranje revizijske službe občin Jesenice, Bohinj Gorje, Kranjska Gora in Žirovnica. Delovanje skupnih uprav sofinancirajo občine ustanoviteljice. Poleg tega so občine upravičene tudi do dodatnih sredstev iz državnega proračuna in sicer v višini 50 % realiziranih tekočih odhodkov za delovanje skupne uprave v preteklem letu.</w:t>
      </w:r>
    </w:p>
    <w:p w14:paraId="04FE0427" w14:textId="58F04FF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Dokumenti dolgoročnega razvojnega načrtovanja</w:t>
      </w:r>
    </w:p>
    <w:p w14:paraId="3508AF0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Regionalni razvojni program Gorenjske 2021-2027; Strategija gospodarskega razvoja Slovenije; Strategija razvoja turizma; Razvojni program Občine Žirovnica 2030; Strategija razvoja notranjega nadzora javnih financ v Republiki Sloveniji</w:t>
      </w:r>
    </w:p>
    <w:p w14:paraId="43B0729A" w14:textId="292EEFF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področja proračunske porabe</w:t>
      </w:r>
    </w:p>
    <w:p w14:paraId="1173FA5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Kakovostna izvedba upravnih, strokovnih, pospeševalnih in razvojnih nalog ob gospodarni porabi proračunskih </w:t>
      </w:r>
      <w:r w:rsidRPr="009F2CFB">
        <w:rPr>
          <w:rFonts w:ascii="Tahoma" w:hAnsi="Tahoma" w:cs="Tahoma"/>
          <w:lang w:val="x-none"/>
        </w:rPr>
        <w:lastRenderedPageBreak/>
        <w:t>sredstev.</w:t>
      </w:r>
    </w:p>
    <w:p w14:paraId="2E639958" w14:textId="2956E78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Oznaka in nazivi glavnih programov v pristojnosti občine</w:t>
      </w:r>
    </w:p>
    <w:p w14:paraId="289474A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0601 Delovanje na področju lokalne samouprave ter koordinacija vladne in lokalne ravni</w:t>
      </w:r>
    </w:p>
    <w:p w14:paraId="624BB7E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0603 Dejavnost občinske uprave</w:t>
      </w:r>
    </w:p>
    <w:p w14:paraId="6ADC81D6" w14:textId="49ACB2E9"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0601 Delovanje na področju lokalne samouprave ter koordinacija vladne in lokalne ravni</w:t>
      </w:r>
      <w:r w:rsidRPr="00EF4D3C">
        <w:rPr>
          <w:rFonts w:ascii="Tahoma" w:hAnsi="Tahoma" w:cs="Tahoma"/>
          <w:sz w:val="22"/>
          <w:szCs w:val="22"/>
        </w:rPr>
        <w:tab/>
        <w:t>38.590 €</w:t>
      </w:r>
    </w:p>
    <w:p w14:paraId="3B287EF9" w14:textId="1B9BFB1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4082753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Glavni program se nanaša na področje lokalne samouprave ter na procese usklajevanja razvojnih aktivnosti in programiranja razvoja na lokalni, regionalni in nacionalni ravni.</w:t>
      </w:r>
    </w:p>
    <w:p w14:paraId="71B3B103" w14:textId="67D7BC7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230F0EE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Dolgoročna cilja glavnega programa sta kakovostno izvajanje upravnih, strokovnih, pospeševalnih in razvojnih nalog ter zagotavljanje kakovostnih informacij o celotni dejavnosti občinske uprave, ob učinkoviti in gospodarni porabi proračunskih sredstev in s povezovanjem z drugimi institucijami.</w:t>
      </w:r>
    </w:p>
    <w:p w14:paraId="338977B7" w14:textId="13BADE4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25DED18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sodelovanje v združenju lokalnih skupnosti ter pri razvojnih združenjih na lokalnem in regionalnem nivoju</w:t>
      </w:r>
    </w:p>
    <w:p w14:paraId="01505844" w14:textId="7019352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23540FA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06019002 Nacionalno združenje lokalnih skupnosti</w:t>
      </w:r>
    </w:p>
    <w:p w14:paraId="6AE8EFB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06019003 Povezovanje lokalnih skupnosti</w:t>
      </w:r>
    </w:p>
    <w:p w14:paraId="459BCEAF" w14:textId="7913DECB"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06019002 Nacionalno združenje lokalnih skupnosti</w:t>
      </w:r>
      <w:r w:rsidRPr="00EF4D3C">
        <w:rPr>
          <w:rFonts w:ascii="Tahoma" w:hAnsi="Tahoma" w:cs="Tahoma"/>
          <w:sz w:val="22"/>
          <w:szCs w:val="22"/>
        </w:rPr>
        <w:tab/>
        <w:t>1.000 €</w:t>
      </w:r>
    </w:p>
    <w:p w14:paraId="47923D75" w14:textId="504C90D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1D86A9A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lokalni samoupravi v 6. členu določa, da samoupravne lokalne skupnosti med seboj prostovoljno sodelujejo zaradi skupnega urejanja in opravljanja lokalnih zadev javnega pomena.</w:t>
      </w:r>
    </w:p>
    <w:p w14:paraId="5226EF1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ta namen se med drugim lahko povezujejo v skupnost, zveze in združenja. Na podlagi teh določb so bila v Sloveniji ustanovljena tri združenja in sicer Skupnost občin Slovenije s sedežem v Mariboru, Združenje občin Slovenije ter Združenje mestnih občin s sedežem v Ljubljani. Vsa združenja imajo lastnost reprezentativnih združenj.</w:t>
      </w:r>
    </w:p>
    <w:p w14:paraId="058A1EFD" w14:textId="3AB0130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7636FFD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lokalni samoupravi</w:t>
      </w:r>
    </w:p>
    <w:p w14:paraId="37022AB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Evropska listina o lokalni samoupravi</w:t>
      </w:r>
    </w:p>
    <w:p w14:paraId="692E2E5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Statut Skupnosti občin Slovenije</w:t>
      </w:r>
    </w:p>
    <w:p w14:paraId="26AFED5A" w14:textId="2BB564E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06414E8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Zagotavljanje pogojev za uveljavljanje lokalne samouprave in za samostojno urejanje in opravljanje svojih občinskih zadev ter za izvrševanje tistih nalog, ki so nanjo prenesene z zakoni, zagotavljanje pogojev za usklajevanje stališč in skupno nastopanje v prostoru, izmenjava mnenj, izkušenj, dobrih praks med občinami.</w:t>
      </w:r>
    </w:p>
    <w:p w14:paraId="36BD3688" w14:textId="126E87B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6D797F3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p>
    <w:p w14:paraId="53F29239" w14:textId="59F80476"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0621 ČLANARINA SOS</w:t>
      </w:r>
      <w:r w:rsidRPr="00EF4D3C">
        <w:rPr>
          <w:rFonts w:ascii="Tahoma" w:hAnsi="Tahoma" w:cs="Tahoma"/>
          <w:sz w:val="24"/>
          <w:szCs w:val="24"/>
        </w:rPr>
        <w:tab/>
        <w:t>1.000 €</w:t>
      </w:r>
    </w:p>
    <w:p w14:paraId="3A68E30B" w14:textId="64DAF9A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63F98F91"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Sredstva na postavki so predvidena za plačilo članarine v Skupnosti občin Slovenije, katere članica je Občina Žirovnica na podlagi sklepa Občinskega sveta Občine Žirovnica z dne 29.05.2008.</w:t>
      </w:r>
    </w:p>
    <w:p w14:paraId="641A10BE" w14:textId="0766220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017A09C0"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23F004FA" w14:textId="176D817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21F015D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na postavki so načrtovana na podlagi zneska letne članarine za leto 2023 ter uskladitve članarine na podlagi števila prebivalcev in rasti cen življenjskih stroškov.</w:t>
      </w:r>
    </w:p>
    <w:p w14:paraId="61883837" w14:textId="061C4D86"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06019003 Povezovanje lokalnih skupnosti</w:t>
      </w:r>
      <w:r w:rsidRPr="00EF4D3C">
        <w:rPr>
          <w:rFonts w:ascii="Tahoma" w:hAnsi="Tahoma" w:cs="Tahoma"/>
          <w:sz w:val="22"/>
          <w:szCs w:val="22"/>
        </w:rPr>
        <w:tab/>
        <w:t>37.590 €</w:t>
      </w:r>
    </w:p>
    <w:p w14:paraId="78E50B60" w14:textId="05F2662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20874DD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skladu z zakonodajo se občine projektno združujejo na nivoju območja in regije. Na ta način so vzpostavljena območna in regionalna partnerstva s ciljem hitrejšega razvoja in lažjega doseganja opredeljenih ciljev celotnega območja oz. regije.</w:t>
      </w:r>
    </w:p>
    <w:p w14:paraId="1A0B0FEF" w14:textId="01C2C85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10CB7EF6"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Regionalni razvojni program Gorenjske 2021-2027</w:t>
      </w:r>
    </w:p>
    <w:p w14:paraId="69D26E98"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Zakon o pospeševanju skladnega regionalnega razvoja</w:t>
      </w:r>
    </w:p>
    <w:p w14:paraId="48E9A525"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Program dela Poslovno podpornega centra BSC d.o.o. Kranj</w:t>
      </w:r>
    </w:p>
    <w:p w14:paraId="467153CF"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Letna pogodba za izvedbo Koordinacije županov</w:t>
      </w:r>
    </w:p>
    <w:p w14:paraId="04A8FE1A"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Pogodba o povezovanju v RRA Gorenjske, za nosilno organizacijo dolocen BSC d.o.o. Kranj</w:t>
      </w:r>
    </w:p>
    <w:p w14:paraId="55277A7B" w14:textId="6228CD0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19D72EDA" w14:textId="77777777" w:rsidR="009F2CFB" w:rsidRPr="009F2CFB" w:rsidRDefault="009F2CFB" w:rsidP="00D15CB3">
      <w:pPr>
        <w:spacing w:before="0" w:after="0"/>
        <w:ind w:left="0" w:right="-1"/>
        <w:jc w:val="both"/>
        <w:rPr>
          <w:rFonts w:ascii="Tahoma" w:hAnsi="Tahoma" w:cs="Tahoma"/>
          <w:lang w:val="en-US"/>
        </w:rPr>
      </w:pPr>
      <w:r w:rsidRPr="009F2CFB">
        <w:rPr>
          <w:rFonts w:ascii="Tahoma" w:hAnsi="Tahoma" w:cs="Tahoma"/>
          <w:lang w:val="en-US"/>
        </w:rPr>
        <w:t>Cilji:</w:t>
      </w:r>
    </w:p>
    <w:p w14:paraId="6F2D2873" w14:textId="77777777" w:rsidR="009F2CFB" w:rsidRPr="009F2CFB" w:rsidRDefault="009F2CFB" w:rsidP="00D15CB3">
      <w:pPr>
        <w:spacing w:before="0" w:after="0"/>
        <w:ind w:left="0" w:right="-1"/>
        <w:jc w:val="both"/>
        <w:rPr>
          <w:rFonts w:ascii="Tahoma" w:hAnsi="Tahoma" w:cs="Tahoma"/>
          <w:lang w:val="en-US"/>
        </w:rPr>
      </w:pPr>
      <w:r w:rsidRPr="009F2CFB">
        <w:rPr>
          <w:rFonts w:ascii="Tahoma" w:hAnsi="Tahoma" w:cs="Tahoma"/>
          <w:lang w:val="en-US"/>
        </w:rPr>
        <w:t>- zagotavljanje trajnostnega razvoja, varovanje okolja in razvoj infrastrukture;</w:t>
      </w:r>
    </w:p>
    <w:p w14:paraId="3275BA04" w14:textId="77777777" w:rsidR="009F2CFB" w:rsidRPr="009F2CFB" w:rsidRDefault="009F2CFB" w:rsidP="00D15CB3">
      <w:pPr>
        <w:spacing w:before="0" w:after="0"/>
        <w:ind w:left="0" w:right="-1"/>
        <w:jc w:val="both"/>
        <w:rPr>
          <w:rFonts w:ascii="Tahoma" w:hAnsi="Tahoma" w:cs="Tahoma"/>
          <w:lang w:val="en-US"/>
        </w:rPr>
      </w:pPr>
      <w:r w:rsidRPr="009F2CFB">
        <w:rPr>
          <w:rFonts w:ascii="Tahoma" w:hAnsi="Tahoma" w:cs="Tahoma"/>
          <w:lang w:val="en-US"/>
        </w:rPr>
        <w:lastRenderedPageBreak/>
        <w:t>- razvoj gospodarstva;</w:t>
      </w:r>
    </w:p>
    <w:p w14:paraId="696DF734" w14:textId="77777777" w:rsidR="009F2CFB" w:rsidRPr="009F2CFB" w:rsidRDefault="009F2CFB" w:rsidP="00D15CB3">
      <w:pPr>
        <w:spacing w:before="0" w:after="0"/>
        <w:ind w:left="0" w:right="-1"/>
        <w:jc w:val="both"/>
        <w:rPr>
          <w:rFonts w:ascii="Tahoma" w:hAnsi="Tahoma" w:cs="Tahoma"/>
          <w:lang w:val="en-US"/>
        </w:rPr>
      </w:pPr>
      <w:r w:rsidRPr="009F2CFB">
        <w:rPr>
          <w:rFonts w:ascii="Tahoma" w:hAnsi="Tahoma" w:cs="Tahoma"/>
          <w:lang w:val="en-US"/>
        </w:rPr>
        <w:t xml:space="preserve">- </w:t>
      </w:r>
      <w:r w:rsidRPr="009F2CFB">
        <w:rPr>
          <w:rFonts w:ascii="Tahoma" w:hAnsi="Tahoma" w:cs="Tahoma"/>
        </w:rPr>
        <w:t>razvoj človeških virov</w:t>
      </w:r>
      <w:r w:rsidRPr="009F2CFB">
        <w:rPr>
          <w:rFonts w:ascii="Tahoma" w:hAnsi="Tahoma" w:cs="Tahoma"/>
          <w:lang w:val="en-US"/>
        </w:rPr>
        <w:t>;</w:t>
      </w:r>
    </w:p>
    <w:p w14:paraId="3AB1783B" w14:textId="77777777" w:rsidR="009F2CFB" w:rsidRPr="009F2CFB" w:rsidRDefault="009F2CFB" w:rsidP="00D15CB3">
      <w:pPr>
        <w:spacing w:before="0" w:after="0"/>
        <w:ind w:left="0" w:right="-1"/>
        <w:jc w:val="both"/>
        <w:rPr>
          <w:rFonts w:ascii="Tahoma" w:hAnsi="Tahoma" w:cs="Tahoma"/>
          <w:lang w:val="en-US"/>
        </w:rPr>
      </w:pPr>
      <w:r w:rsidRPr="009F2CFB">
        <w:rPr>
          <w:rFonts w:ascii="Tahoma" w:hAnsi="Tahoma" w:cs="Tahoma"/>
          <w:lang w:val="en-US"/>
        </w:rPr>
        <w:t>- krepitev identitete regije;</w:t>
      </w:r>
    </w:p>
    <w:p w14:paraId="455E5051" w14:textId="77777777" w:rsidR="009F2CFB" w:rsidRPr="009F2CFB" w:rsidRDefault="009F2CFB" w:rsidP="00D15CB3">
      <w:pPr>
        <w:spacing w:before="0" w:after="0"/>
        <w:ind w:left="0" w:right="-1"/>
        <w:jc w:val="both"/>
        <w:rPr>
          <w:rFonts w:ascii="Tahoma" w:hAnsi="Tahoma" w:cs="Tahoma"/>
          <w:lang w:val="en-US"/>
        </w:rPr>
      </w:pPr>
      <w:r w:rsidRPr="009F2CFB">
        <w:rPr>
          <w:rFonts w:ascii="Tahoma" w:hAnsi="Tahoma" w:cs="Tahoma"/>
          <w:lang w:val="en-US"/>
        </w:rPr>
        <w:t xml:space="preserve">- </w:t>
      </w:r>
      <w:r w:rsidRPr="009F2CFB">
        <w:rPr>
          <w:rFonts w:ascii="Tahoma" w:hAnsi="Tahoma" w:cs="Tahoma"/>
        </w:rPr>
        <w:t>razvoj podeželja</w:t>
      </w:r>
      <w:r w:rsidRPr="009F2CFB">
        <w:rPr>
          <w:rFonts w:ascii="Tahoma" w:hAnsi="Tahoma" w:cs="Tahoma"/>
          <w:lang w:val="en-US"/>
        </w:rPr>
        <w:t>.</w:t>
      </w:r>
    </w:p>
    <w:p w14:paraId="4E3C07F2" w14:textId="77777777" w:rsidR="009F2CFB" w:rsidRPr="009F2CFB" w:rsidRDefault="009F2CFB" w:rsidP="00D15CB3">
      <w:pPr>
        <w:spacing w:before="0" w:after="0"/>
        <w:ind w:left="0" w:right="-1"/>
        <w:jc w:val="both"/>
        <w:rPr>
          <w:rFonts w:ascii="Tahoma" w:hAnsi="Tahoma" w:cs="Tahoma"/>
          <w:lang w:val="en-US"/>
        </w:rPr>
      </w:pPr>
      <w:r w:rsidRPr="009F2CFB">
        <w:rPr>
          <w:rFonts w:ascii="Tahoma" w:hAnsi="Tahoma" w:cs="Tahoma"/>
          <w:lang w:val="en-US"/>
        </w:rPr>
        <w:t>Kazalci</w:t>
      </w:r>
    </w:p>
    <w:p w14:paraId="7009A48E" w14:textId="77777777" w:rsidR="009F2CFB" w:rsidRPr="009F2CFB" w:rsidRDefault="009F2CFB" w:rsidP="00D15CB3">
      <w:pPr>
        <w:spacing w:before="0" w:after="0"/>
        <w:ind w:left="0" w:right="-1"/>
        <w:jc w:val="both"/>
        <w:rPr>
          <w:rFonts w:ascii="Tahoma" w:hAnsi="Tahoma" w:cs="Tahoma"/>
          <w:lang w:val="en-US"/>
        </w:rPr>
      </w:pPr>
      <w:r w:rsidRPr="009F2CFB">
        <w:rPr>
          <w:rFonts w:ascii="Tahoma" w:hAnsi="Tahoma" w:cs="Tahoma"/>
          <w:lang w:val="en-US"/>
        </w:rPr>
        <w:t xml:space="preserve">- </w:t>
      </w:r>
      <w:r w:rsidRPr="009F2CFB">
        <w:rPr>
          <w:rFonts w:ascii="Tahoma" w:hAnsi="Tahoma" w:cs="Tahoma"/>
        </w:rPr>
        <w:t>tekoča koordinacija med žu</w:t>
      </w:r>
      <w:r w:rsidRPr="009F2CFB">
        <w:rPr>
          <w:rFonts w:ascii="Tahoma" w:hAnsi="Tahoma" w:cs="Tahoma"/>
          <w:lang w:val="en-US"/>
        </w:rPr>
        <w:t>pani Zgornje Gorenjske</w:t>
      </w:r>
    </w:p>
    <w:p w14:paraId="3CFACD07"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lang w:val="en-US"/>
        </w:rPr>
        <w:t xml:space="preserve">- </w:t>
      </w:r>
      <w:r w:rsidRPr="009F2CFB">
        <w:rPr>
          <w:rFonts w:ascii="Tahoma" w:hAnsi="Tahoma" w:cs="Tahoma"/>
        </w:rPr>
        <w:t xml:space="preserve">izdelan Izvedbeni načrt RRP 2021 </w:t>
      </w:r>
      <w:r w:rsidRPr="009F2CFB">
        <w:rPr>
          <w:rFonts w:ascii="Tahoma" w:hAnsi="Tahoma" w:cs="Tahoma"/>
          <w:lang w:val="en-US"/>
        </w:rPr>
        <w:t>- 2027</w:t>
      </w:r>
    </w:p>
    <w:p w14:paraId="0ED6F44E" w14:textId="7C985FA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698F308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w:t>
      </w:r>
    </w:p>
    <w:p w14:paraId="3545626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izdelan Izvedbeni načrt RRP 2021 – 2027</w:t>
      </w:r>
    </w:p>
    <w:p w14:paraId="41DD5F4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izvedene koordinacije županov Zgornje Gorenjske</w:t>
      </w:r>
    </w:p>
    <w:p w14:paraId="751A7287" w14:textId="6AC9BB77"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0625 REGIONALNA RAZVOJNA AGENCIJA</w:t>
      </w:r>
      <w:r w:rsidRPr="00EF4D3C">
        <w:rPr>
          <w:rFonts w:ascii="Tahoma" w:hAnsi="Tahoma" w:cs="Tahoma"/>
          <w:sz w:val="24"/>
          <w:szCs w:val="24"/>
        </w:rPr>
        <w:tab/>
        <w:t>20.305 €</w:t>
      </w:r>
    </w:p>
    <w:p w14:paraId="53B55B6A" w14:textId="6F80D90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40D1B67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Na postavki so načrtovana sredstva v višini 10.790 EUR za sofinanciranje delovanja Regionalne razvojne agencije, ki deluje v okviru BSC Kranj. Naloge RRA so v javnem interesu in zajemajo naloge spodbujanja skladnega regionalnega razvoja ter materialne stroške delovanja Sveta regije. Za izvajanje nalog v javnem interesu občine prispevajo 403.367 EUR letno, kriterij za delitev obveznosti pa število prebivalcev posamezne občine in koeficient razvitosti posamezne občine. </w:t>
      </w:r>
    </w:p>
    <w:p w14:paraId="4852679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Prav tako so na postavki načrtovana sredstva za odkup poslovnega deleža BSC d.o.o. v višini 9.515 EUR, saj nameravajo vse gorenjske občine odkupiti poslovni delež, ki je trenutno v lasti fizične osebe in na ta način zagotoviti večinsko javno lastništvo v družbi, kar je po zakonodaji pogoj za podelitev oziroma ohranitev statusa regionalne razvojne agencije.</w:t>
      </w:r>
    </w:p>
    <w:p w14:paraId="40D19CD2" w14:textId="1C5C328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75EC6D7E"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w:t>
      </w:r>
    </w:p>
    <w:p w14:paraId="16804F0F" w14:textId="0A31656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46FED8B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Sredstva so načrtovana glede na predvidene stroške izvajanja nalog v javnem interesu, ki odpadejo na posamezno občino. </w:t>
      </w:r>
    </w:p>
    <w:p w14:paraId="71CA6C85" w14:textId="0A505A60"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0626 LOKALNA AKCIJSKA SKUPINA (LAS)</w:t>
      </w:r>
      <w:r w:rsidRPr="00EF4D3C">
        <w:rPr>
          <w:rFonts w:ascii="Tahoma" w:hAnsi="Tahoma" w:cs="Tahoma"/>
          <w:sz w:val="24"/>
          <w:szCs w:val="24"/>
        </w:rPr>
        <w:tab/>
        <w:t>17.285 €</w:t>
      </w:r>
    </w:p>
    <w:p w14:paraId="0AB276E3" w14:textId="7B87A5F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6C48AF18" w14:textId="77777777" w:rsidR="009F2CFB" w:rsidRPr="009F2CFB" w:rsidRDefault="009F2CFB" w:rsidP="00D15CB3">
      <w:pPr>
        <w:spacing w:before="0" w:after="0"/>
        <w:ind w:left="0" w:right="-1"/>
        <w:jc w:val="both"/>
        <w:rPr>
          <w:rFonts w:ascii="Tahoma" w:hAnsi="Tahoma" w:cs="Tahoma"/>
          <w:sz w:val="16"/>
          <w:szCs w:val="16"/>
        </w:rPr>
      </w:pPr>
      <w:r w:rsidRPr="009F2CFB">
        <w:rPr>
          <w:rFonts w:ascii="Tahoma" w:hAnsi="Tahoma" w:cs="Tahoma"/>
        </w:rPr>
        <w:t>Na postavki so načrtovana sredstva za upravljanje in vodenje Lokalne akcijske skupine BOJA, ki deluje v okviru RAGOR. Letni strošek upravljanja znaša 75.000 EUR, sofinancirajo ga občine članice LAS, kriterij delitve je koeficient razvitosti občin in delež prebivalstva občin (brez naselij z več kot 10.000 prebivalci). Letni strošek občine znaša 8.645 EUR. Del sredstev za upravljanje LAS se povrne iz evropskih sredstev.</w:t>
      </w:r>
    </w:p>
    <w:p w14:paraId="3B721DD6" w14:textId="77777777" w:rsidR="009F2CFB" w:rsidRPr="009F2CFB" w:rsidRDefault="009F2CFB" w:rsidP="00D15CB3">
      <w:pPr>
        <w:spacing w:before="0" w:after="0"/>
        <w:ind w:left="0" w:right="-1"/>
        <w:jc w:val="both"/>
        <w:rPr>
          <w:rFonts w:ascii="Tahoma" w:hAnsi="Tahoma" w:cs="Tahoma"/>
          <w:sz w:val="16"/>
          <w:szCs w:val="16"/>
        </w:rPr>
      </w:pPr>
      <w:r w:rsidRPr="009F2CFB">
        <w:rPr>
          <w:rFonts w:ascii="Tahoma" w:hAnsi="Tahoma" w:cs="Tahoma"/>
        </w:rPr>
        <w:t>Na postavki je načrtovan tudi investicijski projekt: Projekti LAS Gorenjska košarica, kje je načrtovano sodelovanje ZTK v projektu: Žive Legende</w:t>
      </w:r>
    </w:p>
    <w:p w14:paraId="23EF66CC"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Stroški lastnih sredstev, ki jih krije proračun so načrtovani v višini 8.640 EUR.</w:t>
      </w:r>
    </w:p>
    <w:p w14:paraId="2FA7B8B3" w14:textId="3247619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136D5E61"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OB192-21-0006 PROJEKTI LAS GORENJSKA KOŠARICA</w:t>
      </w:r>
    </w:p>
    <w:p w14:paraId="50E44533" w14:textId="65CA6EC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51E9D05C"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Sredstva so načrtovana glede na predlog upravljalca LAS.</w:t>
      </w:r>
    </w:p>
    <w:p w14:paraId="11EB34FD" w14:textId="77777777" w:rsidR="009F2CFB" w:rsidRPr="009F2CFB" w:rsidRDefault="009F2CFB" w:rsidP="00D15CB3">
      <w:pPr>
        <w:widowControl w:val="0"/>
        <w:spacing w:before="0" w:after="0"/>
        <w:ind w:left="0" w:right="-1"/>
        <w:jc w:val="both"/>
        <w:rPr>
          <w:rFonts w:ascii="Tahoma" w:hAnsi="Tahoma" w:cs="Tahoma"/>
          <w:sz w:val="16"/>
          <w:szCs w:val="16"/>
        </w:rPr>
      </w:pPr>
    </w:p>
    <w:p w14:paraId="406EC1F4" w14:textId="1FE5C893"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0603 Dejavnost občinske uprave</w:t>
      </w:r>
      <w:r w:rsidRPr="00EF4D3C">
        <w:rPr>
          <w:rFonts w:ascii="Tahoma" w:hAnsi="Tahoma" w:cs="Tahoma"/>
          <w:sz w:val="22"/>
          <w:szCs w:val="22"/>
        </w:rPr>
        <w:tab/>
        <w:t>507.080 €</w:t>
      </w:r>
    </w:p>
    <w:p w14:paraId="0979B7E3" w14:textId="1D9035A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207382C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Glavni program vključuje sredstva za delovanje občinske uprave.</w:t>
      </w:r>
    </w:p>
    <w:p w14:paraId="3A5E5D29" w14:textId="0A6BD75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76A5899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Osnovni dolgoročni cilj je kakovostno izvajanje upravnih in strokovnih nalog ter hkrati z organiziranjem skupne uprave občin zagotoviti boljšo organiziranost služb in gospodarnejšo porabo proračunskih sredstev.</w:t>
      </w:r>
    </w:p>
    <w:p w14:paraId="028F76B7" w14:textId="479CEBA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7EC921C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Glavni letni cilj je gospodarno ravnanje s proračunskimi sredstvi, upoštevaje usmeritve za prijazno javno upravo.</w:t>
      </w:r>
    </w:p>
    <w:p w14:paraId="039C0473" w14:textId="052308E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45901DD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06039001 Administracija občinske uprave           </w:t>
      </w:r>
    </w:p>
    <w:p w14:paraId="44D5317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06039002 Razpolaganje in upravljanje s premoženjem, potrebnim za delovanje občinske uprave           </w:t>
      </w:r>
    </w:p>
    <w:p w14:paraId="41D6BDA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04 Občinska uprava  </w:t>
      </w:r>
    </w:p>
    <w:p w14:paraId="7EE436F8" w14:textId="56AEA4B9"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06039001 Administracija občinske uprave</w:t>
      </w:r>
      <w:r w:rsidRPr="00EF4D3C">
        <w:rPr>
          <w:rFonts w:ascii="Tahoma" w:hAnsi="Tahoma" w:cs="Tahoma"/>
          <w:sz w:val="22"/>
          <w:szCs w:val="22"/>
        </w:rPr>
        <w:tab/>
        <w:t>468.280 €</w:t>
      </w:r>
    </w:p>
    <w:p w14:paraId="582FD046" w14:textId="3D55E76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026C41B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Podprogram obsega plače zaposlenih in materialne stroške za občinsko upravo in obe skupni upravi.</w:t>
      </w:r>
    </w:p>
    <w:p w14:paraId="2C0CE6D5" w14:textId="0E212E4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lastRenderedPageBreak/>
        <w:t>Zakonske in druge pravne podlage</w:t>
      </w:r>
    </w:p>
    <w:p w14:paraId="58D7401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lokalni samoupravi; Zakon o javnih uslužbencih; Zakon o sistemu plač v javnem sektorju; Zakon o javnih financah; Zakon o dostopu do informacij javnega značaja; Zakon o varstvu osebnih podatkov; Zakon o inšpekcijskem nadzoru; Zakon o občinskem redarstvu; odloki občin ustanoviteljic</w:t>
      </w:r>
    </w:p>
    <w:p w14:paraId="6EEA516A" w14:textId="54C2164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0BA9188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 podprograma je gospodarna in učinkovita poraba proračunskih sredstev za plače in materialne stroške tako, da je izvajanje vseh storitev in posredovanje javnih informacij javnega značaja zagotovljeno zakonito in pravočasno. Cilj je tudi zagotavljanje pogojev za delovanje občinske uprave tako v obliki rednega izplačila plač zaposlenim, kot zagotavljanje prostorskih pogojev za delo, ustrezne opremljenosti in postavitve delovnih mest, kot tudi primerne opremljenosti z delovnimi sredstvi. Omogočajo izpopolnjevanje funkcionalnih znanj, zagotavljanje preventivnih zdravstvenih pregledov, nabavo strokovne literature, dnevnega časopisja.</w:t>
      </w:r>
    </w:p>
    <w:p w14:paraId="12747A3B" w14:textId="711FE60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68953D7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Glavni letni izvedbeni cilj je uspešno in učinkovito izvajanje zastavljenih nalog.</w:t>
      </w:r>
    </w:p>
    <w:p w14:paraId="62E43A3C" w14:textId="77F20B39"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0601 STROŠKI DELA OBČINSKE UPRAVE</w:t>
      </w:r>
      <w:r w:rsidRPr="00EF4D3C">
        <w:rPr>
          <w:rFonts w:ascii="Tahoma" w:hAnsi="Tahoma" w:cs="Tahoma"/>
          <w:sz w:val="24"/>
          <w:szCs w:val="24"/>
        </w:rPr>
        <w:tab/>
        <w:t>284.700 €</w:t>
      </w:r>
    </w:p>
    <w:p w14:paraId="374F90E9" w14:textId="027716C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03C0125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Stroški dela občinske uprave se nanašajo na stroške zaposlenih po načrtu delovnih mest v skladu s sistemizacijo delovnih mest v občinski upravi Občine Žirovnica.</w:t>
      </w:r>
    </w:p>
    <w:p w14:paraId="7A8C5264" w14:textId="77777777" w:rsidR="009F2CFB" w:rsidRPr="009F2CFB" w:rsidRDefault="009F2CFB" w:rsidP="00D15CB3">
      <w:pPr>
        <w:widowControl w:val="0"/>
        <w:spacing w:before="0" w:after="0"/>
        <w:ind w:left="0" w:right="-1"/>
        <w:jc w:val="both"/>
        <w:rPr>
          <w:rFonts w:ascii="Tahoma" w:hAnsi="Tahoma" w:cs="Tahoma"/>
          <w:lang w:val="x-none"/>
        </w:rPr>
      </w:pPr>
    </w:p>
    <w:p w14:paraId="7441CEC5" w14:textId="77777777" w:rsidR="009F2CFB" w:rsidRPr="009F2CFB" w:rsidRDefault="009F2CFB" w:rsidP="00D15CB3">
      <w:pPr>
        <w:widowControl w:val="0"/>
        <w:spacing w:before="0" w:after="0"/>
        <w:ind w:left="0" w:right="-1"/>
        <w:jc w:val="both"/>
        <w:rPr>
          <w:rFonts w:ascii="Tahoma" w:hAnsi="Tahoma" w:cs="Tahoma"/>
          <w:b/>
          <w:bCs/>
          <w:lang w:val="x-none"/>
        </w:rPr>
      </w:pPr>
      <w:r w:rsidRPr="009F2CFB">
        <w:rPr>
          <w:rFonts w:ascii="Tahoma" w:hAnsi="Tahoma" w:cs="Tahoma"/>
          <w:b/>
          <w:bCs/>
          <w:lang w:val="x-none"/>
        </w:rPr>
        <w:t>KADROVSKI NAČRT ZA LETO 2024 IN 2025</w:t>
      </w:r>
    </w:p>
    <w:tbl>
      <w:tblPr>
        <w:tblW w:w="0" w:type="auto"/>
        <w:tblInd w:w="45" w:type="dxa"/>
        <w:tblLayout w:type="fixed"/>
        <w:tblCellMar>
          <w:left w:w="30" w:type="dxa"/>
          <w:right w:w="30" w:type="dxa"/>
        </w:tblCellMar>
        <w:tblLook w:val="0000" w:firstRow="0" w:lastRow="0" w:firstColumn="0" w:lastColumn="0" w:noHBand="0" w:noVBand="0"/>
      </w:tblPr>
      <w:tblGrid>
        <w:gridCol w:w="2100"/>
        <w:gridCol w:w="1170"/>
        <w:gridCol w:w="1140"/>
        <w:gridCol w:w="1020"/>
        <w:gridCol w:w="990"/>
        <w:gridCol w:w="3090"/>
      </w:tblGrid>
      <w:tr w:rsidR="009F2CFB" w:rsidRPr="009F2CFB" w14:paraId="3FD0BF2A" w14:textId="77777777">
        <w:trPr>
          <w:trHeight w:val="360"/>
        </w:trPr>
        <w:tc>
          <w:tcPr>
            <w:tcW w:w="2100" w:type="dxa"/>
            <w:tcBorders>
              <w:top w:val="single" w:sz="6" w:space="0" w:color="000000"/>
              <w:left w:val="single" w:sz="6" w:space="0" w:color="000000"/>
              <w:bottom w:val="single" w:sz="6" w:space="0" w:color="000000"/>
              <w:right w:val="single" w:sz="6" w:space="0" w:color="000000"/>
            </w:tcBorders>
          </w:tcPr>
          <w:p w14:paraId="1BA652EE" w14:textId="77777777" w:rsidR="009F2CFB" w:rsidRPr="009F2CFB" w:rsidRDefault="009F2CFB" w:rsidP="008429E2">
            <w:pPr>
              <w:widowControl w:val="0"/>
              <w:spacing w:before="0" w:after="0"/>
              <w:ind w:left="0" w:right="-1"/>
              <w:jc w:val="center"/>
              <w:rPr>
                <w:rFonts w:ascii="Tahoma" w:hAnsi="Tahoma" w:cs="Tahoma"/>
                <w:sz w:val="16"/>
                <w:szCs w:val="16"/>
                <w:lang w:val="x-none"/>
              </w:rPr>
            </w:pPr>
            <w:r w:rsidRPr="009F2CFB">
              <w:rPr>
                <w:rFonts w:ascii="Tahoma" w:hAnsi="Tahoma" w:cs="Tahoma"/>
                <w:sz w:val="16"/>
                <w:szCs w:val="16"/>
                <w:lang w:val="x-none"/>
              </w:rPr>
              <w:t>vrsta del.mesta</w:t>
            </w:r>
          </w:p>
        </w:tc>
        <w:tc>
          <w:tcPr>
            <w:tcW w:w="1170" w:type="dxa"/>
            <w:tcBorders>
              <w:top w:val="single" w:sz="6" w:space="0" w:color="000000"/>
              <w:left w:val="single" w:sz="6" w:space="0" w:color="000000"/>
              <w:bottom w:val="single" w:sz="6" w:space="0" w:color="000000"/>
              <w:right w:val="single" w:sz="6" w:space="0" w:color="000000"/>
            </w:tcBorders>
          </w:tcPr>
          <w:p w14:paraId="56C83593" w14:textId="77777777" w:rsidR="009F2CFB" w:rsidRPr="009F2CFB" w:rsidRDefault="009F2CFB" w:rsidP="008429E2">
            <w:pPr>
              <w:widowControl w:val="0"/>
              <w:spacing w:before="0" w:after="0"/>
              <w:ind w:left="0" w:right="-1"/>
              <w:jc w:val="center"/>
              <w:rPr>
                <w:rFonts w:ascii="Tahoma" w:hAnsi="Tahoma" w:cs="Tahoma"/>
                <w:sz w:val="16"/>
                <w:szCs w:val="16"/>
                <w:lang w:val="x-none"/>
              </w:rPr>
            </w:pPr>
            <w:r w:rsidRPr="009F2CFB">
              <w:rPr>
                <w:rFonts w:ascii="Tahoma" w:hAnsi="Tahoma" w:cs="Tahoma"/>
                <w:sz w:val="16"/>
                <w:szCs w:val="16"/>
                <w:lang w:val="x-none"/>
              </w:rPr>
              <w:t>tar.razred</w:t>
            </w:r>
          </w:p>
        </w:tc>
        <w:tc>
          <w:tcPr>
            <w:tcW w:w="1140" w:type="dxa"/>
            <w:tcBorders>
              <w:top w:val="single" w:sz="6" w:space="0" w:color="000000"/>
              <w:left w:val="single" w:sz="6" w:space="0" w:color="000000"/>
              <w:bottom w:val="single" w:sz="6" w:space="0" w:color="000000"/>
              <w:right w:val="single" w:sz="6" w:space="0" w:color="000000"/>
            </w:tcBorders>
          </w:tcPr>
          <w:p w14:paraId="59BC1C52" w14:textId="77777777" w:rsidR="009F2CFB" w:rsidRPr="009F2CFB" w:rsidRDefault="009F2CFB" w:rsidP="008429E2">
            <w:pPr>
              <w:widowControl w:val="0"/>
              <w:spacing w:before="0" w:after="0"/>
              <w:ind w:left="0" w:right="-1"/>
              <w:jc w:val="center"/>
              <w:rPr>
                <w:rFonts w:ascii="Tahoma" w:hAnsi="Tahoma" w:cs="Tahoma"/>
                <w:sz w:val="16"/>
                <w:szCs w:val="16"/>
                <w:lang w:val="x-none"/>
              </w:rPr>
            </w:pPr>
            <w:r w:rsidRPr="009F2CFB">
              <w:rPr>
                <w:rFonts w:ascii="Tahoma" w:hAnsi="Tahoma" w:cs="Tahoma"/>
                <w:sz w:val="16"/>
                <w:szCs w:val="16"/>
                <w:lang w:val="x-none"/>
              </w:rPr>
              <w:t>dejansko stanje zaposlenosti v letu 2023</w:t>
            </w:r>
          </w:p>
        </w:tc>
        <w:tc>
          <w:tcPr>
            <w:tcW w:w="1020" w:type="dxa"/>
            <w:tcBorders>
              <w:top w:val="single" w:sz="6" w:space="0" w:color="000000"/>
              <w:left w:val="single" w:sz="6" w:space="0" w:color="000000"/>
              <w:bottom w:val="single" w:sz="6" w:space="0" w:color="000000"/>
              <w:right w:val="single" w:sz="6" w:space="0" w:color="000000"/>
            </w:tcBorders>
          </w:tcPr>
          <w:p w14:paraId="2097606A" w14:textId="77777777" w:rsidR="009F2CFB" w:rsidRPr="009F2CFB" w:rsidRDefault="009F2CFB" w:rsidP="008429E2">
            <w:pPr>
              <w:widowControl w:val="0"/>
              <w:spacing w:before="0" w:after="0"/>
              <w:ind w:left="0" w:right="-1"/>
              <w:jc w:val="center"/>
              <w:rPr>
                <w:rFonts w:ascii="Tahoma" w:hAnsi="Tahoma" w:cs="Tahoma"/>
                <w:sz w:val="16"/>
                <w:szCs w:val="16"/>
                <w:lang w:val="x-none"/>
              </w:rPr>
            </w:pPr>
            <w:r w:rsidRPr="009F2CFB">
              <w:rPr>
                <w:rFonts w:ascii="Tahoma" w:hAnsi="Tahoma" w:cs="Tahoma"/>
                <w:sz w:val="16"/>
                <w:szCs w:val="16"/>
                <w:lang w:val="x-none"/>
              </w:rPr>
              <w:t>št. javnih uslužbencev v letu 2024</w:t>
            </w:r>
          </w:p>
        </w:tc>
        <w:tc>
          <w:tcPr>
            <w:tcW w:w="990" w:type="dxa"/>
            <w:tcBorders>
              <w:top w:val="single" w:sz="6" w:space="0" w:color="000000"/>
              <w:left w:val="single" w:sz="6" w:space="0" w:color="000000"/>
              <w:bottom w:val="single" w:sz="6" w:space="0" w:color="000000"/>
              <w:right w:val="single" w:sz="6" w:space="0" w:color="000000"/>
            </w:tcBorders>
          </w:tcPr>
          <w:p w14:paraId="6A5A8830" w14:textId="77777777" w:rsidR="009F2CFB" w:rsidRPr="009F2CFB" w:rsidRDefault="009F2CFB" w:rsidP="008429E2">
            <w:pPr>
              <w:widowControl w:val="0"/>
              <w:spacing w:before="0" w:after="0"/>
              <w:ind w:left="0" w:right="-1"/>
              <w:jc w:val="center"/>
              <w:rPr>
                <w:rFonts w:ascii="Tahoma" w:hAnsi="Tahoma" w:cs="Tahoma"/>
                <w:sz w:val="16"/>
                <w:szCs w:val="16"/>
                <w:lang w:val="x-none"/>
              </w:rPr>
            </w:pPr>
            <w:r w:rsidRPr="009F2CFB">
              <w:rPr>
                <w:rFonts w:ascii="Tahoma" w:hAnsi="Tahoma" w:cs="Tahoma"/>
                <w:sz w:val="16"/>
                <w:szCs w:val="16"/>
                <w:lang w:val="x-none"/>
              </w:rPr>
              <w:t>št. javnih uslužbencev v letu 2025</w:t>
            </w:r>
          </w:p>
        </w:tc>
        <w:tc>
          <w:tcPr>
            <w:tcW w:w="3090" w:type="dxa"/>
            <w:tcBorders>
              <w:top w:val="single" w:sz="6" w:space="0" w:color="000000"/>
              <w:left w:val="single" w:sz="6" w:space="0" w:color="000000"/>
              <w:bottom w:val="single" w:sz="6" w:space="0" w:color="000000"/>
              <w:right w:val="single" w:sz="6" w:space="0" w:color="000000"/>
            </w:tcBorders>
          </w:tcPr>
          <w:p w14:paraId="2E2796CB" w14:textId="77777777" w:rsidR="009F2CFB" w:rsidRPr="009F2CFB" w:rsidRDefault="009F2CFB" w:rsidP="008429E2">
            <w:pPr>
              <w:widowControl w:val="0"/>
              <w:spacing w:before="0" w:after="0"/>
              <w:ind w:left="0" w:right="-1"/>
              <w:jc w:val="center"/>
              <w:rPr>
                <w:rFonts w:ascii="Tahoma" w:hAnsi="Tahoma" w:cs="Tahoma"/>
                <w:sz w:val="16"/>
                <w:szCs w:val="16"/>
                <w:lang w:val="x-none"/>
              </w:rPr>
            </w:pPr>
            <w:r w:rsidRPr="009F2CFB">
              <w:rPr>
                <w:rFonts w:ascii="Tahoma" w:hAnsi="Tahoma" w:cs="Tahoma"/>
                <w:sz w:val="16"/>
                <w:szCs w:val="16"/>
                <w:lang w:val="x-none"/>
              </w:rPr>
              <w:t>opomba</w:t>
            </w:r>
          </w:p>
        </w:tc>
      </w:tr>
      <w:tr w:rsidR="009F2CFB" w:rsidRPr="009F2CFB" w14:paraId="4545646C" w14:textId="77777777">
        <w:trPr>
          <w:trHeight w:val="300"/>
        </w:trPr>
        <w:tc>
          <w:tcPr>
            <w:tcW w:w="2100" w:type="dxa"/>
            <w:tcBorders>
              <w:top w:val="single" w:sz="6" w:space="0" w:color="000000"/>
              <w:left w:val="single" w:sz="6" w:space="0" w:color="000000"/>
              <w:bottom w:val="single" w:sz="6" w:space="0" w:color="000000"/>
              <w:right w:val="single" w:sz="6" w:space="0" w:color="000000"/>
            </w:tcBorders>
          </w:tcPr>
          <w:p w14:paraId="46428AC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del. mesta na položaju</w:t>
            </w:r>
          </w:p>
        </w:tc>
        <w:tc>
          <w:tcPr>
            <w:tcW w:w="1170" w:type="dxa"/>
            <w:tcBorders>
              <w:top w:val="single" w:sz="6" w:space="0" w:color="000000"/>
              <w:left w:val="single" w:sz="6" w:space="0" w:color="000000"/>
              <w:bottom w:val="single" w:sz="6" w:space="0" w:color="000000"/>
              <w:right w:val="single" w:sz="6" w:space="0" w:color="000000"/>
            </w:tcBorders>
          </w:tcPr>
          <w:p w14:paraId="01D3741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VII</w:t>
            </w:r>
          </w:p>
        </w:tc>
        <w:tc>
          <w:tcPr>
            <w:tcW w:w="1140" w:type="dxa"/>
            <w:tcBorders>
              <w:top w:val="single" w:sz="6" w:space="0" w:color="000000"/>
              <w:left w:val="single" w:sz="6" w:space="0" w:color="000000"/>
              <w:bottom w:val="single" w:sz="6" w:space="0" w:color="000000"/>
              <w:right w:val="single" w:sz="6" w:space="0" w:color="000000"/>
            </w:tcBorders>
          </w:tcPr>
          <w:p w14:paraId="2819C19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w:t>
            </w:r>
          </w:p>
        </w:tc>
        <w:tc>
          <w:tcPr>
            <w:tcW w:w="1020" w:type="dxa"/>
            <w:tcBorders>
              <w:top w:val="single" w:sz="6" w:space="0" w:color="000000"/>
              <w:left w:val="single" w:sz="6" w:space="0" w:color="000000"/>
              <w:bottom w:val="single" w:sz="6" w:space="0" w:color="000000"/>
              <w:right w:val="single" w:sz="6" w:space="0" w:color="000000"/>
            </w:tcBorders>
          </w:tcPr>
          <w:p w14:paraId="7F23B36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w:t>
            </w:r>
          </w:p>
        </w:tc>
        <w:tc>
          <w:tcPr>
            <w:tcW w:w="990" w:type="dxa"/>
            <w:tcBorders>
              <w:top w:val="single" w:sz="6" w:space="0" w:color="000000"/>
              <w:left w:val="single" w:sz="6" w:space="0" w:color="000000"/>
              <w:bottom w:val="single" w:sz="6" w:space="0" w:color="000000"/>
              <w:right w:val="single" w:sz="6" w:space="0" w:color="000000"/>
            </w:tcBorders>
          </w:tcPr>
          <w:p w14:paraId="17A5DA6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w:t>
            </w:r>
          </w:p>
        </w:tc>
        <w:tc>
          <w:tcPr>
            <w:tcW w:w="3090" w:type="dxa"/>
            <w:tcBorders>
              <w:top w:val="single" w:sz="6" w:space="0" w:color="000000"/>
              <w:left w:val="single" w:sz="6" w:space="0" w:color="000000"/>
              <w:bottom w:val="single" w:sz="6" w:space="0" w:color="000000"/>
              <w:right w:val="single" w:sz="6" w:space="0" w:color="000000"/>
            </w:tcBorders>
          </w:tcPr>
          <w:p w14:paraId="50B8313A" w14:textId="77777777" w:rsidR="009F2CFB" w:rsidRPr="009F2CFB" w:rsidRDefault="009F2CFB" w:rsidP="00D15CB3">
            <w:pPr>
              <w:widowControl w:val="0"/>
              <w:spacing w:before="0" w:after="0"/>
              <w:ind w:left="0" w:right="-1"/>
              <w:jc w:val="both"/>
              <w:rPr>
                <w:rFonts w:ascii="Tahoma" w:hAnsi="Tahoma" w:cs="Tahoma"/>
                <w:lang w:val="x-none"/>
              </w:rPr>
            </w:pPr>
          </w:p>
        </w:tc>
      </w:tr>
      <w:tr w:rsidR="009F2CFB" w:rsidRPr="009F2CFB" w14:paraId="2EC768E2" w14:textId="77777777">
        <w:trPr>
          <w:trHeight w:val="240"/>
        </w:trPr>
        <w:tc>
          <w:tcPr>
            <w:tcW w:w="2100" w:type="dxa"/>
            <w:tcBorders>
              <w:top w:val="single" w:sz="6" w:space="0" w:color="000000"/>
              <w:left w:val="single" w:sz="6" w:space="0" w:color="000000"/>
              <w:bottom w:val="single" w:sz="6" w:space="0" w:color="000000"/>
              <w:right w:val="single" w:sz="6" w:space="0" w:color="000000"/>
            </w:tcBorders>
          </w:tcPr>
          <w:p w14:paraId="122A61B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uradniki</w:t>
            </w:r>
          </w:p>
        </w:tc>
        <w:tc>
          <w:tcPr>
            <w:tcW w:w="1170" w:type="dxa"/>
            <w:tcBorders>
              <w:top w:val="single" w:sz="6" w:space="0" w:color="000000"/>
              <w:left w:val="single" w:sz="6" w:space="0" w:color="000000"/>
              <w:bottom w:val="single" w:sz="6" w:space="0" w:color="000000"/>
              <w:right w:val="single" w:sz="6" w:space="0" w:color="000000"/>
            </w:tcBorders>
          </w:tcPr>
          <w:p w14:paraId="7EF3AB8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VII</w:t>
            </w:r>
          </w:p>
        </w:tc>
        <w:tc>
          <w:tcPr>
            <w:tcW w:w="1140" w:type="dxa"/>
            <w:tcBorders>
              <w:top w:val="single" w:sz="6" w:space="0" w:color="000000"/>
              <w:left w:val="single" w:sz="6" w:space="0" w:color="000000"/>
              <w:bottom w:val="single" w:sz="6" w:space="0" w:color="000000"/>
              <w:right w:val="single" w:sz="6" w:space="0" w:color="000000"/>
            </w:tcBorders>
          </w:tcPr>
          <w:p w14:paraId="65094D0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6</w:t>
            </w:r>
          </w:p>
        </w:tc>
        <w:tc>
          <w:tcPr>
            <w:tcW w:w="1020" w:type="dxa"/>
            <w:tcBorders>
              <w:top w:val="single" w:sz="6" w:space="0" w:color="000000"/>
              <w:left w:val="single" w:sz="6" w:space="0" w:color="000000"/>
              <w:bottom w:val="single" w:sz="6" w:space="0" w:color="000000"/>
              <w:right w:val="single" w:sz="6" w:space="0" w:color="000000"/>
            </w:tcBorders>
          </w:tcPr>
          <w:p w14:paraId="30DC519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6</w:t>
            </w:r>
          </w:p>
        </w:tc>
        <w:tc>
          <w:tcPr>
            <w:tcW w:w="990" w:type="dxa"/>
            <w:tcBorders>
              <w:top w:val="single" w:sz="6" w:space="0" w:color="000000"/>
              <w:left w:val="single" w:sz="6" w:space="0" w:color="000000"/>
              <w:bottom w:val="single" w:sz="6" w:space="0" w:color="000000"/>
              <w:right w:val="single" w:sz="6" w:space="0" w:color="000000"/>
            </w:tcBorders>
          </w:tcPr>
          <w:p w14:paraId="0F33F8F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6</w:t>
            </w:r>
          </w:p>
        </w:tc>
        <w:tc>
          <w:tcPr>
            <w:tcW w:w="3090" w:type="dxa"/>
            <w:tcBorders>
              <w:top w:val="single" w:sz="6" w:space="0" w:color="000000"/>
              <w:left w:val="single" w:sz="6" w:space="0" w:color="000000"/>
              <w:bottom w:val="single" w:sz="6" w:space="0" w:color="000000"/>
              <w:right w:val="single" w:sz="6" w:space="0" w:color="000000"/>
            </w:tcBorders>
          </w:tcPr>
          <w:p w14:paraId="57E2B1AF" w14:textId="77777777" w:rsidR="009F2CFB" w:rsidRPr="009F2CFB" w:rsidRDefault="009F2CFB" w:rsidP="00D15CB3">
            <w:pPr>
              <w:widowControl w:val="0"/>
              <w:spacing w:before="0" w:after="0"/>
              <w:ind w:left="0" w:right="-1"/>
              <w:jc w:val="both"/>
              <w:rPr>
                <w:rFonts w:ascii="Tahoma" w:hAnsi="Tahoma" w:cs="Tahoma"/>
                <w:lang w:val="x-none"/>
              </w:rPr>
            </w:pPr>
          </w:p>
        </w:tc>
      </w:tr>
      <w:tr w:rsidR="009F2CFB" w:rsidRPr="009F2CFB" w14:paraId="0B4370B1" w14:textId="77777777">
        <w:trPr>
          <w:trHeight w:val="165"/>
        </w:trPr>
        <w:tc>
          <w:tcPr>
            <w:tcW w:w="2100" w:type="dxa"/>
            <w:tcBorders>
              <w:top w:val="single" w:sz="6" w:space="0" w:color="000000"/>
              <w:left w:val="single" w:sz="6" w:space="0" w:color="000000"/>
              <w:bottom w:val="single" w:sz="6" w:space="0" w:color="000000"/>
              <w:right w:val="single" w:sz="6" w:space="0" w:color="000000"/>
            </w:tcBorders>
          </w:tcPr>
          <w:p w14:paraId="330F659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javni uslužbenec</w:t>
            </w:r>
          </w:p>
        </w:tc>
        <w:tc>
          <w:tcPr>
            <w:tcW w:w="1170" w:type="dxa"/>
            <w:tcBorders>
              <w:top w:val="single" w:sz="6" w:space="0" w:color="000000"/>
              <w:left w:val="single" w:sz="6" w:space="0" w:color="000000"/>
              <w:bottom w:val="single" w:sz="6" w:space="0" w:color="000000"/>
              <w:right w:val="single" w:sz="6" w:space="0" w:color="000000"/>
            </w:tcBorders>
          </w:tcPr>
          <w:p w14:paraId="70B83FB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VII</w:t>
            </w:r>
          </w:p>
        </w:tc>
        <w:tc>
          <w:tcPr>
            <w:tcW w:w="1140" w:type="dxa"/>
            <w:tcBorders>
              <w:top w:val="single" w:sz="6" w:space="0" w:color="000000"/>
              <w:left w:val="single" w:sz="6" w:space="0" w:color="000000"/>
              <w:bottom w:val="single" w:sz="6" w:space="0" w:color="000000"/>
              <w:right w:val="single" w:sz="6" w:space="0" w:color="000000"/>
            </w:tcBorders>
          </w:tcPr>
          <w:p w14:paraId="6772549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w:t>
            </w:r>
          </w:p>
        </w:tc>
        <w:tc>
          <w:tcPr>
            <w:tcW w:w="1020" w:type="dxa"/>
            <w:tcBorders>
              <w:top w:val="single" w:sz="6" w:space="0" w:color="000000"/>
              <w:left w:val="single" w:sz="6" w:space="0" w:color="000000"/>
              <w:bottom w:val="single" w:sz="6" w:space="0" w:color="000000"/>
              <w:right w:val="single" w:sz="6" w:space="0" w:color="000000"/>
            </w:tcBorders>
          </w:tcPr>
          <w:p w14:paraId="2823BC0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w:t>
            </w:r>
          </w:p>
        </w:tc>
        <w:tc>
          <w:tcPr>
            <w:tcW w:w="990" w:type="dxa"/>
            <w:tcBorders>
              <w:top w:val="single" w:sz="6" w:space="0" w:color="000000"/>
              <w:left w:val="single" w:sz="6" w:space="0" w:color="000000"/>
              <w:bottom w:val="single" w:sz="6" w:space="0" w:color="000000"/>
              <w:right w:val="single" w:sz="6" w:space="0" w:color="000000"/>
            </w:tcBorders>
          </w:tcPr>
          <w:p w14:paraId="7DF0776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p>
        </w:tc>
        <w:tc>
          <w:tcPr>
            <w:tcW w:w="3090" w:type="dxa"/>
            <w:tcBorders>
              <w:top w:val="single" w:sz="6" w:space="0" w:color="000000"/>
              <w:left w:val="single" w:sz="6" w:space="0" w:color="000000"/>
              <w:bottom w:val="single" w:sz="6" w:space="0" w:color="000000"/>
              <w:right w:val="single" w:sz="6" w:space="0" w:color="000000"/>
            </w:tcBorders>
          </w:tcPr>
          <w:p w14:paraId="0D22CDF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*določen čas od 2.2023 do 3.2024 (nadomeščanje javne uslužbenke) </w:t>
            </w:r>
          </w:p>
        </w:tc>
      </w:tr>
      <w:tr w:rsidR="009F2CFB" w:rsidRPr="009F2CFB" w14:paraId="7865F54C" w14:textId="77777777">
        <w:trPr>
          <w:trHeight w:val="165"/>
        </w:trPr>
        <w:tc>
          <w:tcPr>
            <w:tcW w:w="2100" w:type="dxa"/>
            <w:tcBorders>
              <w:top w:val="single" w:sz="6" w:space="0" w:color="000000"/>
              <w:left w:val="single" w:sz="6" w:space="0" w:color="000000"/>
              <w:bottom w:val="single" w:sz="6" w:space="0" w:color="000000"/>
              <w:right w:val="single" w:sz="6" w:space="0" w:color="000000"/>
            </w:tcBorders>
          </w:tcPr>
          <w:p w14:paraId="3546FD7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obvezna praksa</w:t>
            </w:r>
          </w:p>
        </w:tc>
        <w:tc>
          <w:tcPr>
            <w:tcW w:w="1170" w:type="dxa"/>
            <w:tcBorders>
              <w:top w:val="single" w:sz="6" w:space="0" w:color="000000"/>
              <w:left w:val="single" w:sz="6" w:space="0" w:color="000000"/>
              <w:bottom w:val="single" w:sz="6" w:space="0" w:color="000000"/>
              <w:right w:val="single" w:sz="6" w:space="0" w:color="000000"/>
            </w:tcBorders>
          </w:tcPr>
          <w:p w14:paraId="7F7746F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 dijak in 1 študent</w:t>
            </w:r>
          </w:p>
        </w:tc>
        <w:tc>
          <w:tcPr>
            <w:tcW w:w="1140" w:type="dxa"/>
            <w:tcBorders>
              <w:top w:val="single" w:sz="6" w:space="0" w:color="000000"/>
              <w:left w:val="single" w:sz="6" w:space="0" w:color="000000"/>
              <w:bottom w:val="single" w:sz="6" w:space="0" w:color="000000"/>
              <w:right w:val="single" w:sz="6" w:space="0" w:color="000000"/>
            </w:tcBorders>
          </w:tcPr>
          <w:p w14:paraId="1DE9CE5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 dijak</w:t>
            </w:r>
          </w:p>
        </w:tc>
        <w:tc>
          <w:tcPr>
            <w:tcW w:w="1020" w:type="dxa"/>
            <w:tcBorders>
              <w:top w:val="single" w:sz="6" w:space="0" w:color="000000"/>
              <w:left w:val="single" w:sz="6" w:space="0" w:color="000000"/>
              <w:bottom w:val="single" w:sz="6" w:space="0" w:color="000000"/>
              <w:right w:val="single" w:sz="6" w:space="0" w:color="000000"/>
            </w:tcBorders>
          </w:tcPr>
          <w:p w14:paraId="2D9EA9D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2</w:t>
            </w:r>
          </w:p>
        </w:tc>
        <w:tc>
          <w:tcPr>
            <w:tcW w:w="990" w:type="dxa"/>
            <w:tcBorders>
              <w:top w:val="single" w:sz="6" w:space="0" w:color="000000"/>
              <w:left w:val="single" w:sz="6" w:space="0" w:color="000000"/>
              <w:bottom w:val="single" w:sz="6" w:space="0" w:color="000000"/>
              <w:right w:val="single" w:sz="6" w:space="0" w:color="000000"/>
            </w:tcBorders>
          </w:tcPr>
          <w:p w14:paraId="3AE57D3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2</w:t>
            </w:r>
          </w:p>
        </w:tc>
        <w:tc>
          <w:tcPr>
            <w:tcW w:w="3090" w:type="dxa"/>
            <w:tcBorders>
              <w:top w:val="single" w:sz="6" w:space="0" w:color="000000"/>
              <w:left w:val="single" w:sz="6" w:space="0" w:color="000000"/>
              <w:bottom w:val="single" w:sz="6" w:space="0" w:color="000000"/>
              <w:right w:val="single" w:sz="6" w:space="0" w:color="000000"/>
            </w:tcBorders>
          </w:tcPr>
          <w:p w14:paraId="110142A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 podlagi dogovorov z izobraževalnimi ustanovami</w:t>
            </w:r>
          </w:p>
        </w:tc>
      </w:tr>
      <w:tr w:rsidR="009F2CFB" w:rsidRPr="009F2CFB" w14:paraId="6D860692" w14:textId="77777777">
        <w:trPr>
          <w:trHeight w:val="90"/>
        </w:trPr>
        <w:tc>
          <w:tcPr>
            <w:tcW w:w="2100" w:type="dxa"/>
            <w:tcBorders>
              <w:top w:val="single" w:sz="6" w:space="0" w:color="000000"/>
              <w:left w:val="single" w:sz="6" w:space="0" w:color="000000"/>
              <w:bottom w:val="single" w:sz="6" w:space="0" w:color="000000"/>
              <w:right w:val="single" w:sz="6" w:space="0" w:color="000000"/>
            </w:tcBorders>
          </w:tcPr>
          <w:p w14:paraId="7A806A8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počitniško delo</w:t>
            </w:r>
          </w:p>
        </w:tc>
        <w:tc>
          <w:tcPr>
            <w:tcW w:w="1170" w:type="dxa"/>
            <w:tcBorders>
              <w:top w:val="single" w:sz="6" w:space="0" w:color="000000"/>
              <w:left w:val="single" w:sz="6" w:space="0" w:color="000000"/>
              <w:bottom w:val="single" w:sz="6" w:space="0" w:color="000000"/>
              <w:right w:val="single" w:sz="6" w:space="0" w:color="000000"/>
            </w:tcBorders>
          </w:tcPr>
          <w:p w14:paraId="2B82C77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študenti</w:t>
            </w:r>
          </w:p>
        </w:tc>
        <w:tc>
          <w:tcPr>
            <w:tcW w:w="1140" w:type="dxa"/>
            <w:tcBorders>
              <w:top w:val="single" w:sz="6" w:space="0" w:color="000000"/>
              <w:left w:val="single" w:sz="6" w:space="0" w:color="000000"/>
              <w:bottom w:val="single" w:sz="6" w:space="0" w:color="000000"/>
              <w:right w:val="single" w:sz="6" w:space="0" w:color="000000"/>
            </w:tcBorders>
          </w:tcPr>
          <w:p w14:paraId="532B93D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w:t>
            </w:r>
          </w:p>
        </w:tc>
        <w:tc>
          <w:tcPr>
            <w:tcW w:w="1020" w:type="dxa"/>
            <w:tcBorders>
              <w:top w:val="single" w:sz="6" w:space="0" w:color="000000"/>
              <w:left w:val="single" w:sz="6" w:space="0" w:color="000000"/>
              <w:bottom w:val="single" w:sz="6" w:space="0" w:color="000000"/>
              <w:right w:val="single" w:sz="6" w:space="0" w:color="000000"/>
            </w:tcBorders>
          </w:tcPr>
          <w:p w14:paraId="49D2CCD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w:t>
            </w:r>
          </w:p>
        </w:tc>
        <w:tc>
          <w:tcPr>
            <w:tcW w:w="990" w:type="dxa"/>
            <w:tcBorders>
              <w:top w:val="single" w:sz="6" w:space="0" w:color="000000"/>
              <w:left w:val="single" w:sz="6" w:space="0" w:color="000000"/>
              <w:bottom w:val="single" w:sz="6" w:space="0" w:color="000000"/>
              <w:right w:val="single" w:sz="6" w:space="0" w:color="000000"/>
            </w:tcBorders>
          </w:tcPr>
          <w:p w14:paraId="3708F6A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w:t>
            </w:r>
          </w:p>
        </w:tc>
        <w:tc>
          <w:tcPr>
            <w:tcW w:w="3090" w:type="dxa"/>
            <w:tcBorders>
              <w:top w:val="single" w:sz="6" w:space="0" w:color="000000"/>
              <w:left w:val="single" w:sz="6" w:space="0" w:color="000000"/>
              <w:bottom w:val="single" w:sz="6" w:space="0" w:color="000000"/>
              <w:right w:val="single" w:sz="6" w:space="0" w:color="000000"/>
            </w:tcBorders>
          </w:tcPr>
          <w:p w14:paraId="6DEB0E0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2 meseca</w:t>
            </w:r>
          </w:p>
        </w:tc>
      </w:tr>
    </w:tbl>
    <w:p w14:paraId="49B6FBC2" w14:textId="77777777" w:rsidR="009F2CFB" w:rsidRPr="009F2CFB" w:rsidRDefault="009F2CFB" w:rsidP="00D15CB3">
      <w:pPr>
        <w:widowControl w:val="0"/>
        <w:spacing w:before="0" w:after="0"/>
        <w:ind w:left="0" w:right="-1"/>
        <w:jc w:val="both"/>
        <w:rPr>
          <w:rFonts w:ascii="Tahoma" w:hAnsi="Tahoma" w:cs="Tahoma"/>
          <w:lang w:val="x-none"/>
        </w:rPr>
      </w:pPr>
    </w:p>
    <w:p w14:paraId="0BE530E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Za nadurno delo so predvidena sredstva za plačilo predvidenih ur, ki so potrebne zaradi dela organov občine v popoldanskem času. V času letnih dopustov je za nadomeščanje predvideno delo študentov. Vsako leto se do dvema dijakoma ali študentoma omogoči izvedba obvezne prakse v občinski upravi, v kolikor za to obstaja interes s strani izobraževalnih ustanov oz. samih dijakov ali študentov. Na ta način je predvidena tudi izvedba določenih enostavnih, rutinskih opravil, ki se opravljajo občasno (popisi spisov, prečiščenje baz podatkov ipd.). Sredstva za ta dela so planirana med materialnimi stroški. </w:t>
      </w:r>
    </w:p>
    <w:p w14:paraId="3E7E00D9" w14:textId="5787ECF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20ECCB46"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23F25CF8" w14:textId="09CA8C4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3470FE58"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Višina sredstev je izračunana na podlagi veljavnega zakona o sistemu plač v javnem sektorju, kolektivne pogodbe za javni sektor ter drugih podzakonskih aktov.</w:t>
      </w:r>
    </w:p>
    <w:p w14:paraId="3CDC1A3B" w14:textId="5DFEF8DF"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0602 MATERIALNI STROŠKI OBČINSKE UPRAVE</w:t>
      </w:r>
      <w:r w:rsidRPr="00EF4D3C">
        <w:rPr>
          <w:rFonts w:ascii="Tahoma" w:hAnsi="Tahoma" w:cs="Tahoma"/>
          <w:sz w:val="24"/>
          <w:szCs w:val="24"/>
        </w:rPr>
        <w:tab/>
        <w:t>99.500 €</w:t>
      </w:r>
    </w:p>
    <w:p w14:paraId="6E7C04E9" w14:textId="26D563A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333E912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Materialni stroški občinske uprave obsegajo tako stroške za delo same uprave kot tudi župana ter stroške drugih organov občine. Največji delež materialnih stroškov se nanaša na računalniške storitve (26.000 EUR), odvetniške, notarske in svetovalne storitve (20.200 EUR), stroške telefona, faksa in elektronske pošte (8.400 EUR), čistila in storitve čiščenja poslovnega prostora (6.300 EUR), poštne storitve (5.500 EUR), pisarniški material in storitve (4.800 EUR), stroške oglaševalskih storitev in stroške objav (4.200 EUR) in stroške za delo preko študentskega servisa (3.600 EUR). </w:t>
      </w:r>
    </w:p>
    <w:p w14:paraId="6CE69320" w14:textId="518237A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59C6031F"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3367DAC4" w14:textId="768D0BB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1DB7527E"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Stroški so izračunani na podlagi cen po veljavnih pogodbah, po ponudbah in na podlagi tekoče realizacije.</w:t>
      </w:r>
    </w:p>
    <w:p w14:paraId="7880BB11" w14:textId="536D4FC2"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0603 STROŠKI DELA SKUPNEGA ORGANA</w:t>
      </w:r>
      <w:r w:rsidRPr="00EF4D3C">
        <w:rPr>
          <w:rFonts w:ascii="Tahoma" w:hAnsi="Tahoma" w:cs="Tahoma"/>
          <w:sz w:val="24"/>
          <w:szCs w:val="24"/>
        </w:rPr>
        <w:tab/>
        <w:t>49.140 €</w:t>
      </w:r>
    </w:p>
    <w:p w14:paraId="598720D1" w14:textId="3002E4C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04803E1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Stroški na tej postavki so načrtovani za Medobčinski inšpektorat in redarstvo občin Jesenice, Gorje, Kranjska Gora in Žirovnica in sicer za polno zasedenost delovnih mest z naslednjo sistemizacijo: vodja MIR - 1, inšpektor </w:t>
      </w:r>
      <w:r w:rsidRPr="009F2CFB">
        <w:rPr>
          <w:rFonts w:ascii="Tahoma" w:hAnsi="Tahoma" w:cs="Tahoma"/>
          <w:lang w:val="x-none"/>
        </w:rPr>
        <w:lastRenderedPageBreak/>
        <w:t>- 2, višji občinski redar - 1, občinski redar - VS - 2, občinski redar - 7, pravnik - 1, koordinator za CZ - 1, koordinator za PV - 1.</w:t>
      </w:r>
    </w:p>
    <w:p w14:paraId="5390653F" w14:textId="6220D42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50C9B4FD"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44BDBA52" w14:textId="2944C8A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10C7E29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Iz proračuna se delovanje medobčinskega inšpektorata in redarstva financira v višini 9 %, kjer je na podlagi veljavne sistemizacije predvidena zaposlitev 16 javnih uslužbencev. V skladu z zakonom o financiranju občin država sofinancira delovanje MIR v višini 50 % stroškov za plače zaposlenih skupne občinske uprave, povečanih za 20 % (del povračila za materialne stroške). </w:t>
      </w:r>
    </w:p>
    <w:p w14:paraId="5C21F89E" w14:textId="52C2669B"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0604 MATERIALNI STROŠKI SKUPNEGA ORGANA</w:t>
      </w:r>
      <w:r w:rsidRPr="00EF4D3C">
        <w:rPr>
          <w:rFonts w:ascii="Tahoma" w:hAnsi="Tahoma" w:cs="Tahoma"/>
          <w:sz w:val="24"/>
          <w:szCs w:val="24"/>
        </w:rPr>
        <w:tab/>
        <w:t>34.940 €</w:t>
      </w:r>
    </w:p>
    <w:p w14:paraId="6D0192DF" w14:textId="706C55B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7C623FDC"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Sredstva na tej postavki so načrtovana za materialne stroške in nakup opreme Medobčinskega inšpektorata in redarstva občin Jesenice, Gorje, Kranjska Gora in Žirovnica ter za plačilo zunanjega izvajalca obvezne letne notranje revizije poslovanja občine, saj so bili vsi dosedanji razpisi za delovni mesti vodje in notranjega revizorja v skupni notranje revizijski službi neuspešni.</w:t>
      </w:r>
    </w:p>
    <w:p w14:paraId="490C55ED" w14:textId="018B7D2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439B89B7"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3FBB2AF3" w14:textId="1165515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4C7551F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Iz proračuna se delovanje medobčinskega inšpektorata in redarstva financira v višini 9 %, kjer se na podlagi veljavne sistemizacije predvideva zaposlitev 16 javnih uslužbencev. V skladu z zakonom o financiranju občin država sofinancira delovanje MIR v višini 50 % stroškov za plače zaposlenih skupne občinske uprave, povečanih za 20 % (del povračila za materialne stroške). </w:t>
      </w:r>
    </w:p>
    <w:p w14:paraId="4BD5E9B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za izvedbo notranje revizije poslovanja so predvidena na podlagi stroškov že izvedenih notranjih revizij s strani zunanjega izvajalca.</w:t>
      </w:r>
    </w:p>
    <w:p w14:paraId="40D31050" w14:textId="132825C9"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06039002 Razpolaganje in upravljanje s premoženjem, potrebnim za delovanje občinske uprave</w:t>
      </w:r>
      <w:r w:rsidRPr="00EF4D3C">
        <w:rPr>
          <w:rFonts w:ascii="Tahoma" w:hAnsi="Tahoma" w:cs="Tahoma"/>
          <w:sz w:val="22"/>
          <w:szCs w:val="22"/>
        </w:rPr>
        <w:tab/>
        <w:t>38.800 €</w:t>
      </w:r>
    </w:p>
    <w:p w14:paraId="1E6268CB" w14:textId="405AF3C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467512D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okviru podprograma se sredstva namenjajo za pokrivanje tekočih stroškov obratovanja, za tekoče in investicijsko vzdrževanje poslovnih prostorov ter za program modernizacije uprave.</w:t>
      </w:r>
    </w:p>
    <w:p w14:paraId="78A5AB42" w14:textId="145FC0D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2DC9D99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lokalni samoupravi; Zakon o javnem naročanju; Uredba o upravnem poslovanju</w:t>
      </w:r>
    </w:p>
    <w:p w14:paraId="301D2F95" w14:textId="33AE1F3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1862B1C3" w14:textId="77777777" w:rsidR="009F2CFB" w:rsidRPr="009F2CFB" w:rsidRDefault="009F2CFB" w:rsidP="00D15CB3">
      <w:pPr>
        <w:widowControl w:val="0"/>
        <w:numPr>
          <w:ilvl w:val="0"/>
          <w:numId w:val="22"/>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ohranitev uporabne vrednosti objektov</w:t>
      </w:r>
    </w:p>
    <w:p w14:paraId="1D4A4036" w14:textId="77777777" w:rsidR="009F2CFB" w:rsidRPr="009F2CFB" w:rsidRDefault="009F2CFB" w:rsidP="00D15CB3">
      <w:pPr>
        <w:widowControl w:val="0"/>
        <w:numPr>
          <w:ilvl w:val="0"/>
          <w:numId w:val="22"/>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zagotovitev normalnih pogojev za delo zaposlenih s strankami</w:t>
      </w:r>
    </w:p>
    <w:p w14:paraId="448E1E33" w14:textId="77777777" w:rsidR="009F2CFB" w:rsidRPr="009F2CFB" w:rsidRDefault="009F2CFB" w:rsidP="00D15CB3">
      <w:pPr>
        <w:widowControl w:val="0"/>
        <w:numPr>
          <w:ilvl w:val="0"/>
          <w:numId w:val="22"/>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zavarovano premoženje pred naravnimi in drugimi nesrečami</w:t>
      </w:r>
    </w:p>
    <w:p w14:paraId="02724EC6" w14:textId="67A4979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00540718" w14:textId="77777777" w:rsidR="009F2CFB" w:rsidRPr="009F2CFB" w:rsidRDefault="009F2CFB" w:rsidP="00D15CB3">
      <w:pPr>
        <w:widowControl w:val="0"/>
        <w:numPr>
          <w:ilvl w:val="0"/>
          <w:numId w:val="23"/>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vzdrževana oprema in prostori, v katerih deluje občinska uprava</w:t>
      </w:r>
    </w:p>
    <w:p w14:paraId="32A0C776" w14:textId="77777777" w:rsidR="009F2CFB" w:rsidRPr="009F2CFB" w:rsidRDefault="009F2CFB" w:rsidP="00D15CB3">
      <w:pPr>
        <w:widowControl w:val="0"/>
        <w:numPr>
          <w:ilvl w:val="0"/>
          <w:numId w:val="23"/>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dobavljena energija za ogrevanje in delovanje opreme</w:t>
      </w:r>
    </w:p>
    <w:p w14:paraId="5D10C5FF" w14:textId="77777777" w:rsidR="009F2CFB" w:rsidRPr="009F2CFB" w:rsidRDefault="009F2CFB" w:rsidP="00D15CB3">
      <w:pPr>
        <w:widowControl w:val="0"/>
        <w:numPr>
          <w:ilvl w:val="0"/>
          <w:numId w:val="23"/>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dobavljena voda in odvoženi odpadki</w:t>
      </w:r>
    </w:p>
    <w:p w14:paraId="67889E7A" w14:textId="77777777" w:rsidR="009F2CFB" w:rsidRPr="009F2CFB" w:rsidRDefault="009F2CFB" w:rsidP="00D15CB3">
      <w:pPr>
        <w:widowControl w:val="0"/>
        <w:numPr>
          <w:ilvl w:val="0"/>
          <w:numId w:val="23"/>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varovanje stavbe</w:t>
      </w:r>
    </w:p>
    <w:p w14:paraId="7F349C29" w14:textId="77777777" w:rsidR="009F2CFB" w:rsidRPr="009F2CFB" w:rsidRDefault="009F2CFB" w:rsidP="00D15CB3">
      <w:pPr>
        <w:widowControl w:val="0"/>
        <w:numPr>
          <w:ilvl w:val="0"/>
          <w:numId w:val="23"/>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zavarovanje stavbe in opreme</w:t>
      </w:r>
    </w:p>
    <w:p w14:paraId="56C2D3B8" w14:textId="3C9AEAF1"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0611 PROGRAM MODERNIZACIJE UPRAVE</w:t>
      </w:r>
      <w:r w:rsidRPr="00EF4D3C">
        <w:rPr>
          <w:rFonts w:ascii="Tahoma" w:hAnsi="Tahoma" w:cs="Tahoma"/>
          <w:sz w:val="24"/>
          <w:szCs w:val="24"/>
        </w:rPr>
        <w:tab/>
        <w:t>15.700 €</w:t>
      </w:r>
    </w:p>
    <w:p w14:paraId="4C68F230" w14:textId="711FF62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26FE58E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Sredstva na postavki so predvidena za nakup programske, strojne računalniške in druge opreme ter pisarniškega pohištva v primeru, da obstoječe ne bi bilo več ustrezno ali pomanjkljivo. </w:t>
      </w:r>
    </w:p>
    <w:p w14:paraId="06A5AD0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letu 2024 se največji delež sredstev na postavki namenja za nakup nove strojne opreme, ki bodo porabljena predvsem za nakup večnamenskega fotokopirnega stroja v sprejemni pisarni ter prenosnih računalnikov za občinsko upravo.</w:t>
      </w:r>
    </w:p>
    <w:p w14:paraId="4E478375" w14:textId="39F7E0C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2C5C2B5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OB192-23-0006 Modernizacija občinske uprave</w:t>
      </w:r>
    </w:p>
    <w:p w14:paraId="548BC5EB" w14:textId="130B4AA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6F4E3673"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1DA65612" w14:textId="590339B7"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0612 POSLOVNI PROSTOR BREZNICA 3</w:t>
      </w:r>
      <w:r w:rsidRPr="00EF4D3C">
        <w:rPr>
          <w:rFonts w:ascii="Tahoma" w:hAnsi="Tahoma" w:cs="Tahoma"/>
          <w:sz w:val="24"/>
          <w:szCs w:val="24"/>
        </w:rPr>
        <w:tab/>
        <w:t>20.100 €</w:t>
      </w:r>
    </w:p>
    <w:p w14:paraId="3FF49C5D" w14:textId="261F806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0F22FCB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Na postavki so predvidena sredstva za tekoče vzdrževanje objekta (11.200 EUR), za pokrivanje stroškov za električno energijo in ogrevanje (1.200 EUR), stroškov zavarovanja objekta in opreme (1.600 EUR), vodo in komunalne storitve (1.200 EUR), sredstva za pokrivanje stroškov varovanja poslovnega prostora (1.100 EUR) </w:t>
      </w:r>
      <w:r w:rsidRPr="009F2CFB">
        <w:rPr>
          <w:rFonts w:ascii="Tahoma" w:hAnsi="Tahoma" w:cs="Tahoma"/>
          <w:lang w:val="x-none"/>
        </w:rPr>
        <w:lastRenderedPageBreak/>
        <w:t xml:space="preserve">ter hišniške storitve (300 EUR). </w:t>
      </w:r>
    </w:p>
    <w:p w14:paraId="685A97C1" w14:textId="46E8E25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23DD37D4"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11759FA2" w14:textId="1B64AC4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585DAD43"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Stroški so izračunani na podlagi cen po veljavnih pogodbah in tekoče realizacije.</w:t>
      </w:r>
    </w:p>
    <w:p w14:paraId="1631A552" w14:textId="3811FA05"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0613 POSL. PROSTOR BREZNICA 3  (INVESTICIJE)</w:t>
      </w:r>
      <w:r w:rsidRPr="00EF4D3C">
        <w:rPr>
          <w:rFonts w:ascii="Tahoma" w:hAnsi="Tahoma" w:cs="Tahoma"/>
          <w:sz w:val="24"/>
          <w:szCs w:val="24"/>
        </w:rPr>
        <w:tab/>
        <w:t>3.000 €</w:t>
      </w:r>
    </w:p>
    <w:p w14:paraId="42068589" w14:textId="0F3DB57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09DACDE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 postavki so predvidena sredstva za investicijsko vzdrževanje občinske upravne stavbe, v kolikor bi bilo to potrebno.</w:t>
      </w:r>
    </w:p>
    <w:p w14:paraId="06FAAD35" w14:textId="1271A34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5A62957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OB192-23-0025 Investicijsko vzdrževanje upravne stavbe</w:t>
      </w:r>
    </w:p>
    <w:p w14:paraId="719F84E9" w14:textId="19225EB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5ED2D0FD"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58A850AD" w14:textId="77777777" w:rsidR="009F2CFB" w:rsidRPr="009F2CFB" w:rsidRDefault="009F2CFB" w:rsidP="00D15CB3">
      <w:pPr>
        <w:widowControl w:val="0"/>
        <w:spacing w:before="0" w:after="0"/>
        <w:ind w:left="0" w:right="-1"/>
        <w:jc w:val="both"/>
        <w:rPr>
          <w:rFonts w:ascii="Tahoma" w:hAnsi="Tahoma" w:cs="Tahoma"/>
          <w:sz w:val="16"/>
          <w:szCs w:val="16"/>
        </w:rPr>
      </w:pPr>
    </w:p>
    <w:p w14:paraId="04D84E49" w14:textId="12EC060A"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07 OBRAMBA IN UKREPI OB IZREDNIH DOGODKIH</w:t>
      </w:r>
      <w:r w:rsidRPr="00EF4D3C">
        <w:rPr>
          <w:rFonts w:ascii="Tahoma" w:hAnsi="Tahoma" w:cs="Tahoma"/>
          <w:sz w:val="28"/>
        </w:rPr>
        <w:tab/>
        <w:t>187.900 €</w:t>
      </w:r>
    </w:p>
    <w:p w14:paraId="22D1C698" w14:textId="64BC6FA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področja proračunske porabe, poslanstva občine znotraj področja proračunske porabe</w:t>
      </w:r>
    </w:p>
    <w:p w14:paraId="24CDE81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Področje 07 – Obramba in ukrepi ob izrednih dogodkih zajema civilne organizacijske oblike sistema zaščite, obveščanja in ukrepanja v primeru naravnih in drugih nesreč.</w:t>
      </w:r>
    </w:p>
    <w:p w14:paraId="2D70A277" w14:textId="0A4DAFF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Dokumenti dolgoročnega razvojnega načrtovanja</w:t>
      </w:r>
    </w:p>
    <w:p w14:paraId="3831D59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Resolucija o nacionalnem programu varstva pred naravnimi in drugimi nesrečami; Občinski program varnosti, Srednjeročni program varstva pred naravnimi in drugimi nesrečami</w:t>
      </w:r>
    </w:p>
    <w:p w14:paraId="0E804792" w14:textId="6ADB9A6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področja proračunske porabe</w:t>
      </w:r>
    </w:p>
    <w:p w14:paraId="7497BD7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cilji so usposabljanje enot in služb civilne zaščite ter usposobljenost in opremljenost poklicnih in prostovoljnih gasilskih enot za opravljanje nalog zaščite in reševanja v občini Žirovnica.</w:t>
      </w:r>
    </w:p>
    <w:p w14:paraId="3FE22EF0" w14:textId="7C4D2D7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Oznaka in nazivi glavnih programov v pristojnosti občine</w:t>
      </w:r>
    </w:p>
    <w:p w14:paraId="6A8832D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0703 Varstvo pred naravnimi in drugimi nesrečami</w:t>
      </w:r>
    </w:p>
    <w:p w14:paraId="2995E590" w14:textId="238C953E"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0703 Varstvo pred naravnimi in drugimi nesrečami</w:t>
      </w:r>
      <w:r w:rsidRPr="00EF4D3C">
        <w:rPr>
          <w:rFonts w:ascii="Tahoma" w:hAnsi="Tahoma" w:cs="Tahoma"/>
          <w:sz w:val="22"/>
          <w:szCs w:val="22"/>
        </w:rPr>
        <w:tab/>
        <w:t>187.900 €</w:t>
      </w:r>
    </w:p>
    <w:p w14:paraId="1819A6E5" w14:textId="2B24512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6DEED74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Glavni program 0703 Civilna zaščita in protipožarna varnost vključuje sredstva za izvedbo programa varstva pred naravnimi in drugimi nesrečami in programa varstva pred požarom.</w:t>
      </w:r>
    </w:p>
    <w:p w14:paraId="6D766E52" w14:textId="7EC4E7B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0FEC2BD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Enkrat letno se opravi preverjanje znanja ekipe prve pomoči, ki je v sestavi Civilne zaščite ter se izvaja usposabljanje in opremljanje ostalih enot v skladu z normativi. Na vsaki dve leti bi morala biti izvedena vaja za vse enote občinske civilne zaščite, kar bi pripomoglo k boljšemu odzivu v primeru nesreč ter medsebojnemu poznavanju članov ekip civilne zaščite. Hkrati bi si morali člani ogledati vsa ogrožena območja v občini Žirovnica, po možnosti pa tudi v občinah, kjer so že imeli kakršno koli izkušnjo z naravno ali drugo nesrečo. Na podlagi nove ocene ogroženosti je potrebno novelirati načrte ZIR ali izdelati nove, prav tako bo občinske akte s področja zaščite in reševanja potrebno uskladiti z regijskimi in državnimi akti. Za obdobje petih let bo potrebno sprejeti nov srednjeročni program varstva pred naravnimi in drugimi nesrečami na območju Občine Žirovnica.</w:t>
      </w:r>
    </w:p>
    <w:p w14:paraId="44262608" w14:textId="7259C09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3F2AFB5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Glavni letni izvedbeni cilj je ustrezna opremljenost enot z osebno in dodatno opremo v skladu z normativi enot civilne zaščite za opravljanje nalog zaščite in reševanja v občini Žirovnica ter izvedba vaje enot civilne zaščite.</w:t>
      </w:r>
    </w:p>
    <w:p w14:paraId="6EF9693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Kazalec uspešnosti bo opremljenost enot z obvezno osebno in dodatno opremo ter uspešno izvedena vaja.</w:t>
      </w:r>
    </w:p>
    <w:p w14:paraId="6FDB33C8" w14:textId="71461B5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1185F87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07039001 Pripravljenost sistema za zaščito, reševanje in pomoč           </w:t>
      </w:r>
    </w:p>
    <w:p w14:paraId="5B98EB1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07039002 Delovanje sistema za zaščito, reševanje in pomoč           </w:t>
      </w:r>
    </w:p>
    <w:p w14:paraId="147F4AE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Občinska uprava</w:t>
      </w:r>
    </w:p>
    <w:p w14:paraId="0E9C72B5" w14:textId="5E920F05"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07039001 Pripravljenost sistema za zaščito, reševanje in pomoč</w:t>
      </w:r>
      <w:r w:rsidRPr="00EF4D3C">
        <w:rPr>
          <w:rFonts w:ascii="Tahoma" w:hAnsi="Tahoma" w:cs="Tahoma"/>
          <w:sz w:val="22"/>
          <w:szCs w:val="22"/>
        </w:rPr>
        <w:tab/>
        <w:t>33.648 €</w:t>
      </w:r>
    </w:p>
    <w:p w14:paraId="3DF45385" w14:textId="6134D9A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4589BAE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Podprogram zajema usposabljanje enot in služb civilne zaščite, stroške operativnega delovanja enot in služb civilne zaščite, opremljanje enot in služb civilne zaščite, usposabljanje in opremljanje društev in drugih organizacij v primeru naravnih nesreč ali izrednih dogodkov ter zagotavljanje sredstev za sanacijo nevarnih plazov in drugih dejavnikov.</w:t>
      </w:r>
    </w:p>
    <w:p w14:paraId="52DC24A9" w14:textId="4FD376D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4858F23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Resolucija o nacionalnem programu varstva pred naravnimi in drugimi nesrečami; Zakon o varstvu pred naravnimi in drugimi nesrečami; Uredba o organiziranju, opremljanju in usposabljanju sil za zaščito, reševanje in pomoč</w:t>
      </w:r>
    </w:p>
    <w:p w14:paraId="66E14C9A" w14:textId="17516D0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330CDB8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Sistem varstva pred naravnimi in drugimi nesrečami temelji na odgovornosti državnih organov in lokalnih </w:t>
      </w:r>
      <w:r w:rsidRPr="009F2CFB">
        <w:rPr>
          <w:rFonts w:ascii="Tahoma" w:hAnsi="Tahoma" w:cs="Tahoma"/>
          <w:lang w:val="x-none"/>
        </w:rPr>
        <w:lastRenderedPageBreak/>
        <w:t>skupnosti za preprečevanje, odpravljanje nevarnosti in za pravočasno ukrepanje ob naravnih in drugih nesrečah. Cilj podprograma je v čim večji meri zagotovljena ustrezna usposobljenost in odzivnost enot. Kazalci bodo odzivni čas in usposobljenost enot ob posredovanju pri naravni ali drugi nesreči.</w:t>
      </w:r>
    </w:p>
    <w:p w14:paraId="540EEE4B" w14:textId="0F4EF2C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1E209AA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občinski pristojnosti so predvsem naslednje naloge:</w:t>
      </w:r>
    </w:p>
    <w:p w14:paraId="63D92412" w14:textId="77777777" w:rsidR="009F2CFB" w:rsidRPr="009F2CFB" w:rsidRDefault="009F2CFB" w:rsidP="00D15CB3">
      <w:pPr>
        <w:widowControl w:val="0"/>
        <w:numPr>
          <w:ilvl w:val="0"/>
          <w:numId w:val="24"/>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spremljanje nevarnosti in obveščanje prebivalcev o nevarnostih,</w:t>
      </w:r>
    </w:p>
    <w:p w14:paraId="1C49C3F9" w14:textId="77777777" w:rsidR="009F2CFB" w:rsidRPr="009F2CFB" w:rsidRDefault="009F2CFB" w:rsidP="00D15CB3">
      <w:pPr>
        <w:widowControl w:val="0"/>
        <w:numPr>
          <w:ilvl w:val="0"/>
          <w:numId w:val="24"/>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izvajanje zaščitnih ukrepov,</w:t>
      </w:r>
    </w:p>
    <w:p w14:paraId="54EFDD7B" w14:textId="77777777" w:rsidR="009F2CFB" w:rsidRPr="009F2CFB" w:rsidRDefault="009F2CFB" w:rsidP="00D15CB3">
      <w:pPr>
        <w:widowControl w:val="0"/>
        <w:numPr>
          <w:ilvl w:val="0"/>
          <w:numId w:val="24"/>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razvijanje osebne in vzajemne zaščite,</w:t>
      </w:r>
    </w:p>
    <w:p w14:paraId="1110901A" w14:textId="77777777" w:rsidR="009F2CFB" w:rsidRPr="009F2CFB" w:rsidRDefault="009F2CFB" w:rsidP="00D15CB3">
      <w:pPr>
        <w:widowControl w:val="0"/>
        <w:numPr>
          <w:ilvl w:val="0"/>
          <w:numId w:val="24"/>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organiziranje, opremljanje, usposabljanje in pripravljanje občinskih sil za zaščito, reševanje in pomoč.</w:t>
      </w:r>
    </w:p>
    <w:p w14:paraId="4374F5C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Občine samostojno organizirajo in vodijo akcije zaščite, reševanje in pomoči na svojem območju ter dejavnosti pri odpravljanju posledic nesreč.</w:t>
      </w:r>
    </w:p>
    <w:p w14:paraId="7906E12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Letni cilj je realizacija predvidenega nakupa opreme.</w:t>
      </w:r>
    </w:p>
    <w:p w14:paraId="30D0A230" w14:textId="75760732"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0701 SREDSTVA ZA ZVEZE, ZAŠČITO IN REŠEVANJE</w:t>
      </w:r>
      <w:r w:rsidRPr="00EF4D3C">
        <w:rPr>
          <w:rFonts w:ascii="Tahoma" w:hAnsi="Tahoma" w:cs="Tahoma"/>
          <w:sz w:val="24"/>
          <w:szCs w:val="24"/>
        </w:rPr>
        <w:tab/>
        <w:t>33.648 €</w:t>
      </w:r>
    </w:p>
    <w:p w14:paraId="0FA7690A" w14:textId="24754B2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5C9FE04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Sredstva so predvidena za usposabljanje in opremljanje enot CZ (12.300 EUR), financiranje društev, ki delujejo v javnem interesu na področju zaščite in reševanja - skavti, GRS Radovljica, potapljači, radioamaterji in kinologi (3.700 EUR), stroške zavarovanja in plačila prispevkov za pripadnike CZ ter zavarovanje vozila CZ (3.000 EUR), za sejnine organov CZ (2.000 EUR), nakup samonapihljivih protipoplavnih vreč (1.200 EUR), refundacijo stroškov za posredovanje pri intervencijah (1.000 EUR), stroške reprezentance (1.000 EUR), stroške montaže, priklopa in označitve zunanjih defibrilatorjev (900 EUR) ter za pokritje ostalih stroškov, povezanih z občinsko civilno zaščito (1.000 EUR). </w:t>
      </w:r>
    </w:p>
    <w:p w14:paraId="7C6B47F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V letu 2024 se investicijska sredstva namenjajo za nakup zunanjega defibrilatorja z ogrevano omarico na južnem delu naselja Breg (2.000 EUR) ter za opremo vozila CZ s svetlobnimi bloki (3.000 EUR). </w:t>
      </w:r>
    </w:p>
    <w:p w14:paraId="5B51D7C6" w14:textId="3AB603C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195B2FF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NRP OB192-23-0024 - Civilna zaščita (nakup opreme)</w:t>
      </w:r>
    </w:p>
    <w:p w14:paraId="13AA5AB7" w14:textId="4A9BFD3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27936B4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so načrtovana na podlagi predračunov, predlogov finančnih načrtov posameznih izvajalcev in sprejetega plana zaščite in reševanja za leto 2024 občinskega štaba CZ ter na podlagi tekoče realizacije.</w:t>
      </w:r>
    </w:p>
    <w:p w14:paraId="7B418CD0" w14:textId="1BADA92E"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07039002 Delovanje sistema za zaščito, reševanje in pomoč</w:t>
      </w:r>
      <w:r w:rsidRPr="00EF4D3C">
        <w:rPr>
          <w:rFonts w:ascii="Tahoma" w:hAnsi="Tahoma" w:cs="Tahoma"/>
          <w:sz w:val="22"/>
          <w:szCs w:val="22"/>
        </w:rPr>
        <w:tab/>
        <w:t>154.252 €</w:t>
      </w:r>
    </w:p>
    <w:p w14:paraId="65000828" w14:textId="4D45C52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19578AF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Podprogram zajema dejavnost poklicnih gasilskih enot, dejavnost gasilskih društev, dejavnost gasilske zveze, investicijsko vzdrževanje gasilskih domov in opreme (financirane tudi s sredstvi požarne takse), investicije v gasilske domove, gasilska vozila in opremo.</w:t>
      </w:r>
    </w:p>
    <w:p w14:paraId="741A3377" w14:textId="4E7B0B6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4F43127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gasilstvu in podzakonski predpisi; Zakon o varstvu pred požarom in podzakonski predpisi; Zakon o varstvu pred naravnimi in drugimi nesrečami in podzakonski predpisi; Odlok o ustanovitvi javnega zavoda Gasilsko reševalna služba Jesenice; Pogodba o zagotavljanju sredstev za delovanje javnega zavoda Gasilsko reševalna služba Jesenice; Pogodba o financiranju Gasilske zveze Jesenice in prostovoljnih gasilskih društev v občini Žirovnica</w:t>
      </w:r>
    </w:p>
    <w:p w14:paraId="5A795B3B" w14:textId="5B2815C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7398E9B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Dejavnost poklicne gasilske enote se deli na osnovno dejavnost, dopolnilno (preventivno) dejavnost in na intervencije. Dolgoročni cilji so usmerjeni k zagotovitvi primerne usposobljenosti in opremljenosti poklicnih in prostovoljnih gasilskih enot na območju občine Žirovnica za posredovanje ob naravnih in drugih nesrečah.</w:t>
      </w:r>
    </w:p>
    <w:p w14:paraId="256CD382" w14:textId="4C4BB24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31159B4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Glavne usmeritve pri osnovni dejavnosti so še naprej obveščanje, alarmiranje in organiziranje sodelovanja s prostovoljnimi gasilskimi društvi. Dopolnilna oz. preventivna dejavnost: pri tej dejavnosti so glavne usmeritve servisiranje gasilskih vozil in opreme ter usposabljanje gasilcev. Glavni cilji na področju intervencij so gašenje požarov, reševanje pri naravnih in drugih nesrečah, pomoč pri reševanju ljudi in premoženja v sodelovanju z enotami občinskega Štaba Civilne zaščite.</w:t>
      </w:r>
    </w:p>
    <w:p w14:paraId="64DACDB5" w14:textId="1ECA8E14"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0711 GASILSKA ZVEZA JESENICE</w:t>
      </w:r>
      <w:r w:rsidRPr="00EF4D3C">
        <w:rPr>
          <w:rFonts w:ascii="Tahoma" w:hAnsi="Tahoma" w:cs="Tahoma"/>
          <w:sz w:val="24"/>
          <w:szCs w:val="24"/>
        </w:rPr>
        <w:tab/>
        <w:t>3.137 €</w:t>
      </w:r>
    </w:p>
    <w:p w14:paraId="70AC55B9" w14:textId="1E61979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0EEDED2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Predvidena so sredstva za sofinanciranje materialnih stroškov Gasilske zveze Jesenice.</w:t>
      </w:r>
    </w:p>
    <w:p w14:paraId="225C7658" w14:textId="52D9541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1092587B"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0F749DAE" w14:textId="4A3389B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3A5A24DC"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Sredstva so načrtovana na podlagi predloga finančnega načrta Gasilske zveze Jesenice.</w:t>
      </w:r>
    </w:p>
    <w:p w14:paraId="0F76F494" w14:textId="0C8DCF9A"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lastRenderedPageBreak/>
        <w:t>0712 PROSTOVOLJNA GASILSKA DRUŠTVA</w:t>
      </w:r>
      <w:r w:rsidRPr="00EF4D3C">
        <w:rPr>
          <w:rFonts w:ascii="Tahoma" w:hAnsi="Tahoma" w:cs="Tahoma"/>
          <w:sz w:val="24"/>
          <w:szCs w:val="24"/>
        </w:rPr>
        <w:tab/>
        <w:t>52.000 €</w:t>
      </w:r>
    </w:p>
    <w:p w14:paraId="46889F1F" w14:textId="024D30F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3E10620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Sredstva za prostovoljna gasilska društva so namenjena za izvajanje gasilske javne službe, ki jo izvaja PGD Smokuč in PGD Zabreznica. Sredstva so namenjena za izvedbo programa društev, ki obsega: delovanje  gasilskih društev,  vzdrževanje objektov in prostorov za delovanje gasilstva, preventivo, izobraževanje in usposabljanje, opremljanje in vzdrževanje gasilske zaščitne in reševalne opreme, intervencije, zavarovanje za primer poškodbe pri delu in odgovornosti, delo z mladino, ženami, veterani in druge naloge. </w:t>
      </w:r>
    </w:p>
    <w:p w14:paraId="5CB3EC54" w14:textId="16886BA0" w:rsidR="009F2CFB" w:rsidRPr="00D15CB3" w:rsidRDefault="009F2CFB" w:rsidP="008429E2">
      <w:pPr>
        <w:widowControl w:val="0"/>
        <w:spacing w:before="0" w:after="0"/>
        <w:ind w:left="0" w:right="-1"/>
        <w:jc w:val="both"/>
        <w:rPr>
          <w:rFonts w:ascii="Tahoma" w:hAnsi="Tahoma" w:cs="Tahoma"/>
          <w:sz w:val="16"/>
          <w:szCs w:val="16"/>
        </w:rPr>
      </w:pPr>
      <w:r w:rsidRPr="009F2CFB">
        <w:rPr>
          <w:rFonts w:ascii="Tahoma" w:hAnsi="Tahoma" w:cs="Tahoma"/>
          <w:lang w:val="x-none"/>
        </w:rPr>
        <w:t xml:space="preserve"> </w:t>
      </w:r>
      <w:r w:rsidRPr="00D15CB3">
        <w:rPr>
          <w:rFonts w:ascii="Tahoma" w:hAnsi="Tahoma" w:cs="Tahoma"/>
          <w:sz w:val="16"/>
          <w:szCs w:val="16"/>
        </w:rPr>
        <w:t>Navezava na projekte v okviru proračunske postavke</w:t>
      </w:r>
    </w:p>
    <w:p w14:paraId="6BFE14CB"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71E6B97D" w14:textId="34DBE8E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267F34E2"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Sredstva so načrtovana na podlagi predloga finančnega načrta Gasilskega poveljstva občine Žirovnica ter predlogov prostovoljnih gasilskih društev.</w:t>
      </w:r>
    </w:p>
    <w:p w14:paraId="66C744AE" w14:textId="02FD01C8"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0713 GARS JESENICE</w:t>
      </w:r>
      <w:r w:rsidRPr="00EF4D3C">
        <w:rPr>
          <w:rFonts w:ascii="Tahoma" w:hAnsi="Tahoma" w:cs="Tahoma"/>
          <w:sz w:val="24"/>
          <w:szCs w:val="24"/>
        </w:rPr>
        <w:tab/>
        <w:t>62.208 €</w:t>
      </w:r>
    </w:p>
    <w:p w14:paraId="2F8BB9E4" w14:textId="1E672AC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038EBDB8"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Po sklepu o organiziranju enot zaščite in reševanja v Občini Žirovnica izvaja naloge gašenja in druge naloge zaščite in reševanja tudi Gasilska reševalna služba Jesenice. Predvideno je sofinanciranje službe skupaj z občinama Kranjska Gora in Jesenice. Občina Žirovnica sofinancira 1,3 poklicnega gasilca, od skupno 11,5 poklicnih gasilcev, ki na podlagi dogovora med občinami izvajajo naloge požarnega varstva na območju vseh treh občin.</w:t>
      </w:r>
    </w:p>
    <w:p w14:paraId="0F4CC2E6" w14:textId="1FC5F07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51359EA1"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34A992E0" w14:textId="32B0622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6A773DBA"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Sredstva so načrtovana na podlagi predloga finančnega načrta GARS.</w:t>
      </w:r>
    </w:p>
    <w:p w14:paraId="6DAFD8DA" w14:textId="4D49C3BE"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0714 PRENOS POŽARNE TAKSE</w:t>
      </w:r>
      <w:r w:rsidRPr="00EF4D3C">
        <w:rPr>
          <w:rFonts w:ascii="Tahoma" w:hAnsi="Tahoma" w:cs="Tahoma"/>
          <w:sz w:val="24"/>
          <w:szCs w:val="24"/>
        </w:rPr>
        <w:tab/>
        <w:t>15.907 €</w:t>
      </w:r>
    </w:p>
    <w:p w14:paraId="3D9105B2" w14:textId="7F94637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596A8EE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požarne takse so po zakonu namenjena za nakup vozil in opremljanje gasilskih enot z gasilsko reševalno in osebno zaščitno opremo. O razporeditvi odloča odbor za razpolaganje s sredstvi požarnega sklada.</w:t>
      </w:r>
    </w:p>
    <w:p w14:paraId="67F93B3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V letu 2024 je za zaščito gasilskega kombija pred vremenskimi težavami predvidena gradnja nadstreška ob gasilskem domu PGD Smokuč.  </w:t>
      </w:r>
    </w:p>
    <w:p w14:paraId="4028ACD1" w14:textId="5E3BA7D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29C830A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NRP OB192-18-0020 - Požarno varstvo (nakup opreme in investicije)</w:t>
      </w:r>
    </w:p>
    <w:p w14:paraId="37D04110" w14:textId="73E510F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12D33BAA"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Sredstva so načrtovana na podlagi sredstev, prejetih v preteklem letu.</w:t>
      </w:r>
    </w:p>
    <w:p w14:paraId="7FE585EA" w14:textId="7FBA30D8"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0715 POŽARNO VARSTVO- INVESTICIJE</w:t>
      </w:r>
      <w:r w:rsidRPr="00EF4D3C">
        <w:rPr>
          <w:rFonts w:ascii="Tahoma" w:hAnsi="Tahoma" w:cs="Tahoma"/>
          <w:sz w:val="24"/>
          <w:szCs w:val="24"/>
        </w:rPr>
        <w:tab/>
        <w:t>21.000 €</w:t>
      </w:r>
    </w:p>
    <w:p w14:paraId="42279168" w14:textId="03022B8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7E92159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Občina Žirovnica, v sodelovanju s Prostovoljnim gasilskim društvom Zabreznica, načrtuje gradnjo gasilsko – reševalnega centra z vadbenim poligonom, kjer bodo zagotovljeni ustrezni pogoji za hrambo opreme in vadbo pripadnikov gasilskih in reševalnih služb. Investicija je ocenjena na 1.200.000 EUR, od tega je predvideno sofinanciranje EU v višini 80 % stroškov izgradnje. Prostovoljno gasilsko društvo Zabreznica bo za investicijo prispevalo kupnino od prodaje obstoječega gasilskega doma v Zabreznici, preostala sredstva bo zagotovila Občina Žirovnica.</w:t>
      </w:r>
    </w:p>
    <w:p w14:paraId="455272C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letu 2024 so sredstva na postavki predvidena za stroške izdelave investicijskega programa in prijave na nepovratna sredstva za gradnjo.</w:t>
      </w:r>
    </w:p>
    <w:p w14:paraId="070B30E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Dodatno se bodo v letu 2024 sredstva za investicije v požarno varstvo namenila PGD Smokuč za predelavo vozila GVM-1 in postavitev nadstreška za vozilo ob gasilnem domu.</w:t>
      </w:r>
    </w:p>
    <w:p w14:paraId="6FFBB8F5" w14:textId="53603FF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215D987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NRP OB192-19-0006 - Gasilsko-reševalni center</w:t>
      </w:r>
    </w:p>
    <w:p w14:paraId="1EAFBFF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NRP OB192-18-0020 - Požarno varstvo (nakup opreme in investicije)</w:t>
      </w:r>
    </w:p>
    <w:p w14:paraId="4FB69781" w14:textId="576518D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0AA93829" w14:textId="77777777" w:rsid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p>
    <w:p w14:paraId="613A778F" w14:textId="77777777" w:rsidR="00311649" w:rsidRPr="009F2CFB" w:rsidRDefault="00311649" w:rsidP="00D15CB3">
      <w:pPr>
        <w:widowControl w:val="0"/>
        <w:spacing w:before="0" w:after="0"/>
        <w:ind w:left="0" w:right="-1"/>
        <w:jc w:val="both"/>
        <w:rPr>
          <w:rFonts w:ascii="Tahoma" w:hAnsi="Tahoma" w:cs="Tahoma"/>
          <w:lang w:val="x-none"/>
        </w:rPr>
      </w:pPr>
    </w:p>
    <w:p w14:paraId="2BF2C9F6" w14:textId="429B2CC7"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08 NOTRANJE ZADEVE IN VARNOST</w:t>
      </w:r>
      <w:r w:rsidRPr="00EF4D3C">
        <w:rPr>
          <w:rFonts w:ascii="Tahoma" w:hAnsi="Tahoma" w:cs="Tahoma"/>
          <w:sz w:val="28"/>
        </w:rPr>
        <w:tab/>
        <w:t>5.200 €</w:t>
      </w:r>
    </w:p>
    <w:p w14:paraId="7F99C471" w14:textId="4912181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področja proračunske porabe, poslanstva občine znotraj področja proračunske porabe</w:t>
      </w:r>
    </w:p>
    <w:p w14:paraId="35F7F1C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Področje zajema predvsem naloge, ki imajo preventiven in vzgojen pomen, nanašajo pa se na prometno varnost v občini Žirovnica. Dejavnosti se izvajajo na podlagi področne zakonodaje in posamičnih programov na področju prometne vzgoje.</w:t>
      </w:r>
    </w:p>
    <w:p w14:paraId="7CA255F0" w14:textId="0404422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lastRenderedPageBreak/>
        <w:t>Dokumenti dolgoročnega razvojnega načrtovanja</w:t>
      </w:r>
    </w:p>
    <w:p w14:paraId="364B399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Elaborat prometne ureditve v Občini Žirovnica.</w:t>
      </w:r>
    </w:p>
    <w:p w14:paraId="42C589D8" w14:textId="7EEC1EE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področja proračunske porabe</w:t>
      </w:r>
    </w:p>
    <w:p w14:paraId="77D28EA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Dvig prometno varnostne kulture, izboljšanje uporabnosti in varnosti cestnega okolja, od načrtovanja, izvedbe vzdrževanja in nadzora, z vzgojo in izobraževanjem spremeniti neustrezne in slabe načine vedenja v prometu, še posebno pri otrocih in mladini ter doseči čim manj prometnih nesreč.</w:t>
      </w:r>
    </w:p>
    <w:p w14:paraId="429B5DCD" w14:textId="63B7359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Oznaka in nazivi glavnih programov v pristojnosti občine</w:t>
      </w:r>
    </w:p>
    <w:p w14:paraId="144D859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08029001 Prometna varnost</w:t>
      </w:r>
    </w:p>
    <w:p w14:paraId="7D0BE1F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04 Občinska uprava </w:t>
      </w:r>
    </w:p>
    <w:p w14:paraId="7E2D3D7F" w14:textId="4B5FD727"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0802 Policijska in kriminalistična dejavnost</w:t>
      </w:r>
      <w:r w:rsidRPr="00EF4D3C">
        <w:rPr>
          <w:rFonts w:ascii="Tahoma" w:hAnsi="Tahoma" w:cs="Tahoma"/>
          <w:sz w:val="22"/>
          <w:szCs w:val="22"/>
        </w:rPr>
        <w:tab/>
        <w:t>5.200 €</w:t>
      </w:r>
    </w:p>
    <w:p w14:paraId="0E83EB51" w14:textId="75E74A4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0D40453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Glavni program zajema sredstva za financiranje preventivne dejavnosti v občini, ki so namenjena zagotovitvi izvajanja programov za dodatno izobraževanje in obveščanje udeležencev cestnega prometa, za čim bolj varno udeležbo v prometu ter izvajanje preventivnih aktivnosti na tem področju.</w:t>
      </w:r>
    </w:p>
    <w:p w14:paraId="0052ECA9" w14:textId="75AB5FB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2579D80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Čim večja varnost cestnega prometa, čim manj prometnih nezgod, čim boljša obveščenost in osveščenost vseh udeležencev cestnega prometa.</w:t>
      </w:r>
    </w:p>
    <w:p w14:paraId="6FB6A646" w14:textId="4E617D1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6B33755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Vsako leto vključiti v aktivnosti učence osnovnih šol in otroke v vrtcih ter posamezne skupine udeležencev v cestnem prometu – pešce, kolesarje, voznike, mlade voznike, motoriste.</w:t>
      </w:r>
    </w:p>
    <w:p w14:paraId="34D998FE" w14:textId="302A9F2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41D504B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08029001 Prometna varnost           </w:t>
      </w:r>
    </w:p>
    <w:p w14:paraId="2423E36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 Občinska uprava</w:t>
      </w:r>
    </w:p>
    <w:p w14:paraId="13C6B90A" w14:textId="2AF7232C"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08029001 Prometna varnost</w:t>
      </w:r>
      <w:r w:rsidRPr="00EF4D3C">
        <w:rPr>
          <w:rFonts w:ascii="Tahoma" w:hAnsi="Tahoma" w:cs="Tahoma"/>
          <w:sz w:val="22"/>
          <w:szCs w:val="22"/>
        </w:rPr>
        <w:tab/>
        <w:t>5.200 €</w:t>
      </w:r>
    </w:p>
    <w:p w14:paraId="1FEFCED4" w14:textId="4DDE689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78761B1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podprogram so zajeta sredstva za zagotavljanje aktivnosti Sveta za preventivo in vzgojo v cestnem prometu, kar pomeni predvsem obveščanje in osveščanje ter ostale preventivne aktivnosti za dvig prometno varnostne kulture vseh udeležencev v cestnem prometu. V ta sklop sodi organizacija preventivnih aktivnosti in vzgojnih akcij ter oblikovanje predlogov za izboljšanje prometne varnosti. Iz sredstev se pokrivajo stroški sejnin. Sredstva so namenjena tudi za nabavo odsevnih trakov, kresničk in druge opreme.</w:t>
      </w:r>
    </w:p>
    <w:p w14:paraId="070D25C2" w14:textId="65FA484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66F6075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lokalni samoupravi; Zakon o varnosti cestnega prometa; Elaborat prometne ureditve v Občini Žirovnica; Odlok o ustanovitvi Sveta za preventivo in vzgojo v cestnem prometu; Poslovnik o delu Sveta za preventivo in vzgojo v cestnem prometu</w:t>
      </w:r>
    </w:p>
    <w:p w14:paraId="232DB32F" w14:textId="0784700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647E3D5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Vpliv na vse udeležence cestnega prometa k dvigu prometno varnostne kulture, z izvajanjem preventivnih aktivnosti tako pri mlajši kot pri starejši populaciji. Pri izvajanju aktivnosti je cilj sodelovanje s čim več drugimi subjekti in društvi, ki na kakršenkoli način sodelujejo pri zagotovitvi večje varnosti cestnega prometa. Ključni cilj je sprememba vedenjskih vzorcev udeležencev v cestnem prometu, tako voznikov kot pešcev in čim manj prometnih nezgod. Kazalci so vključitev čim večjega števila oseb v preventivne aktivnosti in sprememba ravnanja v prometu s strani udeležencev cestnega prometa.</w:t>
      </w:r>
    </w:p>
    <w:p w14:paraId="2F2E1E16" w14:textId="5A04D50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2914D71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Cilj je organizacija preventivnih aktivnosti, v katere bi bili vključeni vsaj otroci v vrtcih, učenci v osnovnih šolah, dijaki in kritične skupine udeležencev cestnega prometa (pešci, kolesarji). </w:t>
      </w:r>
    </w:p>
    <w:p w14:paraId="1F8C3CD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so vključitev čim večjega števila mladostnikov in ostalih udeležencev cestnega prometa v izvajanje preventivnih aktivnosti in povezovanje s čim več subjekti, posreden kazalec pa je manjše število prometnih nesreč v cestnem prometu.</w:t>
      </w:r>
    </w:p>
    <w:p w14:paraId="2991C9B0" w14:textId="43534D04"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0801 SVET ZA PREVENTIVO IN VZGOJO V PROMETU</w:t>
      </w:r>
      <w:r w:rsidRPr="00EF4D3C">
        <w:rPr>
          <w:rFonts w:ascii="Tahoma" w:hAnsi="Tahoma" w:cs="Tahoma"/>
          <w:sz w:val="24"/>
          <w:szCs w:val="24"/>
        </w:rPr>
        <w:tab/>
        <w:t>5.200 €</w:t>
      </w:r>
    </w:p>
    <w:p w14:paraId="3A6A8C28" w14:textId="248FA4F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3423DE3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so namenjena financiranju preventivne dejavnosti na področju vključevanja šolskih in predšolskih otrok ter občanov v cestni promet, za delo Sveta za preventivo in vzgojo v cestnem prometu, sodelovanju sveta pri urejanju prometne signalizacije v občini, izvajanju preventivnih akcij v sodelovanju s Policijsko postajo Jesenice in Medobčinskim inšpektoratom in redarstvom občin Jesenice, Gorje, Kranjska Gora in Žirovnica. Sredstva so namenjena tudi za sejnine članov SPV. V letu 2024 je predvidena izvedba vsaj štirih preventivnih akcij in enega predavanja ter izvedba medobčinskega  tekmovanja Kaj veš v prometu. V letu 2024 je Osnovna šola Žirovnica zadolžena za izvedbo tekmovanja Kaj veš v prometu, na katerem sodelujejo vse osnovne šole iz Kranjske Gore in iz Jesenic ter naša šola. Na postavki SPV se osnovni šoli pomaga pri nakupu majic za tekmovalce in sodelujoče, pri nakupu medalj in nagrad za tekmovalce.</w:t>
      </w:r>
    </w:p>
    <w:p w14:paraId="5F1135B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 programu SPV za leto 2024 je predvideno:</w:t>
      </w:r>
    </w:p>
    <w:p w14:paraId="3246240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lastRenderedPageBreak/>
        <w:t>·</w:t>
      </w:r>
      <w:r w:rsidRPr="009F2CFB">
        <w:rPr>
          <w:rFonts w:ascii="Tahoma" w:hAnsi="Tahoma" w:cs="Tahoma"/>
          <w:lang w:val="x-none"/>
        </w:rPr>
        <w:tab/>
        <w:t>izvedba preventivne akcije Bodi viden</w:t>
      </w:r>
    </w:p>
    <w:p w14:paraId="47E171D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r w:rsidRPr="009F2CFB">
        <w:rPr>
          <w:rFonts w:ascii="Tahoma" w:hAnsi="Tahoma" w:cs="Tahoma"/>
          <w:lang w:val="x-none"/>
        </w:rPr>
        <w:tab/>
        <w:t xml:space="preserve">preventivna akcija Varnost kolesarjev </w:t>
      </w:r>
    </w:p>
    <w:p w14:paraId="2ED8452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r w:rsidRPr="009F2CFB">
        <w:rPr>
          <w:rFonts w:ascii="Tahoma" w:hAnsi="Tahoma" w:cs="Tahoma"/>
          <w:lang w:val="x-none"/>
        </w:rPr>
        <w:tab/>
        <w:t>preventivna akcija Uporaba mobilnih telefonov</w:t>
      </w:r>
    </w:p>
    <w:p w14:paraId="39E0D38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r w:rsidRPr="009F2CFB">
        <w:rPr>
          <w:rFonts w:ascii="Tahoma" w:hAnsi="Tahoma" w:cs="Tahoma"/>
          <w:lang w:val="x-none"/>
        </w:rPr>
        <w:tab/>
        <w:t>akcija Varnostni pas - v okviru akcije Pasavček</w:t>
      </w:r>
    </w:p>
    <w:p w14:paraId="012012B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r w:rsidRPr="009F2CFB">
        <w:rPr>
          <w:rFonts w:ascii="Tahoma" w:hAnsi="Tahoma" w:cs="Tahoma"/>
          <w:lang w:val="x-none"/>
        </w:rPr>
        <w:tab/>
        <w:t xml:space="preserve">varna pot v šolo in začetek šolskega leta  </w:t>
      </w:r>
    </w:p>
    <w:p w14:paraId="467B28E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r w:rsidRPr="009F2CFB">
        <w:rPr>
          <w:rFonts w:ascii="Tahoma" w:hAnsi="Tahoma" w:cs="Tahoma"/>
          <w:lang w:val="x-none"/>
        </w:rPr>
        <w:tab/>
        <w:t>izvedba preventivnega programa Kolesarčki</w:t>
      </w:r>
    </w:p>
    <w:p w14:paraId="7DDC529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r w:rsidRPr="009F2CFB">
        <w:rPr>
          <w:rFonts w:ascii="Tahoma" w:hAnsi="Tahoma" w:cs="Tahoma"/>
          <w:lang w:val="x-none"/>
        </w:rPr>
        <w:tab/>
        <w:t xml:space="preserve">akcija Priprava vozila za zimo </w:t>
      </w:r>
    </w:p>
    <w:p w14:paraId="08599D7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r w:rsidRPr="009F2CFB">
        <w:rPr>
          <w:rFonts w:ascii="Tahoma" w:hAnsi="Tahoma" w:cs="Tahoma"/>
          <w:lang w:val="x-none"/>
        </w:rPr>
        <w:tab/>
        <w:t>izvedba predavanja na temo prometnih nesreč Vozim vendar, ne hodim</w:t>
      </w:r>
    </w:p>
    <w:p w14:paraId="70FB791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Nabavili se bodo dodatni odsevni trakovi in po potrebi drugi preventivni material. Nabavilo se bo nagrade za nagrajence in sodelujoče na tekmovanju Kaj veš v prometu. Med stroške so vključeni tudi stroški prestavitve table Vi vozite in izpis podatkov. Prav  tako so zajeti stroški morebitnega popravila transparentov za prvi šolski dan ter izobešanje in snemanje le teh. </w:t>
      </w:r>
    </w:p>
    <w:p w14:paraId="540B18FC" w14:textId="29A3AE1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1F42A98A"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3CC4BED4" w14:textId="446FB8B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77DD365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Sredstva so bila planirana na podlagi realizacije stroškov iz preteklih let in predvidenih stroškov, ki bodo nastali  v letu 2024. </w:t>
      </w:r>
    </w:p>
    <w:p w14:paraId="7C7A4A72" w14:textId="77777777" w:rsidR="009F2CFB" w:rsidRPr="009F2CFB" w:rsidRDefault="009F2CFB" w:rsidP="00D15CB3">
      <w:pPr>
        <w:widowControl w:val="0"/>
        <w:spacing w:before="0" w:after="0"/>
        <w:ind w:left="0" w:right="-1"/>
        <w:jc w:val="both"/>
        <w:rPr>
          <w:rFonts w:ascii="Tahoma" w:hAnsi="Tahoma" w:cs="Tahoma"/>
          <w:sz w:val="16"/>
          <w:szCs w:val="16"/>
          <w:lang w:val="x-none"/>
        </w:rPr>
      </w:pPr>
    </w:p>
    <w:p w14:paraId="6FAB789C" w14:textId="7C2427D4"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11 KMETIJSTVO, GOZDARSTVO IN RIBIŠTVO</w:t>
      </w:r>
      <w:r w:rsidRPr="00EF4D3C">
        <w:rPr>
          <w:rFonts w:ascii="Tahoma" w:hAnsi="Tahoma" w:cs="Tahoma"/>
          <w:sz w:val="28"/>
        </w:rPr>
        <w:tab/>
        <w:t>84.680 €</w:t>
      </w:r>
    </w:p>
    <w:p w14:paraId="62513FAD" w14:textId="6204C57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področja proračunske porabe, poslanstva občine znotraj področja proračunske porabe</w:t>
      </w:r>
    </w:p>
    <w:p w14:paraId="7A1D433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Lokalna skupnost v skladu z zakonodajo zagotavlja pogoje za ohranjanje in razvoj kmetijstva, gozdarstva in podeželja na območju občine. Zato področje porabe zajema aktivnosti, ki se nanašajo na pospeševanje in podporo kmetijski in gozdarski dejavnosti ter razvoju podeželja.</w:t>
      </w:r>
    </w:p>
    <w:p w14:paraId="17202D80" w14:textId="4FA913B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Dokumenti dolgoročnega razvojnega načrtovanja</w:t>
      </w:r>
    </w:p>
    <w:p w14:paraId="699E027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Razvojni program Občine Žirovnica 2030.</w:t>
      </w:r>
    </w:p>
    <w:p w14:paraId="1EF7031C" w14:textId="6DD28EB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področja proračunske porabe</w:t>
      </w:r>
    </w:p>
    <w:p w14:paraId="2666013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cilji so spodbujanje razvoja ter ohranjanje kmetijstva in gozdarstva ter trajnostno ohranjanje podeželja kot privlačnega in kvalitetnega življenjskega območja občine.</w:t>
      </w:r>
    </w:p>
    <w:p w14:paraId="102F5F98" w14:textId="32495FB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Oznaka in nazivi glavnih programov v pristojnosti občine</w:t>
      </w:r>
    </w:p>
    <w:p w14:paraId="553D9FC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1102 Program reforme kmetijstva in živilstva</w:t>
      </w:r>
    </w:p>
    <w:p w14:paraId="3828653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1103 Splošne storitve v kmetijstvu</w:t>
      </w:r>
    </w:p>
    <w:p w14:paraId="00BF145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1104 Gozdarstvo</w:t>
      </w:r>
    </w:p>
    <w:p w14:paraId="55DDAA97" w14:textId="02C78AB5"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1102 Program reforme kmetijstva in živilstva</w:t>
      </w:r>
      <w:r w:rsidRPr="00EF4D3C">
        <w:rPr>
          <w:rFonts w:ascii="Tahoma" w:hAnsi="Tahoma" w:cs="Tahoma"/>
          <w:sz w:val="22"/>
          <w:szCs w:val="22"/>
        </w:rPr>
        <w:tab/>
        <w:t>26.500 €</w:t>
      </w:r>
    </w:p>
    <w:p w14:paraId="54E8C713" w14:textId="012A16B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11D1B70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Občina Žirovnica v skladu s sprejetimi strateškimi dokumenti zagotavlja sredstva za intervencije v kmetijstvo, gozdarstvo in razvoj podeželja, ki spadajo v okvir t.i. državnih pomoči, ki jih ureja Zakon o spremljanju državnih pomoči, in se jih lahko dodeljuje pod predpisanimi pogoji, ki jih določa Pravilnik o dodelitvi pomoči za ohranjanje in razvoj kmetijstva, gozdarstva in podeželja v občini Žirovnica ter potrdi Ministrstvo za kmetijstvo in okolje ter Ministrstvo za finance.</w:t>
      </w:r>
    </w:p>
    <w:p w14:paraId="387BCAA5" w14:textId="356720A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1C0ED45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Zagotoviti večjo konkurenčnost, ohranjanje ter ustvarjanje delovnih mest v podeželskem prostoru, ohraniti kulturno in bivanjsko dediščino podeželskega prostora, spodbuditi učinkovitost in strokovnost kmetijstva in gozdarstva.</w:t>
      </w:r>
    </w:p>
    <w:p w14:paraId="694673AE" w14:textId="7FF4403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398B3AC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v skladu z vsebinskim in časovnim planom izvedeni planirani projekti in programi</w:t>
      </w:r>
    </w:p>
    <w:p w14:paraId="2D5A985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projektov in programov</w:t>
      </w:r>
    </w:p>
    <w:p w14:paraId="0E203393" w14:textId="0794313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62FDCB9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11029002 Razvoj in prilagajanje podeželskih območij </w:t>
      </w:r>
    </w:p>
    <w:p w14:paraId="3D783CD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Občinska uprava</w:t>
      </w:r>
    </w:p>
    <w:p w14:paraId="6D459C11" w14:textId="66D49497"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11029002 Razvoj in prilagajanje podeželskih območij</w:t>
      </w:r>
      <w:r w:rsidRPr="00EF4D3C">
        <w:rPr>
          <w:rFonts w:ascii="Tahoma" w:hAnsi="Tahoma" w:cs="Tahoma"/>
          <w:sz w:val="22"/>
          <w:szCs w:val="22"/>
        </w:rPr>
        <w:tab/>
        <w:t>26.500 €</w:t>
      </w:r>
    </w:p>
    <w:p w14:paraId="59D0D09B" w14:textId="3ADFA4E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3D85C7B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Podprogram vsebuje naslednje naloge razvoja in prilagajanja podeželskih območij:</w:t>
      </w:r>
    </w:p>
    <w:p w14:paraId="504BFE44" w14:textId="77777777" w:rsidR="009F2CFB" w:rsidRPr="009F2CFB" w:rsidRDefault="009F2CFB" w:rsidP="00D15CB3">
      <w:pPr>
        <w:widowControl w:val="0"/>
        <w:numPr>
          <w:ilvl w:val="0"/>
          <w:numId w:val="25"/>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spodbujanje prestrukturiranja, tehnološke prenove osnovne kmetijske proizvodnje,</w:t>
      </w:r>
    </w:p>
    <w:p w14:paraId="0E664C6D" w14:textId="77777777" w:rsidR="009F2CFB" w:rsidRPr="009F2CFB" w:rsidRDefault="009F2CFB" w:rsidP="00D15CB3">
      <w:pPr>
        <w:widowControl w:val="0"/>
        <w:numPr>
          <w:ilvl w:val="0"/>
          <w:numId w:val="25"/>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spodbujanje razvoja dopolnilnih dejavnosti na kmetijah,</w:t>
      </w:r>
    </w:p>
    <w:p w14:paraId="058E9D49" w14:textId="77777777" w:rsidR="009F2CFB" w:rsidRPr="009F2CFB" w:rsidRDefault="009F2CFB" w:rsidP="00D15CB3">
      <w:pPr>
        <w:widowControl w:val="0"/>
        <w:numPr>
          <w:ilvl w:val="0"/>
          <w:numId w:val="25"/>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spodbujanje izobraževanja in usposabljanja ljudi na podeželju,</w:t>
      </w:r>
    </w:p>
    <w:p w14:paraId="4B34A906" w14:textId="77777777" w:rsidR="009F2CFB" w:rsidRPr="009F2CFB" w:rsidRDefault="009F2CFB" w:rsidP="00D15CB3">
      <w:pPr>
        <w:widowControl w:val="0"/>
        <w:numPr>
          <w:ilvl w:val="0"/>
          <w:numId w:val="25"/>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spodbujanje društvenih dejavnosti na področju kmetijstva in razvoja podeželja.</w:t>
      </w:r>
    </w:p>
    <w:p w14:paraId="30B69F9E" w14:textId="571618A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7922254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Pravilnik o dodelitvi pomoči za ohranjanje in razvoj kmetijstva, gozdarstva in podeželja v občini Žirovnica.</w:t>
      </w:r>
    </w:p>
    <w:p w14:paraId="54A32CBA" w14:textId="2DFE3DB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44E175F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v skladu z vsebinskim in časovnim planom izvedeni planirani projekti in programi</w:t>
      </w:r>
    </w:p>
    <w:p w14:paraId="1876EBB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projektov in programov</w:t>
      </w:r>
    </w:p>
    <w:p w14:paraId="40842AFC" w14:textId="253D3EF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lastRenderedPageBreak/>
        <w:t>Letni izvedbeni cilji podprograma in kazalci, s katerimi se bo merilo doseganje zastavljenih ciljev</w:t>
      </w:r>
    </w:p>
    <w:p w14:paraId="7AE937B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 izvedba javnega razpisa za razdelitev sredstev in razdelitev sredstev za posamezne projekte</w:t>
      </w:r>
    </w:p>
    <w:p w14:paraId="600B7A4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izvedenih projektov in programov za razvoj podeželja</w:t>
      </w:r>
    </w:p>
    <w:p w14:paraId="1CBDDD9D" w14:textId="68D81631"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1101 INTERVENCIJE V KMETIJSTVO</w:t>
      </w:r>
      <w:r w:rsidRPr="00EF4D3C">
        <w:rPr>
          <w:rFonts w:ascii="Tahoma" w:hAnsi="Tahoma" w:cs="Tahoma"/>
          <w:sz w:val="24"/>
          <w:szCs w:val="24"/>
        </w:rPr>
        <w:tab/>
        <w:t>12.000 €</w:t>
      </w:r>
    </w:p>
    <w:p w14:paraId="39B31E2F" w14:textId="2799C18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72DDFC54"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V skladu z določili Pravilnika o dodelitvi pomoči za ohranjanje in razvoj kmetijstva, gozdarstva in podeželja v Občini Žirovnica in izvedenega javnega razpisa za leto 2023 se bo na podlagi Uredbe za skupinske izjeme izvajal ukrep naložbe v kmetijska gospodarstva za primarno proizvodnjo in gozdarske ukrepe v višini 12.000 EUR.</w:t>
      </w:r>
    </w:p>
    <w:p w14:paraId="1697EC45" w14:textId="492625C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0099F084"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OB192-23-0020 DRŽAVNE POMOČI KMETIJSTVU (2024-2028)</w:t>
      </w:r>
    </w:p>
    <w:p w14:paraId="14F69CDD" w14:textId="2CACB28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49379206"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Sredstva so načrtovana glede na proračunske zmožnosti.</w:t>
      </w:r>
    </w:p>
    <w:p w14:paraId="5D2AB35B" w14:textId="1E2304A3"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1103 PODPORA RAZVOJU DOPOLNILNIH DEJAVNOSTI</w:t>
      </w:r>
      <w:r w:rsidRPr="00EF4D3C">
        <w:rPr>
          <w:rFonts w:ascii="Tahoma" w:hAnsi="Tahoma" w:cs="Tahoma"/>
          <w:sz w:val="24"/>
          <w:szCs w:val="24"/>
        </w:rPr>
        <w:tab/>
        <w:t>4.000 €</w:t>
      </w:r>
    </w:p>
    <w:p w14:paraId="7D0F16DA" w14:textId="46ECAF7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4643EA04"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V skladu z določili Pravilnika o dodelitvi pomoči za ohranjanje in razvoj kmetijstva, gozdarstva in podeželja v Občini Žirovnica in izvedenega javnega razpisa  se bodo na podlagi Uredbe Komisije (ES) št. 1998/2006 izvajal ukrep naložb v dopolnilne dejavnosti na kmetijah.</w:t>
      </w:r>
    </w:p>
    <w:p w14:paraId="04175D1C" w14:textId="3675855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53B84D28"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OB192-23-0020 DRŽAVNE POMOČI KMETIJSTVU (2024-2028)</w:t>
      </w:r>
    </w:p>
    <w:p w14:paraId="7877885C" w14:textId="6074E16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5497E5D2"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Sredstva so načrtovana glede na proračunske zmožnosti.</w:t>
      </w:r>
    </w:p>
    <w:p w14:paraId="0FDD9812" w14:textId="193FF4D1"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1105 DEJAVNOST DRUŠTEV NA PODROČJU KMETIJSTVA</w:t>
      </w:r>
      <w:r w:rsidRPr="00EF4D3C">
        <w:rPr>
          <w:rFonts w:ascii="Tahoma" w:hAnsi="Tahoma" w:cs="Tahoma"/>
          <w:sz w:val="24"/>
          <w:szCs w:val="24"/>
        </w:rPr>
        <w:tab/>
        <w:t>10.500 €</w:t>
      </w:r>
    </w:p>
    <w:p w14:paraId="18B42BC8" w14:textId="5300668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211E2351"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xml:space="preserve">V skladu z določili Pravilnika o dodelitvi pomoči za ohranjanje in razvoj kmetijstva, gozdarstva in podeželja v Občini Žirovnica so sredstva namenjena sofinanciranju dejavnosti društev, ki delujejo na področju kmetijstva na območju občine. </w:t>
      </w:r>
    </w:p>
    <w:p w14:paraId="1991088E" w14:textId="01D578F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29646314"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52B461A6" w14:textId="4222A24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778E31D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so načrtovana 1.500 EUR višje kot v preteklem letu.</w:t>
      </w:r>
    </w:p>
    <w:p w14:paraId="251A87BB" w14:textId="77777777" w:rsidR="009F2CFB" w:rsidRPr="009F2CFB" w:rsidRDefault="009F2CFB" w:rsidP="00D15CB3">
      <w:pPr>
        <w:widowControl w:val="0"/>
        <w:spacing w:before="0" w:after="0"/>
        <w:ind w:left="0" w:right="-1"/>
        <w:jc w:val="both"/>
        <w:rPr>
          <w:rFonts w:ascii="Tahoma" w:hAnsi="Tahoma" w:cs="Tahoma"/>
          <w:sz w:val="16"/>
          <w:szCs w:val="16"/>
          <w:lang w:val="x-none"/>
        </w:rPr>
      </w:pPr>
    </w:p>
    <w:p w14:paraId="7025F37B" w14:textId="16A06433"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1103 Splošne storitve v kmetijstvu</w:t>
      </w:r>
      <w:r w:rsidRPr="00EF4D3C">
        <w:rPr>
          <w:rFonts w:ascii="Tahoma" w:hAnsi="Tahoma" w:cs="Tahoma"/>
          <w:sz w:val="22"/>
          <w:szCs w:val="22"/>
        </w:rPr>
        <w:tab/>
        <w:t>7.000 €</w:t>
      </w:r>
    </w:p>
    <w:p w14:paraId="431D9330" w14:textId="60A466E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50102AF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Glavni program Splošne storitve v kmetijstvu vključuje sredstva za varovanje zdravja živali na občinski ravni. V skladu z Zakonom o zaščiti živali je naloga občine, da zagotovi delovanje zavetišča za zapuščene živali in zagotavlja sredstva za oskrbo zapuščenih živali.</w:t>
      </w:r>
    </w:p>
    <w:p w14:paraId="4B7AD23D" w14:textId="174CC9B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6EAC4E4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Zagotoviti ustrezno varstvo zapuščenih živali (psov in mačk) v skladu z veljavno zakonodajo.</w:t>
      </w:r>
    </w:p>
    <w:p w14:paraId="526919CE" w14:textId="6343DCC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140D73C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 zagotoviti ustrezno varstvo zapuščenih živali</w:t>
      </w:r>
    </w:p>
    <w:p w14:paraId="632092B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najem enega mesta za pse v zavetišču za zapuščene živali, število oskrbljenih zapuščenih živali</w:t>
      </w:r>
    </w:p>
    <w:p w14:paraId="76C3A799" w14:textId="73A900A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1480079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11039002 Zdravstveno varstvo rastlin in živali</w:t>
      </w:r>
    </w:p>
    <w:p w14:paraId="0EAF737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Občinska uprava</w:t>
      </w:r>
    </w:p>
    <w:p w14:paraId="46DD758E" w14:textId="07E2DC5B"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11039002 Zdravstveno varstvo rastlin in živali</w:t>
      </w:r>
      <w:r w:rsidRPr="00EF4D3C">
        <w:rPr>
          <w:rFonts w:ascii="Tahoma" w:hAnsi="Tahoma" w:cs="Tahoma"/>
          <w:sz w:val="22"/>
          <w:szCs w:val="22"/>
        </w:rPr>
        <w:tab/>
        <w:t>7.000 €</w:t>
      </w:r>
    </w:p>
    <w:p w14:paraId="2E043350" w14:textId="7231595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12F5E6C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 podlagi določil Zakona o zaščiti živali je zagotovitev zavetišča za zapuščene živali, lokalna zadeva javnega pomena, ki se izvršuje kot javna služba in jo je dolžna financirati občina. Na vsakih 800 registriranih psov v občini mora le-ta zagotoviti eno mesto v zavetišču. Tako so ključne naloge podprograma zagotovitev sredstev za delovanje zavetišča ter pokrivanje stroškov za oskrbo zapuščenih živali.</w:t>
      </w:r>
    </w:p>
    <w:p w14:paraId="3C7C96FD" w14:textId="7EA2F1B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6C6546D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zaščiti živali (Ur. l. RS, št. 98/99 in spremembe)</w:t>
      </w:r>
    </w:p>
    <w:p w14:paraId="3192B931" w14:textId="045C405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48F31F2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zagotoviti ustrezno varstvo zapuščenih živali (psov in mačk) v skladu z veljavno zakonodajo</w:t>
      </w:r>
    </w:p>
    <w:p w14:paraId="31FEF66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oskrbljenih zapuščenih živali v občini</w:t>
      </w:r>
    </w:p>
    <w:p w14:paraId="3108C2FA" w14:textId="1D40BCF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395ED86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Cilji: zagotoviti 1 mesto v zavetišču za zapuščene živali, zagotoviti oskrbo vseh zapuščenih živali iz območja </w:t>
      </w:r>
      <w:r w:rsidRPr="009F2CFB">
        <w:rPr>
          <w:rFonts w:ascii="Tahoma" w:hAnsi="Tahoma" w:cs="Tahoma"/>
          <w:lang w:val="x-none"/>
        </w:rPr>
        <w:lastRenderedPageBreak/>
        <w:t>občine</w:t>
      </w:r>
    </w:p>
    <w:p w14:paraId="069FBA1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zagotovljeno mesto v zavetišču, število oskrbljenih živali</w:t>
      </w:r>
    </w:p>
    <w:p w14:paraId="46E1887E" w14:textId="30C649C6"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1121 SKRB ZA ZAPUŠČENE ŽIVALI</w:t>
      </w:r>
      <w:r w:rsidRPr="00EF4D3C">
        <w:rPr>
          <w:rFonts w:ascii="Tahoma" w:hAnsi="Tahoma" w:cs="Tahoma"/>
          <w:sz w:val="24"/>
          <w:szCs w:val="24"/>
        </w:rPr>
        <w:tab/>
        <w:t>7.000 €</w:t>
      </w:r>
    </w:p>
    <w:p w14:paraId="701177AF" w14:textId="6929693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09DDCD04"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Proračunska postavka zajema sredstva za rezervacijo enega boksa v višini 1.200. EUR letno in sredstva za oskrbo, sterilizacijo oz. kastracijo  zapuščenih psov in mačk v višini 5.800 EUR.</w:t>
      </w:r>
    </w:p>
    <w:p w14:paraId="2FB854D4" w14:textId="1D0ECAC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751EF74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 /</w:t>
      </w:r>
    </w:p>
    <w:p w14:paraId="61018DA2" w14:textId="4000869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1243EC4D"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Sredstva so načrtovana glede na podpisano pogodbo o izvajanju javne službe.</w:t>
      </w:r>
    </w:p>
    <w:p w14:paraId="6AF3B1B9" w14:textId="25BF208E"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1104 Gozdarstvo</w:t>
      </w:r>
      <w:r w:rsidRPr="00EF4D3C">
        <w:rPr>
          <w:rFonts w:ascii="Tahoma" w:hAnsi="Tahoma" w:cs="Tahoma"/>
          <w:sz w:val="22"/>
          <w:szCs w:val="22"/>
        </w:rPr>
        <w:tab/>
        <w:t>51.180 €</w:t>
      </w:r>
    </w:p>
    <w:p w14:paraId="21D4C9E8" w14:textId="7B52864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183B6DE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okviru glavnega programa se zagotavlja pogoje za sonaravno in večnamensko gospodarjenje z gozdovi, v skladu z načeli varstva okolja in s tem delovanje gozdov kot ekosistema in uresničevanje vseh njihovih funkcij.</w:t>
      </w:r>
    </w:p>
    <w:p w14:paraId="23604363" w14:textId="3AF5022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0A88052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ohranitev in trajnostni razvoj gozdov v smislu njihove biološke pestrosti ter vseh ekoloških, socialnih in proizvodnih funkcij, zagotavljanje vlaganj v gozdove na ravni, ki jo določajo gozdnogospodarski načrti (vzdrževanje in urejanje gozdnih prometnic-gozdnih cest).</w:t>
      </w:r>
    </w:p>
    <w:p w14:paraId="04CBAAEA" w14:textId="1F3ABCD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207A79A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Izvedba vzdrževanja in urejanja gozdnih prometnic.</w:t>
      </w:r>
    </w:p>
    <w:p w14:paraId="62533709" w14:textId="1598EAA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2207019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11049001 Vzdrževanje in gradnja gozdnih cest</w:t>
      </w:r>
    </w:p>
    <w:p w14:paraId="01D41DE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Občinska uprava</w:t>
      </w:r>
    </w:p>
    <w:p w14:paraId="3237D49B" w14:textId="5445A238"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11049001 Vzdrževanje in gradnja gozdnih cest</w:t>
      </w:r>
      <w:r w:rsidRPr="00EF4D3C">
        <w:rPr>
          <w:rFonts w:ascii="Tahoma" w:hAnsi="Tahoma" w:cs="Tahoma"/>
          <w:sz w:val="22"/>
          <w:szCs w:val="22"/>
        </w:rPr>
        <w:tab/>
        <w:t>51.180 €</w:t>
      </w:r>
    </w:p>
    <w:p w14:paraId="0A933142" w14:textId="4BD567D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3C80E73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 aktivnostmi v okviru podprograma se zagotavlja sofinanciranje tekočega vzdrževanja gozdnih cest in gozdnih vlak.</w:t>
      </w:r>
    </w:p>
    <w:p w14:paraId="0476AD09" w14:textId="3831DE8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591D1F4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gozdovih in podzakonski akti</w:t>
      </w:r>
    </w:p>
    <w:p w14:paraId="6CA93647" w14:textId="4D453E4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07B9EBA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 je zagotoviti redno letno vzdrževanje približno 27 km gozdnih cest (zasebnih in državnih) in vzdrževanje gozdnih vlak, v skladu z gozdnogospodarskimi načrti.</w:t>
      </w:r>
    </w:p>
    <w:p w14:paraId="5D16AC50" w14:textId="0292BB8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1D4BBEF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Letni cilj je zagotoviti redno letno vzdrževanje vseh gozdnih cest, odvisno od zagotovljenih sredstev in prizadetosti cestišča in vzdrževanje gozdnih vlak, v skladu z gozdnogospodarskimi načrti.</w:t>
      </w:r>
    </w:p>
    <w:p w14:paraId="28BFF4FF" w14:textId="17003D05"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1131 VZDRŽEVANJE GOZDNIH CEST</w:t>
      </w:r>
      <w:r w:rsidRPr="00EF4D3C">
        <w:rPr>
          <w:rFonts w:ascii="Tahoma" w:hAnsi="Tahoma" w:cs="Tahoma"/>
          <w:sz w:val="24"/>
          <w:szCs w:val="24"/>
        </w:rPr>
        <w:tab/>
        <w:t>51.180 €</w:t>
      </w:r>
    </w:p>
    <w:p w14:paraId="2D68395E" w14:textId="126D999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5645C57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v skupni višini 51.180 € so na postavki namenjena:</w:t>
      </w:r>
    </w:p>
    <w:p w14:paraId="4DB49D7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vzdrževanju informacijskega sistema zapornic (3.000 €)</w:t>
      </w:r>
    </w:p>
    <w:p w14:paraId="250A1CD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zavarovalne premije za opremo (2.500 €)</w:t>
      </w:r>
    </w:p>
    <w:p w14:paraId="10018E4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dnevnemu praznjenju parkirnega avtomata in interveniranju v primeru nedelovanja zapornic (4.380 €), ter popravilu zaradi vandalizma</w:t>
      </w:r>
    </w:p>
    <w:p w14:paraId="26BBB3F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 rednemu vzdrževanju gozdnih cest in eventualnemu asfaltiranju posameznih problematičnih odsekov, kjer meteorna voda odnaša in spodjeda bankine (40.000 €) in </w:t>
      </w:r>
    </w:p>
    <w:p w14:paraId="09F344A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davčnim obveznostim (80 €).</w:t>
      </w:r>
    </w:p>
    <w:p w14:paraId="50AE0123" w14:textId="5A0A1AD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64CF817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OB192-23-0004 INVESTICIJSKO VZDRŽEVANJE GOZDNIH CEST</w:t>
      </w:r>
    </w:p>
    <w:p w14:paraId="2BE55A75" w14:textId="3177217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7FEE064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za redno vzdrževanje gozdnih cest so predvidena na podlagi realizacije podobnih del v preteklih letih.</w:t>
      </w:r>
    </w:p>
    <w:p w14:paraId="6973EB6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ki so namenjena dnevnemu praznjenju parkirnega avtomata in interveniranju ter vzdrževanju informacijskega sistema za zapornice so planirala na podlagi pridobljene ponudbe posameznih vzdrževalcev.</w:t>
      </w:r>
    </w:p>
    <w:p w14:paraId="1F1A699F" w14:textId="77777777" w:rsidR="009F2CFB" w:rsidRPr="009F2CFB" w:rsidRDefault="009F2CFB" w:rsidP="00D15CB3">
      <w:pPr>
        <w:widowControl w:val="0"/>
        <w:spacing w:before="0" w:after="0"/>
        <w:ind w:left="0" w:right="-1"/>
        <w:jc w:val="both"/>
        <w:rPr>
          <w:rFonts w:ascii="Tahoma" w:hAnsi="Tahoma" w:cs="Tahoma"/>
          <w:sz w:val="16"/>
          <w:szCs w:val="16"/>
          <w:lang w:val="x-none"/>
        </w:rPr>
      </w:pPr>
    </w:p>
    <w:p w14:paraId="45F33767" w14:textId="46562B60"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12 PRIDOBIVANJE IN DISTRIBUCIJA ENERGETSKIH SUROVIN</w:t>
      </w:r>
      <w:r w:rsidRPr="00EF4D3C">
        <w:rPr>
          <w:rFonts w:ascii="Tahoma" w:hAnsi="Tahoma" w:cs="Tahoma"/>
          <w:sz w:val="28"/>
        </w:rPr>
        <w:tab/>
        <w:t>43.614 €</w:t>
      </w:r>
    </w:p>
    <w:p w14:paraId="6D83B452" w14:textId="70A995B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področja proračunske porabe, poslanstva občine znotraj področja proračunske porabe</w:t>
      </w:r>
    </w:p>
    <w:p w14:paraId="6F5D0B0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občini Žirovnica zajema glavni program predvsem ukrepe za zmanjšanje potrošnje energetskih virov in spodbujanje rabe obnovljivih energetskih virov.</w:t>
      </w:r>
    </w:p>
    <w:p w14:paraId="45E98AAD" w14:textId="5F7D4E4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lastRenderedPageBreak/>
        <w:t>Dokumenti dolgoročnega razvojnega načrtovanja</w:t>
      </w:r>
    </w:p>
    <w:p w14:paraId="3CEB051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Lokalni energetski koncept Občine Žirovnica</w:t>
      </w:r>
    </w:p>
    <w:p w14:paraId="2371F79F" w14:textId="1F3029F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področja proračunske porabe</w:t>
      </w:r>
    </w:p>
    <w:p w14:paraId="5042392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 glavnega programa je zmanjšanje rabe energije in zmanjšanje emisij v okolje.</w:t>
      </w:r>
    </w:p>
    <w:p w14:paraId="014C18F2" w14:textId="1797B86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Oznaka in nazivi glavnih programov v pristojnosti občine</w:t>
      </w:r>
    </w:p>
    <w:p w14:paraId="0B579E4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1206 Urejanje področja učinkovite rabe in obnovljivih virov energije</w:t>
      </w:r>
    </w:p>
    <w:p w14:paraId="55F41CB4" w14:textId="6AF5151F"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1206 Urejanje področja učinkovite rabe in obnovljivih virov energije</w:t>
      </w:r>
      <w:r w:rsidRPr="00EF4D3C">
        <w:rPr>
          <w:rFonts w:ascii="Tahoma" w:hAnsi="Tahoma" w:cs="Tahoma"/>
          <w:sz w:val="22"/>
          <w:szCs w:val="22"/>
        </w:rPr>
        <w:tab/>
        <w:t>43.614 €</w:t>
      </w:r>
    </w:p>
    <w:p w14:paraId="23870554" w14:textId="0DE4333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6D05E4E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Glavni program 1206 Urejanje področja učinkovite rabe energije in obnovljivih virov energije vključuje izdatke na področju učinkovite rabe in obnovljivih virov energije. Na področju učinkovite rabe energije in obnovljivih virov energije zagotavljamo sredstva iz občinskega proračuna za energetsko sanacijo objektov in izrabo obnovljivih virov energije v naslednjem srednjeročnem obdobju ter zagotavljamo informiranje in osveščanje javnosti na tem področju.</w:t>
      </w:r>
    </w:p>
    <w:p w14:paraId="6234DEFC" w14:textId="162C7CF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51EE248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 glavnega programa je zmanjšanje rabe energije in zmanjšanje emisij v okolje.</w:t>
      </w:r>
    </w:p>
    <w:p w14:paraId="02C9FEDF" w14:textId="37FCBB9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37D9EB1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 dodeljevanjem sredstev za učinkovito rabo energije in izrabe obnovljivih virov se bodo izboljšali bivalni pogoji, poraba energije se bo zmanjšala ter izboljšal se bo tudi zunanji videz objektov v občini Žirovnica. Merilo za dodeljevanje sredstev za učinkovito rabo energije in izrabe obnovljivih virov bodo izboljšani bivalni pogoji, zmanjšana poraba energije ter izboljšan zunanji videz objektov v občini Žirovnica.</w:t>
      </w:r>
    </w:p>
    <w:p w14:paraId="4E2B663D" w14:textId="3E1C64B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59B73B5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12069001 Spodbujanje rabe obnovljivih virov energije           </w:t>
      </w:r>
    </w:p>
    <w:p w14:paraId="656C0EC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Občinska uprava</w:t>
      </w:r>
    </w:p>
    <w:p w14:paraId="2035A605" w14:textId="1B7B00E2"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12069001 Spodbujanje rabe obnovljivih virov energije</w:t>
      </w:r>
      <w:r w:rsidRPr="00EF4D3C">
        <w:rPr>
          <w:rFonts w:ascii="Tahoma" w:hAnsi="Tahoma" w:cs="Tahoma"/>
          <w:sz w:val="22"/>
          <w:szCs w:val="22"/>
        </w:rPr>
        <w:tab/>
        <w:t>43.614 €</w:t>
      </w:r>
    </w:p>
    <w:p w14:paraId="4682D3CF" w14:textId="24048A5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4B8C49E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Vsebina podprograma 12069001 Spodbujanje rabe obnovljivih virov energije so investicije v pridobivanje energije s pomočjo geotermalnih virov, sončne energije, vetra.</w:t>
      </w:r>
    </w:p>
    <w:p w14:paraId="357AC07F" w14:textId="5FFD080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1DFDAC0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Energetski zakon in na njegovi podlagi sprejeti podzakonski akti; Odlok o dodeljevanju finančnih spodbud investicijskim ukrepom za učinkovito rabo energije in izrabo obnovljivih virov energije v gospodinjstvih na območju občine Žirovnica; področni zakoni in na njihovi podlagi sprejeti podzakonski akti, ki posegajo na področje učinkovite rabe energije in obnovljivih virov energije (npr. Zakon o graditvi objektov,...)</w:t>
      </w:r>
    </w:p>
    <w:p w14:paraId="2224AB31" w14:textId="27BD7DE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4725EC8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 podprograma je nadaljevanje večletnega dodeljevanja finančnih spodbud preko predpisanega vnaprej določenega postopka ter informiranje in osveščanje javnosti o področju učinkovite rabe energije in obnovljivih virov energije.</w:t>
      </w:r>
    </w:p>
    <w:p w14:paraId="14F07C5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Kazalce za merjenje učinkovitosti, uspešnosti in gospodarnosti doseganja ciljev podprograma predstavljajo na osnovi dejavnosti, ki jo izvaja občinska uprava, vložene vloge občanov in na podlagi javnega razpisa dodeljena finančna sredstva posameznikom.</w:t>
      </w:r>
    </w:p>
    <w:p w14:paraId="4338F3B1" w14:textId="68DE17E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37D56FB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Letni izvedbeni cilj podprograma je izvedba postopka dodelitve finančnih spodbud v okviru vsakoletnega obsega finančnih sredstev ter informiranje in osveščanje javnosti o prednostih, stroških in rezultatih izvedbe ukrepov učinkovite rabe energije ali obnovljivih virov energije, tudi na osnovi energetskih pregledov stavb. Uspešnost zastavljenega cilja se bo ugotavljala na podlagi obsega porabe sredstev glede na planirano vrednost, pri čemer bomo upoštevali, da je ta obseg odvisen od števila vlog, podanih na podlagi javnega razpisa.</w:t>
      </w:r>
    </w:p>
    <w:p w14:paraId="565FAFF1" w14:textId="3CE702C4"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1231 IZVAJANJE LEK</w:t>
      </w:r>
      <w:r w:rsidRPr="00EF4D3C">
        <w:rPr>
          <w:rFonts w:ascii="Tahoma" w:hAnsi="Tahoma" w:cs="Tahoma"/>
          <w:sz w:val="24"/>
          <w:szCs w:val="24"/>
        </w:rPr>
        <w:tab/>
        <w:t>43.614 €</w:t>
      </w:r>
    </w:p>
    <w:p w14:paraId="1AFD6FED" w14:textId="07BBA70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3A74838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na postavki so namenjena:</w:t>
      </w:r>
    </w:p>
    <w:p w14:paraId="22E746C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izvajanju energetskega menedžmenta (8.614 €) in</w:t>
      </w:r>
    </w:p>
    <w:p w14:paraId="1D93D36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sofinanciranju investicij v obnovljive vire energije in ukrepe za učinkovito rabo energije za gospodinjstva - obnova fasad, menjava oken, vgradnja naprav za samooskrbo z elektriko, pridobljeno iz sončne energije, vgradnjo toplotne črpalke, ipd (35.000 €).</w:t>
      </w:r>
    </w:p>
    <w:p w14:paraId="50950FBE" w14:textId="4B22FC3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3B8A738B"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54B013B4" w14:textId="36473E2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6013ED9B"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Sredstva so načrtovana v skladu z Lokalnim energetskim konceptom.</w:t>
      </w:r>
    </w:p>
    <w:p w14:paraId="15824739" w14:textId="03F9EC34"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lastRenderedPageBreak/>
        <w:t>13 PROMET, PROMETNA INFRASTRUKTURA IN KOMUNIKACIJE</w:t>
      </w:r>
      <w:r w:rsidRPr="00EF4D3C">
        <w:rPr>
          <w:rFonts w:ascii="Tahoma" w:hAnsi="Tahoma" w:cs="Tahoma"/>
          <w:sz w:val="28"/>
        </w:rPr>
        <w:tab/>
        <w:t>2.323.951 €</w:t>
      </w:r>
    </w:p>
    <w:p w14:paraId="33B9AE2F" w14:textId="755C00D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področja proračunske porabe, poslanstva občine znotraj področja proračunske porabe</w:t>
      </w:r>
    </w:p>
    <w:p w14:paraId="7806649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Proračunska poraba v tem delu zajema področje cestne infrastrukture in prometa. Obsega opravljanje nalog na področju razvoja, posodabljanja in vzdrževanja občinske cestne infrastrukture ter zagotavljanja prometne varnosti.</w:t>
      </w:r>
    </w:p>
    <w:p w14:paraId="39E27ECD" w14:textId="284E421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Dokumenti dolgoročnega razvojnega načrtovanja</w:t>
      </w:r>
    </w:p>
    <w:p w14:paraId="0DF93AF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Resolucija o prometni politiki Republike Slovenije; Razvojni program občine Žirovnica 2009 - 2016 z elementi do leta 2020 (novelacija 1); Plan razvoja za obdobje štirih let ter rednega in zimskega vzdrževanja občinskih cest in javnih površin</w:t>
      </w:r>
    </w:p>
    <w:p w14:paraId="7CEB201F" w14:textId="2D57724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področja proračunske porabe</w:t>
      </w:r>
    </w:p>
    <w:p w14:paraId="770AFB9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 na področju proračunske porabe je gradnja nove in ohranjanje obstoječe cestne infrastrukture.</w:t>
      </w:r>
    </w:p>
    <w:p w14:paraId="37C8D752" w14:textId="7B630B3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Oznaka in nazivi glavnih programov v pristojnosti občine</w:t>
      </w:r>
    </w:p>
    <w:p w14:paraId="5753368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1302 Cestni promet in infrastruktura</w:t>
      </w:r>
    </w:p>
    <w:p w14:paraId="7D83A138" w14:textId="5E51AB00"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1302 Cestni promet in infrastruktura</w:t>
      </w:r>
      <w:r w:rsidRPr="00EF4D3C">
        <w:rPr>
          <w:rFonts w:ascii="Tahoma" w:hAnsi="Tahoma" w:cs="Tahoma"/>
          <w:sz w:val="22"/>
          <w:szCs w:val="22"/>
        </w:rPr>
        <w:tab/>
        <w:t>2.323.951 €</w:t>
      </w:r>
    </w:p>
    <w:p w14:paraId="477FE9DA" w14:textId="113B2E8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171629B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okviru tega glavnega programa se zagotavljajo sredstva za investicije, investicijsko in tekoče vzdrževanje občinskih cest, cestno prometne signalizacije ter cestnih naprav in javne razsvetljave. Zagotovitev prometne varnosti narekuje urejeno cestno infrastrukturo, primerno prometno signalizacijo in dobro vidljivost.</w:t>
      </w:r>
    </w:p>
    <w:p w14:paraId="6D890461" w14:textId="484B7C6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42B610C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Strateški cilj na področju razvoja in vzdrževanja občinskih cest je gradnja nove cestne infrastrukture ter ohranjanje obstoječe, to pa pomeni: novogradnjo manjkajočih cestnih odsekov, preprečevanje propadanja cestne infrastrukture, izboljšanje prometne varnosti, zagotavljanje oz. izboljšanje prevoznosti in dostopnosti ter zmanjšanje škodljivih vplivov prometnega sistema na okolje.</w:t>
      </w:r>
    </w:p>
    <w:p w14:paraId="199EA7F5" w14:textId="5DADEA3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44787FF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Glavni cilj izvajanja programa investicij je izgradnja manjkajočih  in posodobitev obstoječih cestnih odsekov v skladu z letnim planom. Cilj vzdrževanja pa je ohranjanje realne vrednosti cestne infrastrukture. Vzdrževanje se izvaja na podlagi standardov in normativov ter Pravilnika o vrstah vzdrževalnih del na javnih cestah in nivoju rednega vzdrževanja javnih cest. </w:t>
      </w:r>
    </w:p>
    <w:p w14:paraId="5DD1E5A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Letni izvedbeni cilji na nivoju podprogramov so:</w:t>
      </w:r>
    </w:p>
    <w:p w14:paraId="5864C123" w14:textId="77777777" w:rsidR="009F2CFB" w:rsidRPr="009F2CFB" w:rsidRDefault="009F2CFB" w:rsidP="00D15CB3">
      <w:pPr>
        <w:widowControl w:val="0"/>
        <w:numPr>
          <w:ilvl w:val="0"/>
          <w:numId w:val="26"/>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izgradnja novih cestnih odsekov</w:t>
      </w:r>
    </w:p>
    <w:p w14:paraId="2C524AC3" w14:textId="77777777" w:rsidR="009F2CFB" w:rsidRPr="009F2CFB" w:rsidRDefault="009F2CFB" w:rsidP="00D15CB3">
      <w:pPr>
        <w:widowControl w:val="0"/>
        <w:numPr>
          <w:ilvl w:val="0"/>
          <w:numId w:val="26"/>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posodabljanje obstoječih občinskih cest (asfaltiranje, opremljanje s prometno signalizacijo,itd.)</w:t>
      </w:r>
    </w:p>
    <w:p w14:paraId="6C0AD5A8" w14:textId="77777777" w:rsidR="009F2CFB" w:rsidRPr="009F2CFB" w:rsidRDefault="009F2CFB" w:rsidP="00D15CB3">
      <w:pPr>
        <w:widowControl w:val="0"/>
        <w:numPr>
          <w:ilvl w:val="0"/>
          <w:numId w:val="26"/>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redno vzdrževanje občinskih cest (z razpoložljivimi sredstvi zagotoviti primerno prevoznost cest in varnost prometa v letnih in zimskih razmerah)</w:t>
      </w:r>
    </w:p>
    <w:p w14:paraId="76B37E6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w:t>
      </w:r>
    </w:p>
    <w:p w14:paraId="5F05E0C1" w14:textId="77777777" w:rsidR="009F2CFB" w:rsidRPr="009F2CFB" w:rsidRDefault="009F2CFB" w:rsidP="00D15CB3">
      <w:pPr>
        <w:widowControl w:val="0"/>
        <w:numPr>
          <w:ilvl w:val="0"/>
          <w:numId w:val="26"/>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urejenost cestne infrastrukture (dolžine odbojnih ograj, število prometne signalizacije)</w:t>
      </w:r>
    </w:p>
    <w:p w14:paraId="7F8C3F20" w14:textId="77777777" w:rsidR="009F2CFB" w:rsidRPr="009F2CFB" w:rsidRDefault="009F2CFB" w:rsidP="00D15CB3">
      <w:pPr>
        <w:widowControl w:val="0"/>
        <w:numPr>
          <w:ilvl w:val="0"/>
          <w:numId w:val="26"/>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prevoznost cest (poškodbe vozil zaradi vdolbin ali izboklin na cestah, število cestnih zapor,ipd.)</w:t>
      </w:r>
    </w:p>
    <w:p w14:paraId="425EA7DC" w14:textId="77777777" w:rsidR="009F2CFB" w:rsidRPr="009F2CFB" w:rsidRDefault="009F2CFB" w:rsidP="00D15CB3">
      <w:pPr>
        <w:widowControl w:val="0"/>
        <w:numPr>
          <w:ilvl w:val="0"/>
          <w:numId w:val="26"/>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varnost prometa (število prometnih nesreč)</w:t>
      </w:r>
    </w:p>
    <w:p w14:paraId="4B4FC473" w14:textId="208A30F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37C0364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13029001 Upravljanje in tekoče vzdrževanje občinskih cest           </w:t>
      </w:r>
    </w:p>
    <w:p w14:paraId="63EF5A5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13029002 Investicijsko vzdrževanje in gradnja občinskih cest           </w:t>
      </w:r>
    </w:p>
    <w:p w14:paraId="7069DB4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13029003 Urejanje cestnega prometa           </w:t>
      </w:r>
    </w:p>
    <w:p w14:paraId="280E0F8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13029004 Cestna razsvetljava           </w:t>
      </w:r>
    </w:p>
    <w:p w14:paraId="3E778FA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Občinska uprava</w:t>
      </w:r>
    </w:p>
    <w:p w14:paraId="32FDDB05" w14:textId="193B3CC1"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13029001 Upravljanje in tekoče vzdrževanje občinskih cest</w:t>
      </w:r>
      <w:r w:rsidRPr="00EF4D3C">
        <w:rPr>
          <w:rFonts w:ascii="Tahoma" w:hAnsi="Tahoma" w:cs="Tahoma"/>
          <w:sz w:val="22"/>
          <w:szCs w:val="22"/>
        </w:rPr>
        <w:tab/>
        <w:t>422.570 €</w:t>
      </w:r>
    </w:p>
    <w:p w14:paraId="7895AFE6" w14:textId="218A0D0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5E87112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Upravljanje in tekoče vzdrževanje občinskih cest vključuje letno in zimsko vzdrževanje lokalnih cest, upravljanje in tekoče vzdrževanje javnih poti ter drugih javnih površin (letno in zimsko), upravljanje in tekoče vzdrževanje cestne infrastrukture (pločniki, kolesarske poti, mostovi, varovalne ograje, ovire za umirjanje prometa - grbine).</w:t>
      </w:r>
    </w:p>
    <w:p w14:paraId="522981C9" w14:textId="7EAA7CB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382FC20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cestah; Odlok o občinskih cestah; Odlok o ureditvi in varnosti cestnega prometa v naseljih občine Žirovnica; Odlok o kategorizaciji občinskih cest</w:t>
      </w:r>
    </w:p>
    <w:p w14:paraId="6053D35D" w14:textId="1B329C2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59AE7F8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cilji podprograma so zagotavljanje takega vzdrževanja, da je omogočen varen promet, da se ohranjajo ali izboljšajo prometne, tehnične in varnostne lastnosti, da se ceste in okolje zaščiti pred škodljivimi vplivi cestnega prometa ter ohranja urejen videz cest.</w:t>
      </w:r>
    </w:p>
    <w:p w14:paraId="4814442C" w14:textId="165FDDB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16B5DCF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Letni cilj je zagotavljanje z zakoni predpisanega nivoja vzdrževanja občinske cestne infrastrukture in cestnih objektov.</w:t>
      </w:r>
    </w:p>
    <w:p w14:paraId="59EAD38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lastRenderedPageBreak/>
        <w:t>Kazalci: število izvedenih del na cestah</w:t>
      </w:r>
    </w:p>
    <w:p w14:paraId="1528A75C" w14:textId="3738E66C"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1301 VZDRŽEVANJE OBČINSKIH CEST</w:t>
      </w:r>
      <w:r w:rsidRPr="00EF4D3C">
        <w:rPr>
          <w:rFonts w:ascii="Tahoma" w:hAnsi="Tahoma" w:cs="Tahoma"/>
          <w:sz w:val="24"/>
          <w:szCs w:val="24"/>
        </w:rPr>
        <w:tab/>
        <w:t>285.945 €</w:t>
      </w:r>
    </w:p>
    <w:p w14:paraId="381C8BBA" w14:textId="3A292C0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516A0A9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na tej postavki so namenjena kritju stroškov:</w:t>
      </w:r>
    </w:p>
    <w:p w14:paraId="6C254AC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pregledniške službe (11.800 €),</w:t>
      </w:r>
    </w:p>
    <w:p w14:paraId="6DB27AC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cestarjev na relacijah z javno snago (80.200 €)</w:t>
      </w:r>
    </w:p>
    <w:p w14:paraId="731DE17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čiščenja naprav za odvodnjavanje (8.250 €),</w:t>
      </w:r>
    </w:p>
    <w:p w14:paraId="5C5F67B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košnje bankin, berm in grmičevja (44.000 €),</w:t>
      </w:r>
    </w:p>
    <w:p w14:paraId="531B07C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obrežnih in podpornih zaščit (2.360 €),</w:t>
      </w:r>
    </w:p>
    <w:p w14:paraId="4F06933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popravila cestnih objektov in naprav (32.780 €),</w:t>
      </w:r>
    </w:p>
    <w:p w14:paraId="4A4AA61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vzdrževanja asfaltnih vozišč (9.200 €),</w:t>
      </w:r>
    </w:p>
    <w:p w14:paraId="2CD24C3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vzdrževanja varnostnih ograj (9.433 €),</w:t>
      </w:r>
    </w:p>
    <w:p w14:paraId="1AC1E87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zalivanja razpok (12.970 €),</w:t>
      </w:r>
    </w:p>
    <w:p w14:paraId="1BFFEFF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intervencijskih popravil (2.122 €),</w:t>
      </w:r>
    </w:p>
    <w:p w14:paraId="44A52B7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vzdrževanja makadamskih vozišč (29.500 €),</w:t>
      </w:r>
    </w:p>
    <w:p w14:paraId="0F82886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pripravljenosti na domu (3.183 €) in</w:t>
      </w:r>
    </w:p>
    <w:p w14:paraId="1DB75BB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vzdrževanju meteorne kanalizacije (40.090 €).</w:t>
      </w:r>
    </w:p>
    <w:p w14:paraId="7ECC1C5A" w14:textId="1E45565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7381C74C"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68377A54" w14:textId="0BA9D1F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1E1CE21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Stroški izvajanja javne službe so načrtovani na podlagi Programa vzdrževanja javnih cest in ocene stroškov za ta namen, ki ga je pripravil vzdrževalec javno podjetje JEKO d.o.o.</w:t>
      </w:r>
    </w:p>
    <w:p w14:paraId="54EA6BAC" w14:textId="0CE02BFD"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1302 ZIMSKA SLUŽBA</w:t>
      </w:r>
      <w:r w:rsidRPr="00EF4D3C">
        <w:rPr>
          <w:rFonts w:ascii="Tahoma" w:hAnsi="Tahoma" w:cs="Tahoma"/>
          <w:sz w:val="24"/>
          <w:szCs w:val="24"/>
        </w:rPr>
        <w:tab/>
        <w:t>136.625 €</w:t>
      </w:r>
    </w:p>
    <w:p w14:paraId="33A3F013" w14:textId="333DCD8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1242706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K zimski službi spadajo naslednja dela: </w:t>
      </w:r>
    </w:p>
    <w:p w14:paraId="19DE211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priprava cest na zimsko službo (13.867 €),</w:t>
      </w:r>
    </w:p>
    <w:p w14:paraId="79A83FC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zimsko vzdrževanje cest in javnih površin (81.534 €) in</w:t>
      </w:r>
    </w:p>
    <w:p w14:paraId="46A2A52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posipni material (sol in pesek) (41.221 €).</w:t>
      </w:r>
    </w:p>
    <w:p w14:paraId="3BBCCAFF" w14:textId="68A5D0E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6C9D8032"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54412E06" w14:textId="07371E4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08779FF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Višina sredstev na tej postavki je predvidena na podlagi realizacije v preteklih letih in vremenskih razmer v aktualni zimski sezoni.</w:t>
      </w:r>
    </w:p>
    <w:p w14:paraId="17A8C15E" w14:textId="2849633D"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13029002 Investicijsko vzdrževanje in gradnja občinskih cest</w:t>
      </w:r>
      <w:r w:rsidRPr="00EF4D3C">
        <w:rPr>
          <w:rFonts w:ascii="Tahoma" w:hAnsi="Tahoma" w:cs="Tahoma"/>
          <w:sz w:val="22"/>
          <w:szCs w:val="22"/>
        </w:rPr>
        <w:tab/>
        <w:t>1.461.389 €</w:t>
      </w:r>
    </w:p>
    <w:p w14:paraId="624014FF" w14:textId="4F7277D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2FFB87A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Podprogram zajema gradnjo in investicijsko vzdrževanje lokalnih cest, gradnjo in investicijsko vzdrževanje javnih poti ter eventualnih drugih javnih površin, gradnjo in investicijsko vzdrževanje cestne infrastrukture (ceste, pločniki, cestna križanja, mostovi, podporni zidovi, itd.). Z investicijskim vlaganjem se povečuje in ohranja premoženje lokalne skupnosti in drugih vlagateljev v javne ceste, ki bodo prinesle koristi v prihodnosti.</w:t>
      </w:r>
    </w:p>
    <w:p w14:paraId="59D02F0E" w14:textId="5F91015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44198D7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cestah; Odlok o občinskih cestah; Odlok o ureditvi in varnosti cestnega prometa v naseljih občine Žirovnica; Odlok o kategorizaciji občinskih cest</w:t>
      </w:r>
    </w:p>
    <w:p w14:paraId="22973286" w14:textId="2353E4D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39ECC40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cilji so:</w:t>
      </w:r>
    </w:p>
    <w:p w14:paraId="4B28632F" w14:textId="77777777" w:rsidR="009F2CFB" w:rsidRPr="009F2CFB" w:rsidRDefault="009F2CFB" w:rsidP="00D15CB3">
      <w:pPr>
        <w:widowControl w:val="0"/>
        <w:numPr>
          <w:ilvl w:val="0"/>
          <w:numId w:val="27"/>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zagotavljanje notranje povezanosti občine s cestnim omrežjem,</w:t>
      </w:r>
    </w:p>
    <w:p w14:paraId="6771CF79" w14:textId="77777777" w:rsidR="009F2CFB" w:rsidRPr="009F2CFB" w:rsidRDefault="009F2CFB" w:rsidP="00D15CB3">
      <w:pPr>
        <w:widowControl w:val="0"/>
        <w:numPr>
          <w:ilvl w:val="0"/>
          <w:numId w:val="27"/>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razvoj prometne infrastrukture, ki je pogoj za tekoče in varno odvijanje prometa,</w:t>
      </w:r>
    </w:p>
    <w:p w14:paraId="14314727" w14:textId="77777777" w:rsidR="009F2CFB" w:rsidRPr="009F2CFB" w:rsidRDefault="009F2CFB" w:rsidP="00D15CB3">
      <w:pPr>
        <w:widowControl w:val="0"/>
        <w:numPr>
          <w:ilvl w:val="0"/>
          <w:numId w:val="27"/>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ohranjanje cestnega omrežja z ukrepi obnov in preplastitev cest,</w:t>
      </w:r>
    </w:p>
    <w:p w14:paraId="41834FC0" w14:textId="77777777" w:rsidR="009F2CFB" w:rsidRPr="009F2CFB" w:rsidRDefault="009F2CFB" w:rsidP="00D15CB3">
      <w:pPr>
        <w:widowControl w:val="0"/>
        <w:numPr>
          <w:ilvl w:val="0"/>
          <w:numId w:val="27"/>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boljša dostopnost do posameznih naselij in objektov v naseljih,</w:t>
      </w:r>
    </w:p>
    <w:p w14:paraId="65975582" w14:textId="77777777" w:rsidR="009F2CFB" w:rsidRPr="009F2CFB" w:rsidRDefault="009F2CFB" w:rsidP="00D15CB3">
      <w:pPr>
        <w:widowControl w:val="0"/>
        <w:numPr>
          <w:ilvl w:val="0"/>
          <w:numId w:val="27"/>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zagotavljanje izboljšanja pogojev za bivanje in vplivov na okolje.</w:t>
      </w:r>
    </w:p>
    <w:p w14:paraId="5292DF50" w14:textId="036A217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262A521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Letni ciliji so: prenova stare prometne infrastrukture, gradnja nove prometne infrastrukture, novogradnje, sanacije in rekonstrukcije cestnih objektov (mostički, podporni in oporni zidovi, ipd.), modernizacije, rekonstrukcije, obnove in preplastitve cest</w:t>
      </w:r>
    </w:p>
    <w:p w14:paraId="409B7EC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obnovljenih, moderniziranih in novozgrajenih cest</w:t>
      </w:r>
    </w:p>
    <w:p w14:paraId="46964109" w14:textId="245190CA"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1321 OBČINSKE CESTE (INVESTICIJE)</w:t>
      </w:r>
      <w:r w:rsidRPr="00EF4D3C">
        <w:rPr>
          <w:rFonts w:ascii="Tahoma" w:hAnsi="Tahoma" w:cs="Tahoma"/>
          <w:sz w:val="24"/>
          <w:szCs w:val="24"/>
        </w:rPr>
        <w:tab/>
        <w:t>302.474 €</w:t>
      </w:r>
    </w:p>
    <w:p w14:paraId="06D70761" w14:textId="0242DAF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6559D215"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 xml:space="preserve">Predvidena sredstva v višini 268.800 € so namenjena za: </w:t>
      </w:r>
    </w:p>
    <w:p w14:paraId="41DD5E73" w14:textId="77777777" w:rsidR="009F2CFB" w:rsidRPr="009F2CFB" w:rsidRDefault="009F2CFB" w:rsidP="00D15CB3">
      <w:pPr>
        <w:widowControl w:val="0"/>
        <w:numPr>
          <w:ilvl w:val="0"/>
          <w:numId w:val="28"/>
        </w:numPr>
        <w:overflowPunct/>
        <w:spacing w:before="0" w:after="0"/>
        <w:ind w:left="0" w:right="-1" w:firstLine="0"/>
        <w:jc w:val="both"/>
        <w:textAlignment w:val="auto"/>
        <w:rPr>
          <w:rFonts w:ascii="Tahoma" w:hAnsi="Tahoma" w:cs="Tahoma"/>
          <w:lang w:val="x-none"/>
        </w:rPr>
      </w:pPr>
      <w:r w:rsidRPr="009F2CFB">
        <w:rPr>
          <w:rFonts w:ascii="Tahoma" w:hAnsi="Tahoma" w:cs="Tahoma"/>
          <w:shd w:val="clear" w:color="auto" w:fill="FFFFFF"/>
          <w:lang w:val="x-none"/>
        </w:rPr>
        <w:lastRenderedPageBreak/>
        <w:t>ureditev ponikovalnic pri stanovanjskih hišah z naslovom Breg 81 in Breznica 41 A (14.000 € - ocena)</w:t>
      </w:r>
      <w:r w:rsidRPr="009F2CFB">
        <w:rPr>
          <w:rFonts w:ascii="Tahoma" w:hAnsi="Tahoma" w:cs="Tahoma"/>
          <w:lang w:val="x-none"/>
        </w:rPr>
        <w:t>,</w:t>
      </w:r>
    </w:p>
    <w:p w14:paraId="647D2E0D" w14:textId="77777777" w:rsidR="009F2CFB" w:rsidRPr="009F2CFB" w:rsidRDefault="009F2CFB" w:rsidP="00D15CB3">
      <w:pPr>
        <w:widowControl w:val="0"/>
        <w:numPr>
          <w:ilvl w:val="0"/>
          <w:numId w:val="28"/>
        </w:numPr>
        <w:overflowPunct/>
        <w:spacing w:before="0" w:after="0"/>
        <w:ind w:left="0" w:right="-1" w:firstLine="0"/>
        <w:jc w:val="both"/>
        <w:textAlignment w:val="auto"/>
        <w:rPr>
          <w:rFonts w:ascii="Tahoma" w:hAnsi="Tahoma" w:cs="Tahoma"/>
          <w:shd w:val="clear" w:color="auto" w:fill="FFFFFF"/>
          <w:lang w:val="x-none"/>
        </w:rPr>
      </w:pPr>
      <w:r w:rsidRPr="009F2CFB">
        <w:rPr>
          <w:rFonts w:ascii="Tahoma" w:hAnsi="Tahoma" w:cs="Tahoma"/>
          <w:shd w:val="clear" w:color="auto" w:fill="FFFFFF"/>
          <w:lang w:val="x-none"/>
        </w:rPr>
        <w:t>ureditev nove ponikovalnice poleg obstoječe v bližini objekta Moste 69a (3.500 € - ocena),</w:t>
      </w:r>
    </w:p>
    <w:p w14:paraId="315CA57B" w14:textId="77777777" w:rsidR="009F2CFB" w:rsidRPr="009F2CFB" w:rsidRDefault="009F2CFB" w:rsidP="00D15CB3">
      <w:pPr>
        <w:widowControl w:val="0"/>
        <w:numPr>
          <w:ilvl w:val="0"/>
          <w:numId w:val="28"/>
        </w:numPr>
        <w:overflowPunct/>
        <w:spacing w:before="0" w:after="0"/>
        <w:ind w:left="0" w:right="-1" w:firstLine="0"/>
        <w:jc w:val="both"/>
        <w:textAlignment w:val="auto"/>
        <w:rPr>
          <w:rFonts w:ascii="Tahoma" w:hAnsi="Tahoma" w:cs="Tahoma"/>
          <w:shd w:val="clear" w:color="auto" w:fill="FFFFFF"/>
          <w:lang w:val="x-none"/>
        </w:rPr>
      </w:pPr>
      <w:r w:rsidRPr="009F2CFB">
        <w:rPr>
          <w:rFonts w:ascii="Tahoma" w:hAnsi="Tahoma" w:cs="Tahoma"/>
          <w:shd w:val="clear" w:color="auto" w:fill="FFFFFF"/>
          <w:lang w:val="x-none"/>
        </w:rPr>
        <w:t>ureditev nove ponikovalnice nasproti objekta Smokuč 31 (6.500 € - ocena),</w:t>
      </w:r>
    </w:p>
    <w:p w14:paraId="4A4523B8" w14:textId="77777777" w:rsidR="009F2CFB" w:rsidRPr="009F2CFB" w:rsidRDefault="009F2CFB" w:rsidP="00D15CB3">
      <w:pPr>
        <w:widowControl w:val="0"/>
        <w:numPr>
          <w:ilvl w:val="0"/>
          <w:numId w:val="28"/>
        </w:numPr>
        <w:overflowPunct/>
        <w:spacing w:before="0" w:after="0"/>
        <w:ind w:left="0" w:right="-1" w:firstLine="0"/>
        <w:jc w:val="both"/>
        <w:textAlignment w:val="auto"/>
        <w:rPr>
          <w:rFonts w:ascii="Tahoma" w:hAnsi="Tahoma" w:cs="Tahoma"/>
          <w:shd w:val="clear" w:color="auto" w:fill="FFFFFF"/>
          <w:lang w:val="x-none"/>
        </w:rPr>
      </w:pPr>
      <w:r w:rsidRPr="009F2CFB">
        <w:rPr>
          <w:rFonts w:ascii="Tahoma" w:hAnsi="Tahoma" w:cs="Tahoma"/>
          <w:shd w:val="clear" w:color="auto" w:fill="FFFFFF"/>
          <w:lang w:val="x-none"/>
        </w:rPr>
        <w:t>nova ponikovalnica v bližini objekta Rodine 40 (4.200 - ocena),</w:t>
      </w:r>
    </w:p>
    <w:p w14:paraId="597820FC" w14:textId="77777777" w:rsidR="009F2CFB" w:rsidRPr="009F2CFB" w:rsidRDefault="009F2CFB" w:rsidP="00D15CB3">
      <w:pPr>
        <w:widowControl w:val="0"/>
        <w:numPr>
          <w:ilvl w:val="0"/>
          <w:numId w:val="28"/>
        </w:numPr>
        <w:overflowPunct/>
        <w:spacing w:before="0" w:after="0"/>
        <w:ind w:left="0" w:right="-1" w:firstLine="0"/>
        <w:jc w:val="both"/>
        <w:textAlignment w:val="auto"/>
        <w:rPr>
          <w:rFonts w:ascii="Tahoma" w:hAnsi="Tahoma" w:cs="Tahoma"/>
          <w:shd w:val="clear" w:color="auto" w:fill="FFFFFF"/>
          <w:lang w:val="x-none"/>
        </w:rPr>
      </w:pPr>
      <w:r w:rsidRPr="009F2CFB">
        <w:rPr>
          <w:rFonts w:ascii="Tahoma" w:hAnsi="Tahoma" w:cs="Tahoma"/>
          <w:shd w:val="clear" w:color="auto" w:fill="FFFFFF"/>
          <w:lang w:val="x-none"/>
        </w:rPr>
        <w:t>ureditev linijskih rešetk  v bližini objekta Breznica 41a in ureditev obstoječe (zabetonirane) ponikovalnice pri objektu Breznica 12B (11.600 - ocena),</w:t>
      </w:r>
    </w:p>
    <w:p w14:paraId="709646E6" w14:textId="77777777" w:rsidR="009F2CFB" w:rsidRPr="009F2CFB" w:rsidRDefault="009F2CFB" w:rsidP="00D15CB3">
      <w:pPr>
        <w:widowControl w:val="0"/>
        <w:numPr>
          <w:ilvl w:val="0"/>
          <w:numId w:val="28"/>
        </w:numPr>
        <w:overflowPunct/>
        <w:spacing w:before="0" w:after="0"/>
        <w:ind w:left="0" w:right="-1" w:firstLine="0"/>
        <w:jc w:val="both"/>
        <w:textAlignment w:val="auto"/>
        <w:rPr>
          <w:rFonts w:ascii="Tahoma" w:hAnsi="Tahoma" w:cs="Tahoma"/>
          <w:shd w:val="clear" w:color="auto" w:fill="FFFFFF"/>
          <w:lang w:val="x-none"/>
        </w:rPr>
      </w:pPr>
      <w:r w:rsidRPr="009F2CFB">
        <w:rPr>
          <w:rFonts w:ascii="Tahoma" w:hAnsi="Tahoma" w:cs="Tahoma"/>
          <w:shd w:val="clear" w:color="auto" w:fill="FFFFFF"/>
          <w:lang w:val="x-none"/>
        </w:rPr>
        <w:t>težave s ponikanjem pod parkiriščem na Rodinah - čiščenje z visokotlačno napravo (650 € - ocena),</w:t>
      </w:r>
    </w:p>
    <w:p w14:paraId="502AE036" w14:textId="77777777" w:rsidR="009F2CFB" w:rsidRPr="009F2CFB" w:rsidRDefault="009F2CFB" w:rsidP="00D15CB3">
      <w:pPr>
        <w:widowControl w:val="0"/>
        <w:numPr>
          <w:ilvl w:val="0"/>
          <w:numId w:val="28"/>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ureditev hudournika in propusta pod cesto pri objektu Moste 56 (7.000 €-ocena),</w:t>
      </w:r>
    </w:p>
    <w:p w14:paraId="17E85ECC" w14:textId="77777777" w:rsidR="009F2CFB" w:rsidRPr="009F2CFB" w:rsidRDefault="009F2CFB" w:rsidP="00D15CB3">
      <w:pPr>
        <w:widowControl w:val="0"/>
        <w:numPr>
          <w:ilvl w:val="0"/>
          <w:numId w:val="28"/>
        </w:numPr>
        <w:overflowPunct/>
        <w:spacing w:before="0" w:after="0"/>
        <w:ind w:left="0" w:right="-1" w:firstLine="0"/>
        <w:jc w:val="both"/>
        <w:textAlignment w:val="auto"/>
        <w:rPr>
          <w:rFonts w:ascii="Tahoma" w:hAnsi="Tahoma" w:cs="Tahoma"/>
          <w:shd w:val="clear" w:color="auto" w:fill="FFFFFF"/>
          <w:lang w:val="x-none"/>
        </w:rPr>
      </w:pPr>
      <w:r w:rsidRPr="009F2CFB">
        <w:rPr>
          <w:rFonts w:ascii="Tahoma" w:hAnsi="Tahoma" w:cs="Tahoma"/>
          <w:shd w:val="clear" w:color="auto" w:fill="FFFFFF"/>
          <w:lang w:val="x-none"/>
        </w:rPr>
        <w:t>prevezava kanala za meteorno vodo v novem Smokuču (2.500 €-ocena), nepredvidena dela za morebitno dodatno ureditev ponikovalnice (4.550 € - ocena),</w:t>
      </w:r>
    </w:p>
    <w:p w14:paraId="48897028" w14:textId="77777777" w:rsidR="009F2CFB" w:rsidRPr="009F2CFB" w:rsidRDefault="009F2CFB" w:rsidP="00D15CB3">
      <w:pPr>
        <w:widowControl w:val="0"/>
        <w:numPr>
          <w:ilvl w:val="0"/>
          <w:numId w:val="28"/>
        </w:numPr>
        <w:overflowPunct/>
        <w:spacing w:before="0" w:after="0"/>
        <w:ind w:left="0" w:right="-1" w:firstLine="0"/>
        <w:jc w:val="both"/>
        <w:textAlignment w:val="auto"/>
        <w:rPr>
          <w:rFonts w:ascii="Tahoma" w:hAnsi="Tahoma" w:cs="Tahoma"/>
          <w:shd w:val="clear" w:color="auto" w:fill="FFFFFF"/>
          <w:lang w:val="x-none"/>
        </w:rPr>
      </w:pPr>
      <w:r w:rsidRPr="009F2CFB">
        <w:rPr>
          <w:rFonts w:ascii="Tahoma" w:hAnsi="Tahoma" w:cs="Tahoma"/>
          <w:shd w:val="clear" w:color="auto" w:fill="FFFFFF"/>
          <w:lang w:val="x-none"/>
        </w:rPr>
        <w:t>podporni zid v bližini objekta Žirovnica 32 (49.000 € - ocena za izvedbo in projektno dokumentacijo),</w:t>
      </w:r>
    </w:p>
    <w:p w14:paraId="5BA08346" w14:textId="77777777" w:rsidR="009F2CFB" w:rsidRPr="009F2CFB" w:rsidRDefault="009F2CFB" w:rsidP="00D15CB3">
      <w:pPr>
        <w:widowControl w:val="0"/>
        <w:numPr>
          <w:ilvl w:val="0"/>
          <w:numId w:val="28"/>
        </w:numPr>
        <w:overflowPunct/>
        <w:spacing w:before="0" w:after="0"/>
        <w:ind w:left="0" w:right="-1" w:firstLine="0"/>
        <w:jc w:val="both"/>
        <w:textAlignment w:val="auto"/>
        <w:rPr>
          <w:rFonts w:ascii="Tahoma" w:hAnsi="Tahoma" w:cs="Tahoma"/>
          <w:shd w:val="clear" w:color="auto" w:fill="FFFFFF"/>
          <w:lang w:val="x-none"/>
        </w:rPr>
      </w:pPr>
      <w:r w:rsidRPr="009F2CFB">
        <w:rPr>
          <w:rFonts w:ascii="Tahoma" w:hAnsi="Tahoma" w:cs="Tahoma"/>
          <w:shd w:val="clear" w:color="auto" w:fill="FFFFFF"/>
          <w:lang w:val="x-none"/>
        </w:rPr>
        <w:t>podporni zid v bližini objekta Zabreznica 35 B (5.000 € - ocena za izvedbo in projektno dokumentacijo),</w:t>
      </w:r>
    </w:p>
    <w:p w14:paraId="37D8FEFB" w14:textId="77777777" w:rsidR="009F2CFB" w:rsidRPr="009F2CFB" w:rsidRDefault="009F2CFB" w:rsidP="00D15CB3">
      <w:pPr>
        <w:widowControl w:val="0"/>
        <w:numPr>
          <w:ilvl w:val="0"/>
          <w:numId w:val="28"/>
        </w:numPr>
        <w:overflowPunct/>
        <w:spacing w:before="0" w:after="0"/>
        <w:ind w:left="0" w:right="-1" w:firstLine="0"/>
        <w:jc w:val="both"/>
        <w:textAlignment w:val="auto"/>
        <w:rPr>
          <w:rFonts w:ascii="Tahoma" w:hAnsi="Tahoma" w:cs="Tahoma"/>
          <w:shd w:val="clear" w:color="auto" w:fill="FFFFFF"/>
          <w:lang w:val="x-none"/>
        </w:rPr>
      </w:pPr>
      <w:r w:rsidRPr="009F2CFB">
        <w:rPr>
          <w:rFonts w:ascii="Tahoma" w:hAnsi="Tahoma" w:cs="Tahoma"/>
          <w:shd w:val="clear" w:color="auto" w:fill="FFFFFF"/>
          <w:lang w:val="x-none"/>
        </w:rPr>
        <w:t>asfaltiranje dovozne poti v bližini objekta Rodine 23 B in Rodine C (6.000 € - ocena),</w:t>
      </w:r>
    </w:p>
    <w:p w14:paraId="1ABAA1E7" w14:textId="77777777" w:rsidR="009F2CFB" w:rsidRPr="009F2CFB" w:rsidRDefault="009F2CFB" w:rsidP="00D15CB3">
      <w:pPr>
        <w:widowControl w:val="0"/>
        <w:numPr>
          <w:ilvl w:val="0"/>
          <w:numId w:val="28"/>
        </w:numPr>
        <w:overflowPunct/>
        <w:spacing w:before="0" w:after="0"/>
        <w:ind w:left="0" w:right="-1" w:firstLine="0"/>
        <w:jc w:val="both"/>
        <w:textAlignment w:val="auto"/>
        <w:rPr>
          <w:rFonts w:ascii="Tahoma" w:hAnsi="Tahoma" w:cs="Tahoma"/>
          <w:shd w:val="clear" w:color="auto" w:fill="FFFFFF"/>
          <w:lang w:val="x-none"/>
        </w:rPr>
      </w:pPr>
      <w:r w:rsidRPr="009F2CFB">
        <w:rPr>
          <w:rFonts w:ascii="Tahoma" w:hAnsi="Tahoma" w:cs="Tahoma"/>
          <w:shd w:val="clear" w:color="auto" w:fill="FFFFFF"/>
          <w:lang w:val="x-none"/>
        </w:rPr>
        <w:t>ureditev meteorne kanalizacije na različnih delih po občini (50.000 € - ocena),</w:t>
      </w:r>
    </w:p>
    <w:p w14:paraId="04E1CFAC" w14:textId="77777777" w:rsidR="009F2CFB" w:rsidRPr="009F2CFB" w:rsidRDefault="009F2CFB" w:rsidP="00D15CB3">
      <w:pPr>
        <w:widowControl w:val="0"/>
        <w:numPr>
          <w:ilvl w:val="0"/>
          <w:numId w:val="28"/>
        </w:numPr>
        <w:overflowPunct/>
        <w:spacing w:before="0" w:after="0"/>
        <w:ind w:left="0" w:right="-1" w:firstLine="0"/>
        <w:jc w:val="both"/>
        <w:textAlignment w:val="auto"/>
        <w:rPr>
          <w:rFonts w:ascii="Tahoma" w:hAnsi="Tahoma" w:cs="Tahoma"/>
          <w:shd w:val="clear" w:color="auto" w:fill="FFFFFF"/>
          <w:lang w:val="x-none"/>
        </w:rPr>
      </w:pPr>
      <w:r w:rsidRPr="009F2CFB">
        <w:rPr>
          <w:rFonts w:ascii="Tahoma" w:hAnsi="Tahoma" w:cs="Tahoma"/>
          <w:shd w:val="clear" w:color="auto" w:fill="FFFFFF"/>
          <w:lang w:val="x-none"/>
        </w:rPr>
        <w:t>nepredvidena dela za ureditev asfaltnih površin (20.000 €),</w:t>
      </w:r>
    </w:p>
    <w:p w14:paraId="65E8A82A" w14:textId="77777777" w:rsidR="009F2CFB" w:rsidRPr="009F2CFB" w:rsidRDefault="009F2CFB" w:rsidP="00D15CB3">
      <w:pPr>
        <w:widowControl w:val="0"/>
        <w:numPr>
          <w:ilvl w:val="0"/>
          <w:numId w:val="29"/>
        </w:numPr>
        <w:overflowPunct/>
        <w:spacing w:before="0" w:after="0"/>
        <w:ind w:left="0" w:right="-1" w:firstLine="0"/>
        <w:jc w:val="both"/>
        <w:textAlignment w:val="auto"/>
        <w:rPr>
          <w:rFonts w:ascii="Tahoma" w:hAnsi="Tahoma" w:cs="Tahoma"/>
          <w:lang w:val="x-none"/>
        </w:rPr>
      </w:pPr>
      <w:r w:rsidRPr="009F2CFB">
        <w:rPr>
          <w:rFonts w:ascii="Tahoma" w:hAnsi="Tahoma" w:cs="Tahoma"/>
          <w:shd w:val="clear" w:color="auto" w:fill="FFFFFF"/>
          <w:lang w:val="x-none"/>
        </w:rPr>
        <w:t>izgradnjo pločnika na Rodinah (60.000 €-ocena)</w:t>
      </w:r>
      <w:r w:rsidRPr="009F2CFB">
        <w:rPr>
          <w:rFonts w:ascii="Tahoma" w:hAnsi="Tahoma" w:cs="Tahoma"/>
          <w:lang w:val="x-none"/>
        </w:rPr>
        <w:t>,</w:t>
      </w:r>
    </w:p>
    <w:p w14:paraId="29883351" w14:textId="77777777" w:rsidR="009F2CFB" w:rsidRPr="009F2CFB" w:rsidRDefault="009F2CFB" w:rsidP="00D15CB3">
      <w:pPr>
        <w:widowControl w:val="0"/>
        <w:numPr>
          <w:ilvl w:val="0"/>
          <w:numId w:val="28"/>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izvedbo pregleda vozišča z meritvami in laboratorijskimi preiskavami na LC Rodine (proti Hrašam) (3.300 €, ponudba Igmat),</w:t>
      </w:r>
    </w:p>
    <w:p w14:paraId="69257F05" w14:textId="77777777" w:rsidR="009F2CFB" w:rsidRPr="009F2CFB" w:rsidRDefault="009F2CFB" w:rsidP="00D15CB3">
      <w:pPr>
        <w:widowControl w:val="0"/>
        <w:numPr>
          <w:ilvl w:val="0"/>
          <w:numId w:val="30"/>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cesta Rodine proti Hrašam (investicijska dokumentacija, 7.000 €-ocena),</w:t>
      </w:r>
    </w:p>
    <w:p w14:paraId="5E86BF6D" w14:textId="77777777" w:rsidR="009F2CFB" w:rsidRPr="009F2CFB" w:rsidRDefault="009F2CFB" w:rsidP="00D15CB3">
      <w:pPr>
        <w:widowControl w:val="0"/>
        <w:numPr>
          <w:ilvl w:val="0"/>
          <w:numId w:val="28"/>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ureditev zemljiškoknjižnega stanja na javni infrastrukturi (AS Smokuč – Rodine), 4.000 €,</w:t>
      </w:r>
    </w:p>
    <w:p w14:paraId="726AA5EA" w14:textId="77777777" w:rsidR="009F2CFB" w:rsidRPr="009F2CFB" w:rsidRDefault="009F2CFB" w:rsidP="00D15CB3">
      <w:pPr>
        <w:widowControl w:val="0"/>
        <w:numPr>
          <w:ilvl w:val="0"/>
          <w:numId w:val="28"/>
        </w:numPr>
        <w:overflowPunct/>
        <w:spacing w:before="0" w:after="0"/>
        <w:ind w:left="0" w:right="-1" w:firstLine="0"/>
        <w:jc w:val="both"/>
        <w:textAlignment w:val="auto"/>
        <w:rPr>
          <w:rFonts w:ascii="Tahoma" w:hAnsi="Tahoma" w:cs="Tahoma"/>
          <w:shd w:val="clear" w:color="auto" w:fill="FFFFFF"/>
          <w:lang w:val="x-none"/>
        </w:rPr>
      </w:pPr>
      <w:r w:rsidRPr="009F2CFB">
        <w:rPr>
          <w:rFonts w:ascii="Tahoma" w:hAnsi="Tahoma" w:cs="Tahoma"/>
          <w:shd w:val="clear" w:color="auto" w:fill="FFFFFF"/>
          <w:lang w:val="x-none"/>
        </w:rPr>
        <w:t>plačila drugih storitev in dokumentacije (10.000 €).</w:t>
      </w:r>
    </w:p>
    <w:p w14:paraId="32EEC476" w14:textId="4B16508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7B00051A"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V Načrtu razvojnih programov je proračunska postavka, ki zajema investicijsko vzdrževanje občinskih cest vezana na naslednje razvojne programe: OB192-23-0016 INVESTICIJSKO VZDRŽEVANJE OBČINSKIH CEST.</w:t>
      </w:r>
    </w:p>
    <w:p w14:paraId="1795CEB0" w14:textId="4AD0B4A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0EC1E63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p>
    <w:p w14:paraId="0CF9582A" w14:textId="25ED82E5"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1322 PLOČNIK IN AVTOBUSNA POSTAJALIŠČA</w:t>
      </w:r>
      <w:r w:rsidRPr="00EF4D3C">
        <w:rPr>
          <w:rFonts w:ascii="Tahoma" w:hAnsi="Tahoma" w:cs="Tahoma"/>
          <w:sz w:val="24"/>
          <w:szCs w:val="24"/>
        </w:rPr>
        <w:tab/>
        <w:t>15.550 €</w:t>
      </w:r>
    </w:p>
    <w:p w14:paraId="19D6D7C7" w14:textId="6220C00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651A735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V letu 2023 naj bi DRSI pričel z izvedbo del, zato smo imeli za gradbena dela tudi predvidena sredstva, vendar je predlog sprememb Proračuna Republike Slovenije zaradi ujme v avgustu 2023 projekt ureditve regionalne ceste zamaknil v leto 2027. Zaradi navedenega se v prihodnjih letih načrtuje porazdelitev sredstev kot je prikazano v spodnji tabeli: </w:t>
      </w:r>
    </w:p>
    <w:tbl>
      <w:tblPr>
        <w:tblW w:w="0" w:type="auto"/>
        <w:tblInd w:w="105" w:type="dxa"/>
        <w:tblLayout w:type="fixed"/>
        <w:tblCellMar>
          <w:left w:w="90" w:type="dxa"/>
          <w:right w:w="90" w:type="dxa"/>
        </w:tblCellMar>
        <w:tblLook w:val="0000" w:firstRow="0" w:lastRow="0" w:firstColumn="0" w:lastColumn="0" w:noHBand="0" w:noVBand="0"/>
      </w:tblPr>
      <w:tblGrid>
        <w:gridCol w:w="3960"/>
        <w:gridCol w:w="1140"/>
        <w:gridCol w:w="1230"/>
        <w:gridCol w:w="1140"/>
        <w:gridCol w:w="1170"/>
      </w:tblGrid>
      <w:tr w:rsidR="009F2CFB" w:rsidRPr="009F2CFB" w14:paraId="1BF81420" w14:textId="77777777">
        <w:trPr>
          <w:trHeight w:val="300"/>
        </w:trPr>
        <w:tc>
          <w:tcPr>
            <w:tcW w:w="3960" w:type="dxa"/>
            <w:tcBorders>
              <w:top w:val="single" w:sz="6" w:space="0" w:color="000000"/>
              <w:left w:val="single" w:sz="6" w:space="0" w:color="000000"/>
              <w:bottom w:val="single" w:sz="6" w:space="0" w:color="000000"/>
              <w:right w:val="single" w:sz="6" w:space="0" w:color="000000"/>
            </w:tcBorders>
            <w:vAlign w:val="bottom"/>
          </w:tcPr>
          <w:p w14:paraId="42C8CBE5" w14:textId="77777777" w:rsidR="009F2CFB" w:rsidRPr="009F2CFB" w:rsidRDefault="009F2CFB" w:rsidP="00311649">
            <w:pPr>
              <w:widowControl w:val="0"/>
              <w:spacing w:before="0" w:after="0"/>
              <w:ind w:left="0" w:right="-1"/>
              <w:jc w:val="center"/>
              <w:rPr>
                <w:rFonts w:ascii="Tahoma" w:hAnsi="Tahoma" w:cs="Tahoma"/>
                <w:lang w:val="x-none"/>
              </w:rPr>
            </w:pPr>
          </w:p>
        </w:tc>
        <w:tc>
          <w:tcPr>
            <w:tcW w:w="1140" w:type="dxa"/>
            <w:tcBorders>
              <w:top w:val="single" w:sz="6" w:space="0" w:color="000000"/>
              <w:left w:val="nil"/>
              <w:bottom w:val="single" w:sz="6" w:space="0" w:color="000000"/>
              <w:right w:val="single" w:sz="6" w:space="0" w:color="000000"/>
            </w:tcBorders>
            <w:vAlign w:val="bottom"/>
          </w:tcPr>
          <w:p w14:paraId="2C42D580" w14:textId="77777777" w:rsidR="009F2CFB" w:rsidRPr="009F2CFB" w:rsidRDefault="009F2CFB" w:rsidP="00311649">
            <w:pPr>
              <w:widowControl w:val="0"/>
              <w:spacing w:before="0" w:after="0"/>
              <w:ind w:left="0" w:right="-1"/>
              <w:jc w:val="center"/>
              <w:rPr>
                <w:rFonts w:ascii="Tahoma" w:hAnsi="Tahoma" w:cs="Tahoma"/>
                <w:lang w:val="x-none"/>
              </w:rPr>
            </w:pPr>
            <w:r w:rsidRPr="009F2CFB">
              <w:rPr>
                <w:rFonts w:ascii="Tahoma" w:hAnsi="Tahoma" w:cs="Tahoma"/>
                <w:lang w:val="x-none"/>
              </w:rPr>
              <w:t>2024</w:t>
            </w:r>
          </w:p>
        </w:tc>
        <w:tc>
          <w:tcPr>
            <w:tcW w:w="1230" w:type="dxa"/>
            <w:tcBorders>
              <w:top w:val="single" w:sz="6" w:space="0" w:color="000000"/>
              <w:left w:val="nil"/>
              <w:bottom w:val="single" w:sz="6" w:space="0" w:color="000000"/>
              <w:right w:val="single" w:sz="6" w:space="0" w:color="000000"/>
            </w:tcBorders>
            <w:vAlign w:val="bottom"/>
          </w:tcPr>
          <w:p w14:paraId="1B056A04" w14:textId="77777777" w:rsidR="009F2CFB" w:rsidRPr="009F2CFB" w:rsidRDefault="009F2CFB" w:rsidP="00311649">
            <w:pPr>
              <w:widowControl w:val="0"/>
              <w:spacing w:before="0" w:after="0"/>
              <w:ind w:left="0" w:right="-1"/>
              <w:jc w:val="center"/>
              <w:rPr>
                <w:rFonts w:ascii="Tahoma" w:hAnsi="Tahoma" w:cs="Tahoma"/>
                <w:lang w:val="x-none"/>
              </w:rPr>
            </w:pPr>
            <w:r w:rsidRPr="009F2CFB">
              <w:rPr>
                <w:rFonts w:ascii="Tahoma" w:hAnsi="Tahoma" w:cs="Tahoma"/>
                <w:lang w:val="x-none"/>
              </w:rPr>
              <w:t>2025</w:t>
            </w:r>
          </w:p>
        </w:tc>
        <w:tc>
          <w:tcPr>
            <w:tcW w:w="1140" w:type="dxa"/>
            <w:tcBorders>
              <w:top w:val="single" w:sz="6" w:space="0" w:color="000000"/>
              <w:left w:val="nil"/>
              <w:bottom w:val="single" w:sz="6" w:space="0" w:color="000000"/>
              <w:right w:val="single" w:sz="6" w:space="0" w:color="000000"/>
            </w:tcBorders>
            <w:vAlign w:val="bottom"/>
          </w:tcPr>
          <w:p w14:paraId="39C0DF1D" w14:textId="77777777" w:rsidR="009F2CFB" w:rsidRPr="009F2CFB" w:rsidRDefault="009F2CFB" w:rsidP="00311649">
            <w:pPr>
              <w:widowControl w:val="0"/>
              <w:spacing w:before="0" w:after="0"/>
              <w:ind w:left="0" w:right="-1"/>
              <w:jc w:val="center"/>
              <w:rPr>
                <w:rFonts w:ascii="Tahoma" w:hAnsi="Tahoma" w:cs="Tahoma"/>
                <w:lang w:val="x-none"/>
              </w:rPr>
            </w:pPr>
            <w:r w:rsidRPr="009F2CFB">
              <w:rPr>
                <w:rFonts w:ascii="Tahoma" w:hAnsi="Tahoma" w:cs="Tahoma"/>
                <w:lang w:val="x-none"/>
              </w:rPr>
              <w:t>2026</w:t>
            </w:r>
          </w:p>
        </w:tc>
        <w:tc>
          <w:tcPr>
            <w:tcW w:w="1170" w:type="dxa"/>
            <w:tcBorders>
              <w:top w:val="single" w:sz="6" w:space="0" w:color="000000"/>
              <w:left w:val="nil"/>
              <w:bottom w:val="single" w:sz="6" w:space="0" w:color="000000"/>
              <w:right w:val="single" w:sz="6" w:space="0" w:color="000000"/>
            </w:tcBorders>
            <w:vAlign w:val="bottom"/>
          </w:tcPr>
          <w:p w14:paraId="373C3633" w14:textId="77777777" w:rsidR="009F2CFB" w:rsidRPr="009F2CFB" w:rsidRDefault="009F2CFB" w:rsidP="00311649">
            <w:pPr>
              <w:widowControl w:val="0"/>
              <w:spacing w:before="0" w:after="0"/>
              <w:ind w:left="0" w:right="-1"/>
              <w:jc w:val="center"/>
              <w:rPr>
                <w:rFonts w:ascii="Tahoma" w:hAnsi="Tahoma" w:cs="Tahoma"/>
                <w:lang w:val="x-none"/>
              </w:rPr>
            </w:pPr>
            <w:r w:rsidRPr="009F2CFB">
              <w:rPr>
                <w:rFonts w:ascii="Tahoma" w:hAnsi="Tahoma" w:cs="Tahoma"/>
                <w:lang w:val="x-none"/>
              </w:rPr>
              <w:t>2027</w:t>
            </w:r>
          </w:p>
        </w:tc>
      </w:tr>
      <w:tr w:rsidR="009F2CFB" w:rsidRPr="009F2CFB" w14:paraId="40059C6F" w14:textId="77777777">
        <w:trPr>
          <w:trHeight w:val="300"/>
        </w:trPr>
        <w:tc>
          <w:tcPr>
            <w:tcW w:w="3960" w:type="dxa"/>
            <w:tcBorders>
              <w:top w:val="nil"/>
              <w:left w:val="single" w:sz="6" w:space="0" w:color="000000"/>
              <w:bottom w:val="single" w:sz="6" w:space="0" w:color="000000"/>
              <w:right w:val="single" w:sz="6" w:space="0" w:color="000000"/>
            </w:tcBorders>
            <w:vAlign w:val="bottom"/>
          </w:tcPr>
          <w:p w14:paraId="1728E20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Novogradnje</w:t>
            </w:r>
          </w:p>
        </w:tc>
        <w:tc>
          <w:tcPr>
            <w:tcW w:w="1140" w:type="dxa"/>
            <w:tcBorders>
              <w:top w:val="nil"/>
              <w:left w:val="nil"/>
              <w:bottom w:val="single" w:sz="6" w:space="0" w:color="auto"/>
              <w:right w:val="single" w:sz="6" w:space="0" w:color="auto"/>
            </w:tcBorders>
            <w:vAlign w:val="bottom"/>
          </w:tcPr>
          <w:p w14:paraId="1674B8B5" w14:textId="77777777" w:rsidR="009F2CFB" w:rsidRPr="009F2CFB" w:rsidRDefault="009F2CFB" w:rsidP="00311649">
            <w:pPr>
              <w:widowControl w:val="0"/>
              <w:spacing w:before="0" w:after="0"/>
              <w:ind w:left="0" w:right="-1"/>
              <w:jc w:val="right"/>
              <w:rPr>
                <w:rFonts w:ascii="Tahoma" w:hAnsi="Tahoma" w:cs="Tahoma"/>
                <w:lang w:val="x-none"/>
              </w:rPr>
            </w:pPr>
            <w:r w:rsidRPr="009F2CFB">
              <w:rPr>
                <w:rFonts w:ascii="Tahoma" w:hAnsi="Tahoma" w:cs="Tahoma"/>
                <w:lang w:val="x-none"/>
              </w:rPr>
              <w:t>15.000</w:t>
            </w:r>
          </w:p>
        </w:tc>
        <w:tc>
          <w:tcPr>
            <w:tcW w:w="1230" w:type="dxa"/>
            <w:tcBorders>
              <w:top w:val="nil"/>
              <w:left w:val="nil"/>
              <w:bottom w:val="single" w:sz="6" w:space="0" w:color="auto"/>
              <w:right w:val="single" w:sz="6" w:space="0" w:color="auto"/>
            </w:tcBorders>
            <w:vAlign w:val="bottom"/>
          </w:tcPr>
          <w:p w14:paraId="16DEC322" w14:textId="77777777" w:rsidR="009F2CFB" w:rsidRPr="009F2CFB" w:rsidRDefault="009F2CFB" w:rsidP="00311649">
            <w:pPr>
              <w:widowControl w:val="0"/>
              <w:spacing w:before="0" w:after="0"/>
              <w:ind w:left="0" w:right="-1"/>
              <w:jc w:val="right"/>
              <w:rPr>
                <w:rFonts w:ascii="Tahoma" w:hAnsi="Tahoma" w:cs="Tahoma"/>
                <w:lang w:val="x-none"/>
              </w:rPr>
            </w:pPr>
            <w:r w:rsidRPr="009F2CFB">
              <w:rPr>
                <w:rFonts w:ascii="Tahoma" w:hAnsi="Tahoma" w:cs="Tahoma"/>
                <w:lang w:val="x-none"/>
              </w:rPr>
              <w:t>15.000</w:t>
            </w:r>
          </w:p>
        </w:tc>
        <w:tc>
          <w:tcPr>
            <w:tcW w:w="1140" w:type="dxa"/>
            <w:tcBorders>
              <w:top w:val="nil"/>
              <w:left w:val="nil"/>
              <w:bottom w:val="single" w:sz="6" w:space="0" w:color="auto"/>
              <w:right w:val="single" w:sz="6" w:space="0" w:color="auto"/>
            </w:tcBorders>
            <w:vAlign w:val="bottom"/>
          </w:tcPr>
          <w:p w14:paraId="7AF0BED9" w14:textId="77777777" w:rsidR="009F2CFB" w:rsidRPr="009F2CFB" w:rsidRDefault="009F2CFB" w:rsidP="00311649">
            <w:pPr>
              <w:widowControl w:val="0"/>
              <w:spacing w:before="0" w:after="0"/>
              <w:ind w:left="0" w:right="-1"/>
              <w:jc w:val="right"/>
              <w:rPr>
                <w:rFonts w:ascii="Tahoma" w:hAnsi="Tahoma" w:cs="Tahoma"/>
                <w:lang w:val="x-none"/>
              </w:rPr>
            </w:pPr>
            <w:r w:rsidRPr="009F2CFB">
              <w:rPr>
                <w:rFonts w:ascii="Tahoma" w:hAnsi="Tahoma" w:cs="Tahoma"/>
                <w:lang w:val="x-none"/>
              </w:rPr>
              <w:t>15.000</w:t>
            </w:r>
          </w:p>
        </w:tc>
        <w:tc>
          <w:tcPr>
            <w:tcW w:w="1170" w:type="dxa"/>
            <w:tcBorders>
              <w:top w:val="nil"/>
              <w:left w:val="nil"/>
              <w:bottom w:val="single" w:sz="6" w:space="0" w:color="auto"/>
              <w:right w:val="single" w:sz="6" w:space="0" w:color="auto"/>
            </w:tcBorders>
            <w:vAlign w:val="bottom"/>
          </w:tcPr>
          <w:p w14:paraId="00D68053" w14:textId="77777777" w:rsidR="009F2CFB" w:rsidRPr="009F2CFB" w:rsidRDefault="009F2CFB" w:rsidP="00311649">
            <w:pPr>
              <w:widowControl w:val="0"/>
              <w:spacing w:before="0" w:after="0"/>
              <w:ind w:left="0" w:right="-1"/>
              <w:jc w:val="right"/>
              <w:rPr>
                <w:rFonts w:ascii="Tahoma" w:hAnsi="Tahoma" w:cs="Tahoma"/>
                <w:lang w:val="x-none"/>
              </w:rPr>
            </w:pPr>
            <w:r w:rsidRPr="009F2CFB">
              <w:rPr>
                <w:rFonts w:ascii="Tahoma" w:hAnsi="Tahoma" w:cs="Tahoma"/>
                <w:lang w:val="x-none"/>
              </w:rPr>
              <w:t>619.145</w:t>
            </w:r>
          </w:p>
        </w:tc>
      </w:tr>
      <w:tr w:rsidR="009F2CFB" w:rsidRPr="009F2CFB" w14:paraId="1E507BAD" w14:textId="77777777">
        <w:trPr>
          <w:trHeight w:val="300"/>
        </w:trPr>
        <w:tc>
          <w:tcPr>
            <w:tcW w:w="3960" w:type="dxa"/>
            <w:tcBorders>
              <w:top w:val="nil"/>
              <w:left w:val="single" w:sz="6" w:space="0" w:color="000000"/>
              <w:bottom w:val="single" w:sz="6" w:space="0" w:color="000000"/>
              <w:right w:val="single" w:sz="6" w:space="0" w:color="000000"/>
            </w:tcBorders>
            <w:vAlign w:val="bottom"/>
          </w:tcPr>
          <w:p w14:paraId="324F359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Investicijski nadzor</w:t>
            </w:r>
          </w:p>
        </w:tc>
        <w:tc>
          <w:tcPr>
            <w:tcW w:w="1140" w:type="dxa"/>
            <w:tcBorders>
              <w:top w:val="nil"/>
              <w:left w:val="nil"/>
              <w:bottom w:val="single" w:sz="6" w:space="0" w:color="auto"/>
              <w:right w:val="single" w:sz="6" w:space="0" w:color="auto"/>
            </w:tcBorders>
            <w:vAlign w:val="bottom"/>
          </w:tcPr>
          <w:p w14:paraId="23C7393F" w14:textId="77777777" w:rsidR="009F2CFB" w:rsidRPr="009F2CFB" w:rsidRDefault="009F2CFB" w:rsidP="00311649">
            <w:pPr>
              <w:widowControl w:val="0"/>
              <w:spacing w:before="0" w:after="0"/>
              <w:ind w:left="0" w:right="-1"/>
              <w:jc w:val="right"/>
              <w:rPr>
                <w:rFonts w:ascii="Tahoma" w:hAnsi="Tahoma" w:cs="Tahoma"/>
                <w:lang w:val="x-none"/>
              </w:rPr>
            </w:pPr>
            <w:r w:rsidRPr="009F2CFB">
              <w:rPr>
                <w:rFonts w:ascii="Tahoma" w:hAnsi="Tahoma" w:cs="Tahoma"/>
                <w:lang w:val="x-none"/>
              </w:rPr>
              <w:t>450</w:t>
            </w:r>
          </w:p>
        </w:tc>
        <w:tc>
          <w:tcPr>
            <w:tcW w:w="1230" w:type="dxa"/>
            <w:tcBorders>
              <w:top w:val="nil"/>
              <w:left w:val="nil"/>
              <w:bottom w:val="single" w:sz="6" w:space="0" w:color="auto"/>
              <w:right w:val="single" w:sz="6" w:space="0" w:color="auto"/>
            </w:tcBorders>
            <w:vAlign w:val="bottom"/>
          </w:tcPr>
          <w:p w14:paraId="2CEBEE7E" w14:textId="77777777" w:rsidR="009F2CFB" w:rsidRPr="009F2CFB" w:rsidRDefault="009F2CFB" w:rsidP="00311649">
            <w:pPr>
              <w:widowControl w:val="0"/>
              <w:spacing w:before="0" w:after="0"/>
              <w:ind w:left="0" w:right="-1"/>
              <w:jc w:val="right"/>
              <w:rPr>
                <w:rFonts w:ascii="Tahoma" w:hAnsi="Tahoma" w:cs="Tahoma"/>
                <w:lang w:val="x-none"/>
              </w:rPr>
            </w:pPr>
            <w:r w:rsidRPr="009F2CFB">
              <w:rPr>
                <w:rFonts w:ascii="Tahoma" w:hAnsi="Tahoma" w:cs="Tahoma"/>
                <w:lang w:val="x-none"/>
              </w:rPr>
              <w:t>450</w:t>
            </w:r>
          </w:p>
        </w:tc>
        <w:tc>
          <w:tcPr>
            <w:tcW w:w="1140" w:type="dxa"/>
            <w:tcBorders>
              <w:top w:val="nil"/>
              <w:left w:val="nil"/>
              <w:bottom w:val="single" w:sz="6" w:space="0" w:color="auto"/>
              <w:right w:val="single" w:sz="6" w:space="0" w:color="auto"/>
            </w:tcBorders>
            <w:vAlign w:val="bottom"/>
          </w:tcPr>
          <w:p w14:paraId="722931FC" w14:textId="77777777" w:rsidR="009F2CFB" w:rsidRPr="009F2CFB" w:rsidRDefault="009F2CFB" w:rsidP="00311649">
            <w:pPr>
              <w:widowControl w:val="0"/>
              <w:spacing w:before="0" w:after="0"/>
              <w:ind w:left="0" w:right="-1"/>
              <w:jc w:val="right"/>
              <w:rPr>
                <w:rFonts w:ascii="Tahoma" w:hAnsi="Tahoma" w:cs="Tahoma"/>
                <w:lang w:val="x-none"/>
              </w:rPr>
            </w:pPr>
            <w:r w:rsidRPr="009F2CFB">
              <w:rPr>
                <w:rFonts w:ascii="Tahoma" w:hAnsi="Tahoma" w:cs="Tahoma"/>
                <w:lang w:val="x-none"/>
              </w:rPr>
              <w:t>450</w:t>
            </w:r>
          </w:p>
        </w:tc>
        <w:tc>
          <w:tcPr>
            <w:tcW w:w="1170" w:type="dxa"/>
            <w:tcBorders>
              <w:top w:val="nil"/>
              <w:left w:val="nil"/>
              <w:bottom w:val="single" w:sz="6" w:space="0" w:color="auto"/>
              <w:right w:val="single" w:sz="6" w:space="0" w:color="auto"/>
            </w:tcBorders>
            <w:vAlign w:val="bottom"/>
          </w:tcPr>
          <w:p w14:paraId="316F8510" w14:textId="77777777" w:rsidR="009F2CFB" w:rsidRPr="009F2CFB" w:rsidRDefault="009F2CFB" w:rsidP="00311649">
            <w:pPr>
              <w:widowControl w:val="0"/>
              <w:spacing w:before="0" w:after="0"/>
              <w:ind w:left="0" w:right="-1"/>
              <w:jc w:val="right"/>
              <w:rPr>
                <w:rFonts w:ascii="Tahoma" w:hAnsi="Tahoma" w:cs="Tahoma"/>
                <w:lang w:val="x-none"/>
              </w:rPr>
            </w:pPr>
            <w:r w:rsidRPr="009F2CFB">
              <w:rPr>
                <w:rFonts w:ascii="Tahoma" w:hAnsi="Tahoma" w:cs="Tahoma"/>
                <w:lang w:val="x-none"/>
              </w:rPr>
              <w:t>31.950</w:t>
            </w:r>
          </w:p>
        </w:tc>
      </w:tr>
      <w:tr w:rsidR="009F2CFB" w:rsidRPr="009F2CFB" w14:paraId="3349AD4F" w14:textId="77777777">
        <w:trPr>
          <w:trHeight w:val="300"/>
        </w:trPr>
        <w:tc>
          <w:tcPr>
            <w:tcW w:w="3960" w:type="dxa"/>
            <w:tcBorders>
              <w:top w:val="nil"/>
              <w:left w:val="single" w:sz="6" w:space="0" w:color="000000"/>
              <w:bottom w:val="single" w:sz="6" w:space="0" w:color="000000"/>
              <w:right w:val="single" w:sz="6" w:space="0" w:color="000000"/>
            </w:tcBorders>
            <w:vAlign w:val="bottom"/>
          </w:tcPr>
          <w:p w14:paraId="10A54C8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Plačila drugih storitev in dokumentacije</w:t>
            </w:r>
          </w:p>
        </w:tc>
        <w:tc>
          <w:tcPr>
            <w:tcW w:w="1140" w:type="dxa"/>
            <w:tcBorders>
              <w:top w:val="nil"/>
              <w:left w:val="nil"/>
              <w:bottom w:val="single" w:sz="6" w:space="0" w:color="auto"/>
              <w:right w:val="single" w:sz="6" w:space="0" w:color="auto"/>
            </w:tcBorders>
            <w:vAlign w:val="bottom"/>
          </w:tcPr>
          <w:p w14:paraId="3076999C" w14:textId="77777777" w:rsidR="009F2CFB" w:rsidRPr="009F2CFB" w:rsidRDefault="009F2CFB" w:rsidP="00311649">
            <w:pPr>
              <w:widowControl w:val="0"/>
              <w:spacing w:before="0" w:after="0"/>
              <w:ind w:left="0" w:right="-1"/>
              <w:jc w:val="right"/>
              <w:rPr>
                <w:rFonts w:ascii="Tahoma" w:hAnsi="Tahoma" w:cs="Tahoma"/>
                <w:lang w:val="x-none"/>
              </w:rPr>
            </w:pPr>
            <w:r w:rsidRPr="009F2CFB">
              <w:rPr>
                <w:rFonts w:ascii="Tahoma" w:hAnsi="Tahoma" w:cs="Tahoma"/>
                <w:lang w:val="x-none"/>
              </w:rPr>
              <w:t>100</w:t>
            </w:r>
          </w:p>
        </w:tc>
        <w:tc>
          <w:tcPr>
            <w:tcW w:w="1230" w:type="dxa"/>
            <w:tcBorders>
              <w:top w:val="nil"/>
              <w:left w:val="nil"/>
              <w:bottom w:val="single" w:sz="6" w:space="0" w:color="auto"/>
              <w:right w:val="single" w:sz="6" w:space="0" w:color="auto"/>
            </w:tcBorders>
            <w:vAlign w:val="bottom"/>
          </w:tcPr>
          <w:p w14:paraId="50EFCE16" w14:textId="77777777" w:rsidR="009F2CFB" w:rsidRPr="009F2CFB" w:rsidRDefault="009F2CFB" w:rsidP="00311649">
            <w:pPr>
              <w:widowControl w:val="0"/>
              <w:spacing w:before="0" w:after="0"/>
              <w:ind w:left="0" w:right="-1"/>
              <w:jc w:val="right"/>
              <w:rPr>
                <w:rFonts w:ascii="Tahoma" w:hAnsi="Tahoma" w:cs="Tahoma"/>
                <w:lang w:val="x-none"/>
              </w:rPr>
            </w:pPr>
            <w:r w:rsidRPr="009F2CFB">
              <w:rPr>
                <w:rFonts w:ascii="Tahoma" w:hAnsi="Tahoma" w:cs="Tahoma"/>
                <w:lang w:val="x-none"/>
              </w:rPr>
              <w:t>100</w:t>
            </w:r>
          </w:p>
        </w:tc>
        <w:tc>
          <w:tcPr>
            <w:tcW w:w="1140" w:type="dxa"/>
            <w:tcBorders>
              <w:top w:val="nil"/>
              <w:left w:val="nil"/>
              <w:bottom w:val="single" w:sz="6" w:space="0" w:color="auto"/>
              <w:right w:val="single" w:sz="6" w:space="0" w:color="auto"/>
            </w:tcBorders>
            <w:vAlign w:val="bottom"/>
          </w:tcPr>
          <w:p w14:paraId="1AC208B9" w14:textId="77777777" w:rsidR="009F2CFB" w:rsidRPr="009F2CFB" w:rsidRDefault="009F2CFB" w:rsidP="00311649">
            <w:pPr>
              <w:widowControl w:val="0"/>
              <w:spacing w:before="0" w:after="0"/>
              <w:ind w:left="0" w:right="-1"/>
              <w:jc w:val="right"/>
              <w:rPr>
                <w:rFonts w:ascii="Tahoma" w:hAnsi="Tahoma" w:cs="Tahoma"/>
                <w:lang w:val="x-none"/>
              </w:rPr>
            </w:pPr>
            <w:r w:rsidRPr="009F2CFB">
              <w:rPr>
                <w:rFonts w:ascii="Tahoma" w:hAnsi="Tahoma" w:cs="Tahoma"/>
                <w:lang w:val="x-none"/>
              </w:rPr>
              <w:t>100</w:t>
            </w:r>
          </w:p>
        </w:tc>
        <w:tc>
          <w:tcPr>
            <w:tcW w:w="1170" w:type="dxa"/>
            <w:tcBorders>
              <w:top w:val="nil"/>
              <w:left w:val="nil"/>
              <w:bottom w:val="single" w:sz="6" w:space="0" w:color="auto"/>
              <w:right w:val="single" w:sz="6" w:space="0" w:color="auto"/>
            </w:tcBorders>
            <w:vAlign w:val="bottom"/>
          </w:tcPr>
          <w:p w14:paraId="20D555CF" w14:textId="77777777" w:rsidR="009F2CFB" w:rsidRPr="009F2CFB" w:rsidRDefault="009F2CFB" w:rsidP="00311649">
            <w:pPr>
              <w:widowControl w:val="0"/>
              <w:spacing w:before="0" w:after="0"/>
              <w:ind w:left="0" w:right="-1"/>
              <w:jc w:val="right"/>
              <w:rPr>
                <w:rFonts w:ascii="Tahoma" w:hAnsi="Tahoma" w:cs="Tahoma"/>
                <w:lang w:val="x-none"/>
              </w:rPr>
            </w:pPr>
            <w:r w:rsidRPr="009F2CFB">
              <w:rPr>
                <w:rFonts w:ascii="Tahoma" w:hAnsi="Tahoma" w:cs="Tahoma"/>
                <w:lang w:val="x-none"/>
              </w:rPr>
              <w:t>1.900</w:t>
            </w:r>
          </w:p>
        </w:tc>
      </w:tr>
    </w:tbl>
    <w:p w14:paraId="2C8A71A3" w14:textId="77777777" w:rsidR="009F2CFB" w:rsidRPr="009F2CFB" w:rsidRDefault="009F2CFB" w:rsidP="00D15CB3">
      <w:pPr>
        <w:widowControl w:val="0"/>
        <w:spacing w:before="0" w:after="0"/>
        <w:ind w:left="0" w:right="-1"/>
        <w:jc w:val="both"/>
        <w:rPr>
          <w:rFonts w:ascii="Tahoma" w:hAnsi="Tahoma" w:cs="Tahoma"/>
          <w:sz w:val="16"/>
          <w:szCs w:val="16"/>
          <w:lang w:val="x-none"/>
        </w:rPr>
      </w:pPr>
    </w:p>
    <w:p w14:paraId="64D1B4F4" w14:textId="56364E0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11378F5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načrtu razvojnih programov je investicija na postavki vezana na  razvojni program 0B000-07-0002 PLOČNIK IN AVTOBUSNA POSTAJALIŠČA 2. FAZA.</w:t>
      </w:r>
    </w:p>
    <w:p w14:paraId="28FBCA9D" w14:textId="0710321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17FAF01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p>
    <w:p w14:paraId="140C89A3" w14:textId="51F12439"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1323 OBVOZNICA VRBA</w:t>
      </w:r>
      <w:r w:rsidRPr="00EF4D3C">
        <w:rPr>
          <w:rFonts w:ascii="Tahoma" w:hAnsi="Tahoma" w:cs="Tahoma"/>
          <w:sz w:val="24"/>
          <w:szCs w:val="24"/>
        </w:rPr>
        <w:tab/>
        <w:t>1.143.365 €</w:t>
      </w:r>
    </w:p>
    <w:p w14:paraId="5C687956" w14:textId="2F03B64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5033E135" w14:textId="5BA57A9B" w:rsidR="009F2CFB" w:rsidRPr="009F2CFB" w:rsidRDefault="009F2CFB" w:rsidP="00D15CB3">
      <w:pPr>
        <w:widowControl w:val="0"/>
        <w:spacing w:before="0" w:after="0"/>
        <w:ind w:left="0" w:right="-1"/>
        <w:jc w:val="both"/>
        <w:rPr>
          <w:rFonts w:ascii="Tahoma" w:hAnsi="Tahoma" w:cs="Tahoma"/>
          <w:color w:val="000000"/>
          <w:shd w:val="clear" w:color="auto" w:fill="FFFFFF"/>
          <w:lang w:val="x-none"/>
        </w:rPr>
      </w:pPr>
      <w:r w:rsidRPr="009F2CFB">
        <w:rPr>
          <w:rFonts w:ascii="Tahoma" w:hAnsi="Tahoma" w:cs="Tahoma"/>
          <w:lang w:val="x-none"/>
        </w:rPr>
        <w:t xml:space="preserve">Načrtujemo, da se bo v prvi polovici leta 2024 oddala dokumentacija za pridobitev gradbenega dovoljenja za projekt Obvoznica Vrba, zato predvidevamo, da se bo gradnja obvoznice lahko pričela proti koncu leta 2024, zato se v </w:t>
      </w:r>
      <w:r w:rsidRPr="009F2CFB">
        <w:rPr>
          <w:rFonts w:ascii="Tahoma" w:hAnsi="Tahoma" w:cs="Tahoma"/>
          <w:color w:val="000000"/>
          <w:shd w:val="clear" w:color="auto" w:fill="FFFFFF"/>
          <w:lang w:val="x-none"/>
        </w:rPr>
        <w:t>prihodnjih dveh letih načrtuje porazdelitev sredstev v višini 3.040.000 € kot je prikazano v spodnji tabeli. V letu 2024 bo za namen novogradnje namenjenih 888.000 € sredstev in v letu 2025 v znesku 2.040.000</w:t>
      </w:r>
      <w:r w:rsidR="00311649">
        <w:rPr>
          <w:rFonts w:ascii="Tahoma" w:hAnsi="Tahoma" w:cs="Tahoma"/>
          <w:color w:val="000000"/>
          <w:shd w:val="clear" w:color="auto" w:fill="FFFFFF"/>
          <w:lang w:val="x-none"/>
        </w:rPr>
        <w:t xml:space="preserve"> </w:t>
      </w:r>
      <w:r w:rsidRPr="009F2CFB">
        <w:rPr>
          <w:rFonts w:ascii="Tahoma" w:hAnsi="Tahoma" w:cs="Tahoma"/>
          <w:color w:val="000000"/>
          <w:shd w:val="clear" w:color="auto" w:fill="FFFFFF"/>
          <w:lang w:val="x-none"/>
        </w:rPr>
        <w:t>€.</w:t>
      </w:r>
    </w:p>
    <w:tbl>
      <w:tblPr>
        <w:tblW w:w="0" w:type="auto"/>
        <w:tblInd w:w="105" w:type="dxa"/>
        <w:tblLayout w:type="fixed"/>
        <w:tblCellMar>
          <w:left w:w="90" w:type="dxa"/>
          <w:right w:w="90" w:type="dxa"/>
        </w:tblCellMar>
        <w:tblLook w:val="0000" w:firstRow="0" w:lastRow="0" w:firstColumn="0" w:lastColumn="0" w:noHBand="0" w:noVBand="0"/>
      </w:tblPr>
      <w:tblGrid>
        <w:gridCol w:w="3930"/>
        <w:gridCol w:w="1800"/>
        <w:gridCol w:w="1800"/>
      </w:tblGrid>
      <w:tr w:rsidR="009F2CFB" w:rsidRPr="009F2CFB" w14:paraId="10647B8E" w14:textId="77777777" w:rsidTr="00DC587F">
        <w:trPr>
          <w:trHeight w:val="300"/>
        </w:trPr>
        <w:tc>
          <w:tcPr>
            <w:tcW w:w="3930" w:type="dxa"/>
            <w:tcBorders>
              <w:top w:val="single" w:sz="6" w:space="0" w:color="000000"/>
              <w:left w:val="single" w:sz="6" w:space="0" w:color="000000"/>
              <w:bottom w:val="single" w:sz="6" w:space="0" w:color="000000"/>
              <w:right w:val="single" w:sz="6" w:space="0" w:color="000000"/>
            </w:tcBorders>
            <w:vAlign w:val="bottom"/>
          </w:tcPr>
          <w:p w14:paraId="715384F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w:t>
            </w:r>
          </w:p>
        </w:tc>
        <w:tc>
          <w:tcPr>
            <w:tcW w:w="1800" w:type="dxa"/>
            <w:tcBorders>
              <w:top w:val="single" w:sz="6" w:space="0" w:color="000000"/>
              <w:left w:val="nil"/>
              <w:bottom w:val="single" w:sz="6" w:space="0" w:color="000000"/>
              <w:right w:val="single" w:sz="6" w:space="0" w:color="000000"/>
            </w:tcBorders>
            <w:vAlign w:val="bottom"/>
          </w:tcPr>
          <w:p w14:paraId="2C2017D3" w14:textId="77777777" w:rsidR="009F2CFB" w:rsidRPr="009F2CFB" w:rsidRDefault="009F2CFB" w:rsidP="00311649">
            <w:pPr>
              <w:widowControl w:val="0"/>
              <w:spacing w:before="0" w:after="0"/>
              <w:ind w:left="0" w:right="-1"/>
              <w:jc w:val="right"/>
              <w:rPr>
                <w:rFonts w:ascii="Tahoma" w:hAnsi="Tahoma" w:cs="Tahoma"/>
                <w:lang w:val="x-none"/>
              </w:rPr>
            </w:pPr>
            <w:r w:rsidRPr="009F2CFB">
              <w:rPr>
                <w:rFonts w:ascii="Tahoma" w:hAnsi="Tahoma" w:cs="Tahoma"/>
                <w:lang w:val="x-none"/>
              </w:rPr>
              <w:t>2024</w:t>
            </w:r>
          </w:p>
        </w:tc>
        <w:tc>
          <w:tcPr>
            <w:tcW w:w="1800" w:type="dxa"/>
            <w:tcBorders>
              <w:top w:val="single" w:sz="6" w:space="0" w:color="000000"/>
              <w:left w:val="nil"/>
              <w:bottom w:val="single" w:sz="6" w:space="0" w:color="000000"/>
              <w:right w:val="single" w:sz="6" w:space="0" w:color="000000"/>
            </w:tcBorders>
            <w:vAlign w:val="bottom"/>
          </w:tcPr>
          <w:p w14:paraId="663EC04F" w14:textId="77777777" w:rsidR="009F2CFB" w:rsidRPr="009F2CFB" w:rsidRDefault="009F2CFB" w:rsidP="00311649">
            <w:pPr>
              <w:widowControl w:val="0"/>
              <w:spacing w:before="0" w:after="0"/>
              <w:ind w:left="0" w:right="-1"/>
              <w:jc w:val="right"/>
              <w:rPr>
                <w:rFonts w:ascii="Tahoma" w:hAnsi="Tahoma" w:cs="Tahoma"/>
                <w:lang w:val="x-none"/>
              </w:rPr>
            </w:pPr>
            <w:r w:rsidRPr="009F2CFB">
              <w:rPr>
                <w:rFonts w:ascii="Tahoma" w:hAnsi="Tahoma" w:cs="Tahoma"/>
                <w:lang w:val="x-none"/>
              </w:rPr>
              <w:t>2025</w:t>
            </w:r>
          </w:p>
        </w:tc>
      </w:tr>
      <w:tr w:rsidR="009F2CFB" w:rsidRPr="009F2CFB" w14:paraId="0037609C" w14:textId="77777777" w:rsidTr="00DC587F">
        <w:trPr>
          <w:trHeight w:val="300"/>
        </w:trPr>
        <w:tc>
          <w:tcPr>
            <w:tcW w:w="3930" w:type="dxa"/>
            <w:tcBorders>
              <w:top w:val="nil"/>
              <w:left w:val="single" w:sz="6" w:space="0" w:color="000000"/>
              <w:bottom w:val="single" w:sz="6" w:space="0" w:color="000000"/>
              <w:right w:val="single" w:sz="6" w:space="0" w:color="000000"/>
            </w:tcBorders>
            <w:shd w:val="clear" w:color="auto" w:fill="FFFFFF"/>
            <w:vAlign w:val="bottom"/>
          </w:tcPr>
          <w:p w14:paraId="79E4BCC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Novogradnje</w:t>
            </w:r>
          </w:p>
        </w:tc>
        <w:tc>
          <w:tcPr>
            <w:tcW w:w="1800" w:type="dxa"/>
            <w:tcBorders>
              <w:top w:val="nil"/>
              <w:left w:val="nil"/>
              <w:bottom w:val="single" w:sz="6" w:space="0" w:color="auto"/>
              <w:right w:val="single" w:sz="6" w:space="0" w:color="auto"/>
            </w:tcBorders>
            <w:shd w:val="clear" w:color="auto" w:fill="FFFFFF"/>
            <w:vAlign w:val="bottom"/>
          </w:tcPr>
          <w:p w14:paraId="572B9927" w14:textId="77777777" w:rsidR="009F2CFB" w:rsidRPr="009F2CFB" w:rsidRDefault="009F2CFB" w:rsidP="00311649">
            <w:pPr>
              <w:widowControl w:val="0"/>
              <w:spacing w:before="0" w:after="0"/>
              <w:ind w:left="0" w:right="-1"/>
              <w:jc w:val="right"/>
              <w:rPr>
                <w:rFonts w:ascii="Tahoma" w:hAnsi="Tahoma" w:cs="Tahoma"/>
                <w:lang w:val="x-none"/>
              </w:rPr>
            </w:pPr>
            <w:r w:rsidRPr="009F2CFB">
              <w:rPr>
                <w:rFonts w:ascii="Tahoma" w:hAnsi="Tahoma" w:cs="Tahoma"/>
                <w:lang w:val="x-none"/>
              </w:rPr>
              <w:t>888.000</w:t>
            </w:r>
          </w:p>
        </w:tc>
        <w:tc>
          <w:tcPr>
            <w:tcW w:w="1800" w:type="dxa"/>
            <w:tcBorders>
              <w:top w:val="nil"/>
              <w:left w:val="nil"/>
              <w:bottom w:val="single" w:sz="6" w:space="0" w:color="auto"/>
              <w:right w:val="single" w:sz="6" w:space="0" w:color="auto"/>
            </w:tcBorders>
            <w:shd w:val="clear" w:color="auto" w:fill="FFFFFF"/>
            <w:vAlign w:val="bottom"/>
          </w:tcPr>
          <w:p w14:paraId="3E9F4C1A" w14:textId="77777777" w:rsidR="009F2CFB" w:rsidRPr="009F2CFB" w:rsidRDefault="009F2CFB" w:rsidP="00311649">
            <w:pPr>
              <w:widowControl w:val="0"/>
              <w:spacing w:before="0" w:after="0"/>
              <w:ind w:left="0" w:right="-1"/>
              <w:jc w:val="right"/>
              <w:rPr>
                <w:rFonts w:ascii="Tahoma" w:hAnsi="Tahoma" w:cs="Tahoma"/>
                <w:lang w:val="x-none"/>
              </w:rPr>
            </w:pPr>
            <w:r w:rsidRPr="009F2CFB">
              <w:rPr>
                <w:rFonts w:ascii="Tahoma" w:hAnsi="Tahoma" w:cs="Tahoma"/>
                <w:lang w:val="x-none"/>
              </w:rPr>
              <w:t>2.040.000</w:t>
            </w:r>
          </w:p>
        </w:tc>
      </w:tr>
      <w:tr w:rsidR="009F2CFB" w:rsidRPr="009F2CFB" w14:paraId="51A3D6BD" w14:textId="77777777" w:rsidTr="00DC587F">
        <w:trPr>
          <w:trHeight w:val="300"/>
        </w:trPr>
        <w:tc>
          <w:tcPr>
            <w:tcW w:w="3930" w:type="dxa"/>
            <w:tcBorders>
              <w:top w:val="nil"/>
              <w:left w:val="single" w:sz="6" w:space="0" w:color="000000"/>
              <w:bottom w:val="single" w:sz="6" w:space="0" w:color="000000"/>
              <w:right w:val="single" w:sz="6" w:space="0" w:color="000000"/>
            </w:tcBorders>
            <w:shd w:val="clear" w:color="auto" w:fill="FFFFFF"/>
            <w:vAlign w:val="bottom"/>
          </w:tcPr>
          <w:p w14:paraId="6781E80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Nakup zemljišč</w:t>
            </w:r>
          </w:p>
        </w:tc>
        <w:tc>
          <w:tcPr>
            <w:tcW w:w="1800" w:type="dxa"/>
            <w:tcBorders>
              <w:top w:val="nil"/>
              <w:left w:val="nil"/>
              <w:bottom w:val="single" w:sz="6" w:space="0" w:color="auto"/>
              <w:right w:val="single" w:sz="6" w:space="0" w:color="auto"/>
            </w:tcBorders>
            <w:shd w:val="clear" w:color="auto" w:fill="FFFFFF"/>
            <w:vAlign w:val="bottom"/>
          </w:tcPr>
          <w:p w14:paraId="7DAE7C6D" w14:textId="77777777" w:rsidR="009F2CFB" w:rsidRPr="009F2CFB" w:rsidRDefault="009F2CFB" w:rsidP="00311649">
            <w:pPr>
              <w:widowControl w:val="0"/>
              <w:spacing w:before="0" w:after="0"/>
              <w:ind w:left="0" w:right="-1"/>
              <w:jc w:val="right"/>
              <w:rPr>
                <w:rFonts w:ascii="Tahoma" w:hAnsi="Tahoma" w:cs="Tahoma"/>
                <w:lang w:val="x-none"/>
              </w:rPr>
            </w:pPr>
            <w:r w:rsidRPr="009F2CFB">
              <w:rPr>
                <w:rFonts w:ascii="Tahoma" w:hAnsi="Tahoma" w:cs="Tahoma"/>
                <w:lang w:val="x-none"/>
              </w:rPr>
              <w:t>267.194</w:t>
            </w:r>
          </w:p>
        </w:tc>
        <w:tc>
          <w:tcPr>
            <w:tcW w:w="1800" w:type="dxa"/>
            <w:tcBorders>
              <w:top w:val="nil"/>
              <w:left w:val="nil"/>
              <w:bottom w:val="single" w:sz="6" w:space="0" w:color="auto"/>
              <w:right w:val="single" w:sz="6" w:space="0" w:color="auto"/>
            </w:tcBorders>
            <w:shd w:val="clear" w:color="auto" w:fill="FFFFFF"/>
            <w:vAlign w:val="bottom"/>
          </w:tcPr>
          <w:p w14:paraId="29E858CF" w14:textId="77777777" w:rsidR="009F2CFB" w:rsidRPr="009F2CFB" w:rsidRDefault="009F2CFB" w:rsidP="00311649">
            <w:pPr>
              <w:widowControl w:val="0"/>
              <w:spacing w:before="0" w:after="0"/>
              <w:ind w:left="0" w:right="-1"/>
              <w:jc w:val="right"/>
              <w:rPr>
                <w:rFonts w:ascii="Tahoma" w:hAnsi="Tahoma" w:cs="Tahoma"/>
                <w:lang w:val="x-none"/>
              </w:rPr>
            </w:pPr>
            <w:r w:rsidRPr="009F2CFB">
              <w:rPr>
                <w:rFonts w:ascii="Tahoma" w:hAnsi="Tahoma" w:cs="Tahoma"/>
                <w:lang w:val="x-none"/>
              </w:rPr>
              <w:t>/</w:t>
            </w:r>
          </w:p>
        </w:tc>
      </w:tr>
      <w:tr w:rsidR="009F2CFB" w:rsidRPr="009F2CFB" w14:paraId="6E588662" w14:textId="77777777" w:rsidTr="00DC587F">
        <w:trPr>
          <w:trHeight w:val="300"/>
        </w:trPr>
        <w:tc>
          <w:tcPr>
            <w:tcW w:w="3930" w:type="dxa"/>
            <w:tcBorders>
              <w:top w:val="nil"/>
              <w:left w:val="single" w:sz="6" w:space="0" w:color="000000"/>
              <w:bottom w:val="single" w:sz="6" w:space="0" w:color="000000"/>
              <w:right w:val="single" w:sz="6" w:space="0" w:color="000000"/>
            </w:tcBorders>
            <w:shd w:val="clear" w:color="auto" w:fill="FFFFFF"/>
            <w:vAlign w:val="bottom"/>
          </w:tcPr>
          <w:p w14:paraId="1571ECD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Investicijski nadzor</w:t>
            </w:r>
          </w:p>
        </w:tc>
        <w:tc>
          <w:tcPr>
            <w:tcW w:w="1800" w:type="dxa"/>
            <w:tcBorders>
              <w:top w:val="nil"/>
              <w:left w:val="nil"/>
              <w:bottom w:val="single" w:sz="6" w:space="0" w:color="auto"/>
              <w:right w:val="single" w:sz="6" w:space="0" w:color="auto"/>
            </w:tcBorders>
            <w:shd w:val="clear" w:color="auto" w:fill="FFFFFF"/>
            <w:vAlign w:val="bottom"/>
          </w:tcPr>
          <w:p w14:paraId="4E971E2A" w14:textId="77777777" w:rsidR="009F2CFB" w:rsidRPr="009F2CFB" w:rsidRDefault="009F2CFB" w:rsidP="00311649">
            <w:pPr>
              <w:widowControl w:val="0"/>
              <w:spacing w:before="0" w:after="0"/>
              <w:ind w:left="0" w:right="-1"/>
              <w:jc w:val="right"/>
              <w:rPr>
                <w:rFonts w:ascii="Tahoma" w:hAnsi="Tahoma" w:cs="Tahoma"/>
                <w:lang w:val="x-none"/>
              </w:rPr>
            </w:pPr>
            <w:r w:rsidRPr="009F2CFB">
              <w:rPr>
                <w:rFonts w:ascii="Tahoma" w:hAnsi="Tahoma" w:cs="Tahoma"/>
                <w:lang w:val="x-none"/>
              </w:rPr>
              <w:t>30.000</w:t>
            </w:r>
          </w:p>
        </w:tc>
        <w:tc>
          <w:tcPr>
            <w:tcW w:w="1800" w:type="dxa"/>
            <w:tcBorders>
              <w:top w:val="nil"/>
              <w:left w:val="nil"/>
              <w:bottom w:val="single" w:sz="6" w:space="0" w:color="auto"/>
              <w:right w:val="single" w:sz="6" w:space="0" w:color="auto"/>
            </w:tcBorders>
            <w:shd w:val="clear" w:color="auto" w:fill="FFFFFF"/>
            <w:vAlign w:val="bottom"/>
          </w:tcPr>
          <w:p w14:paraId="166CFDFD" w14:textId="77777777" w:rsidR="009F2CFB" w:rsidRPr="009F2CFB" w:rsidRDefault="009F2CFB" w:rsidP="00311649">
            <w:pPr>
              <w:widowControl w:val="0"/>
              <w:spacing w:before="0" w:after="0"/>
              <w:ind w:left="0" w:right="-1"/>
              <w:jc w:val="right"/>
              <w:rPr>
                <w:rFonts w:ascii="Tahoma" w:hAnsi="Tahoma" w:cs="Tahoma"/>
                <w:lang w:val="x-none"/>
              </w:rPr>
            </w:pPr>
            <w:r w:rsidRPr="009F2CFB">
              <w:rPr>
                <w:rFonts w:ascii="Tahoma" w:hAnsi="Tahoma" w:cs="Tahoma"/>
                <w:lang w:val="x-none"/>
              </w:rPr>
              <w:t>42.000</w:t>
            </w:r>
          </w:p>
        </w:tc>
      </w:tr>
      <w:tr w:rsidR="009F2CFB" w:rsidRPr="009F2CFB" w14:paraId="7718AE4D" w14:textId="77777777" w:rsidTr="00DC587F">
        <w:trPr>
          <w:trHeight w:val="300"/>
        </w:trPr>
        <w:tc>
          <w:tcPr>
            <w:tcW w:w="3930" w:type="dxa"/>
            <w:tcBorders>
              <w:top w:val="nil"/>
              <w:left w:val="single" w:sz="6" w:space="0" w:color="000000"/>
              <w:bottom w:val="single" w:sz="6" w:space="0" w:color="000000"/>
              <w:right w:val="single" w:sz="6" w:space="0" w:color="000000"/>
            </w:tcBorders>
            <w:shd w:val="clear" w:color="auto" w:fill="FFFFFF"/>
            <w:vAlign w:val="bottom"/>
          </w:tcPr>
          <w:p w14:paraId="552855A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Načrti in druga projektna dokumentacija</w:t>
            </w:r>
          </w:p>
        </w:tc>
        <w:tc>
          <w:tcPr>
            <w:tcW w:w="1800" w:type="dxa"/>
            <w:tcBorders>
              <w:top w:val="nil"/>
              <w:left w:val="nil"/>
              <w:bottom w:val="single" w:sz="6" w:space="0" w:color="auto"/>
              <w:right w:val="single" w:sz="6" w:space="0" w:color="auto"/>
            </w:tcBorders>
            <w:shd w:val="clear" w:color="auto" w:fill="FFFFFF"/>
            <w:vAlign w:val="bottom"/>
          </w:tcPr>
          <w:p w14:paraId="076A27C2" w14:textId="77777777" w:rsidR="009F2CFB" w:rsidRPr="009F2CFB" w:rsidRDefault="009F2CFB" w:rsidP="00311649">
            <w:pPr>
              <w:widowControl w:val="0"/>
              <w:spacing w:before="0" w:after="0"/>
              <w:ind w:left="0" w:right="-1"/>
              <w:jc w:val="right"/>
              <w:rPr>
                <w:rFonts w:ascii="Tahoma" w:hAnsi="Tahoma" w:cs="Tahoma"/>
                <w:lang w:val="x-none"/>
              </w:rPr>
            </w:pPr>
            <w:r w:rsidRPr="009F2CFB">
              <w:rPr>
                <w:rFonts w:ascii="Tahoma" w:hAnsi="Tahoma" w:cs="Tahoma"/>
                <w:lang w:val="x-none"/>
              </w:rPr>
              <w:t>31.171</w:t>
            </w:r>
          </w:p>
        </w:tc>
        <w:tc>
          <w:tcPr>
            <w:tcW w:w="1800" w:type="dxa"/>
            <w:tcBorders>
              <w:top w:val="nil"/>
              <w:left w:val="nil"/>
              <w:bottom w:val="single" w:sz="6" w:space="0" w:color="auto"/>
              <w:right w:val="single" w:sz="6" w:space="0" w:color="auto"/>
            </w:tcBorders>
            <w:shd w:val="clear" w:color="auto" w:fill="FFFFFF"/>
            <w:vAlign w:val="bottom"/>
          </w:tcPr>
          <w:p w14:paraId="0E83F347" w14:textId="77777777" w:rsidR="009F2CFB" w:rsidRPr="009F2CFB" w:rsidRDefault="009F2CFB" w:rsidP="00311649">
            <w:pPr>
              <w:widowControl w:val="0"/>
              <w:spacing w:before="0" w:after="0"/>
              <w:ind w:left="0" w:right="-1"/>
              <w:jc w:val="right"/>
              <w:rPr>
                <w:rFonts w:ascii="Tahoma" w:hAnsi="Tahoma" w:cs="Tahoma"/>
                <w:lang w:val="x-none"/>
              </w:rPr>
            </w:pPr>
            <w:r w:rsidRPr="009F2CFB">
              <w:rPr>
                <w:rFonts w:ascii="Tahoma" w:hAnsi="Tahoma" w:cs="Tahoma"/>
                <w:lang w:val="x-none"/>
              </w:rPr>
              <w:t>/</w:t>
            </w:r>
          </w:p>
        </w:tc>
      </w:tr>
      <w:tr w:rsidR="009F2CFB" w:rsidRPr="009F2CFB" w14:paraId="30AF50FF" w14:textId="77777777" w:rsidTr="00DC587F">
        <w:trPr>
          <w:trHeight w:val="300"/>
        </w:trPr>
        <w:tc>
          <w:tcPr>
            <w:tcW w:w="3930" w:type="dxa"/>
            <w:tcBorders>
              <w:top w:val="nil"/>
              <w:left w:val="single" w:sz="6" w:space="0" w:color="000000"/>
              <w:bottom w:val="single" w:sz="6" w:space="0" w:color="000000"/>
              <w:right w:val="single" w:sz="6" w:space="0" w:color="000000"/>
            </w:tcBorders>
            <w:shd w:val="clear" w:color="auto" w:fill="FFFFFF"/>
            <w:vAlign w:val="bottom"/>
          </w:tcPr>
          <w:p w14:paraId="08E3B31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Plačila drugih storitev in dokumentacije</w:t>
            </w:r>
          </w:p>
        </w:tc>
        <w:tc>
          <w:tcPr>
            <w:tcW w:w="1800" w:type="dxa"/>
            <w:tcBorders>
              <w:top w:val="nil"/>
              <w:left w:val="nil"/>
              <w:bottom w:val="single" w:sz="6" w:space="0" w:color="auto"/>
              <w:right w:val="single" w:sz="6" w:space="0" w:color="auto"/>
            </w:tcBorders>
            <w:shd w:val="clear" w:color="auto" w:fill="FFFFFF"/>
            <w:vAlign w:val="bottom"/>
          </w:tcPr>
          <w:p w14:paraId="225946A7" w14:textId="77777777" w:rsidR="009F2CFB" w:rsidRPr="009F2CFB" w:rsidRDefault="009F2CFB" w:rsidP="00311649">
            <w:pPr>
              <w:widowControl w:val="0"/>
              <w:spacing w:before="0" w:after="0"/>
              <w:ind w:left="0" w:right="-1"/>
              <w:jc w:val="right"/>
              <w:rPr>
                <w:rFonts w:ascii="Tahoma" w:hAnsi="Tahoma" w:cs="Tahoma"/>
                <w:lang w:val="x-none"/>
              </w:rPr>
            </w:pPr>
            <w:r w:rsidRPr="009F2CFB">
              <w:rPr>
                <w:rFonts w:ascii="Tahoma" w:hAnsi="Tahoma" w:cs="Tahoma"/>
                <w:lang w:val="x-none"/>
              </w:rPr>
              <w:t>15.000</w:t>
            </w:r>
          </w:p>
        </w:tc>
        <w:tc>
          <w:tcPr>
            <w:tcW w:w="1800" w:type="dxa"/>
            <w:tcBorders>
              <w:top w:val="nil"/>
              <w:left w:val="nil"/>
              <w:bottom w:val="single" w:sz="6" w:space="0" w:color="auto"/>
              <w:right w:val="single" w:sz="6" w:space="0" w:color="auto"/>
            </w:tcBorders>
            <w:shd w:val="clear" w:color="auto" w:fill="FFFFFF"/>
            <w:vAlign w:val="bottom"/>
          </w:tcPr>
          <w:p w14:paraId="55F84657" w14:textId="77777777" w:rsidR="009F2CFB" w:rsidRPr="009F2CFB" w:rsidRDefault="009F2CFB" w:rsidP="00311649">
            <w:pPr>
              <w:widowControl w:val="0"/>
              <w:spacing w:before="0" w:after="0"/>
              <w:ind w:left="0" w:right="-1"/>
              <w:jc w:val="right"/>
              <w:rPr>
                <w:rFonts w:ascii="Tahoma" w:hAnsi="Tahoma" w:cs="Tahoma"/>
                <w:lang w:val="x-none"/>
              </w:rPr>
            </w:pPr>
            <w:r w:rsidRPr="009F2CFB">
              <w:rPr>
                <w:rFonts w:ascii="Tahoma" w:hAnsi="Tahoma" w:cs="Tahoma"/>
                <w:lang w:val="x-none"/>
              </w:rPr>
              <w:t>25.000</w:t>
            </w:r>
          </w:p>
        </w:tc>
      </w:tr>
    </w:tbl>
    <w:p w14:paraId="60470A3D" w14:textId="67042E0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lastRenderedPageBreak/>
        <w:t>Navezava na projekte v okviru proračunske postavke</w:t>
      </w:r>
    </w:p>
    <w:p w14:paraId="2B15FC38"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V načrtu razvojnih programov je investicija na postavki vezana na razvojni program: OB000-07-0010 Obvoznica Vrba.</w:t>
      </w:r>
    </w:p>
    <w:p w14:paraId="58B59E8E" w14:textId="2C53FE7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1D95571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p>
    <w:p w14:paraId="76D886EC" w14:textId="468BB626"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13029003 Urejanje cestnega prometa</w:t>
      </w:r>
      <w:r w:rsidRPr="00EF4D3C">
        <w:rPr>
          <w:rFonts w:ascii="Tahoma" w:hAnsi="Tahoma" w:cs="Tahoma"/>
          <w:sz w:val="22"/>
          <w:szCs w:val="22"/>
        </w:rPr>
        <w:tab/>
        <w:t>381.992 €</w:t>
      </w:r>
    </w:p>
    <w:p w14:paraId="0357BED8" w14:textId="5841107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4FBEB56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Urejanje cestnega prometa obsega upravljanje in tekoče vzdrževanje prometnih, neprometnih znakov, obvestilnih tabel in nosilnih elementov.</w:t>
      </w:r>
    </w:p>
    <w:p w14:paraId="33AAA6D1" w14:textId="6241EF9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60AEE16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cestah; Odlok o občinskih cestah; Odlok o ureditvi in varnosti cestnega prometa v naseljih občine Žirovnica; Odlok o kategorizaciji občinskih cest</w:t>
      </w:r>
    </w:p>
    <w:p w14:paraId="5494139E" w14:textId="300A71B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1C47F4A5" w14:textId="77777777" w:rsidR="009F2CFB" w:rsidRPr="009F2CFB" w:rsidRDefault="009F2CFB" w:rsidP="00D15CB3">
      <w:pPr>
        <w:widowControl w:val="0"/>
        <w:numPr>
          <w:ilvl w:val="0"/>
          <w:numId w:val="31"/>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izboljševanje dosežene ravni prometne varnosti s tehničnimi ukrepi za izboljšanje prometne varnosti,</w:t>
      </w:r>
    </w:p>
    <w:p w14:paraId="0F8114B8" w14:textId="77777777" w:rsidR="009F2CFB" w:rsidRPr="009F2CFB" w:rsidRDefault="009F2CFB" w:rsidP="00D15CB3">
      <w:pPr>
        <w:widowControl w:val="0"/>
        <w:numPr>
          <w:ilvl w:val="0"/>
          <w:numId w:val="31"/>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izboljšanje prometne signalizacije in naprav, s katerimi se zagotavlja izvajanje prometnih pravil in varnosti prometa ter jo sestavljajo prometni znaki, turistična in druga obvestilna signalizacija ter druga sredstva in naprave za vodenje in zavarovanje prometa na cesti,</w:t>
      </w:r>
    </w:p>
    <w:p w14:paraId="660481DA" w14:textId="77777777" w:rsidR="009F2CFB" w:rsidRPr="009F2CFB" w:rsidRDefault="009F2CFB" w:rsidP="00D15CB3">
      <w:pPr>
        <w:widowControl w:val="0"/>
        <w:numPr>
          <w:ilvl w:val="0"/>
          <w:numId w:val="31"/>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zamenjava ali obnova delov in naprav, neprometnih znakov,</w:t>
      </w:r>
    </w:p>
    <w:p w14:paraId="55F66C13" w14:textId="77777777" w:rsidR="009F2CFB" w:rsidRPr="009F2CFB" w:rsidRDefault="009F2CFB" w:rsidP="00D15CB3">
      <w:pPr>
        <w:widowControl w:val="0"/>
        <w:numPr>
          <w:ilvl w:val="0"/>
          <w:numId w:val="31"/>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zagotavljanje izboljšanja pogojev za bivanje in vplivov na okolje</w:t>
      </w:r>
    </w:p>
    <w:p w14:paraId="1FFD57E8" w14:textId="4A9BC6A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5B4C720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Letni cilji: prenova in obnova stare prometne signalizacije in naprav</w:t>
      </w:r>
    </w:p>
    <w:p w14:paraId="1EC0324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novopostavljenih in posodobljenih prometnih znakov</w:t>
      </w:r>
    </w:p>
    <w:p w14:paraId="66F55F04" w14:textId="1740F0DC"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1331 OSTALE PROMETNE POVRŠINE IN SIGNALIZACIJA</w:t>
      </w:r>
      <w:r w:rsidRPr="00EF4D3C">
        <w:rPr>
          <w:rFonts w:ascii="Tahoma" w:hAnsi="Tahoma" w:cs="Tahoma"/>
          <w:sz w:val="24"/>
          <w:szCs w:val="24"/>
        </w:rPr>
        <w:tab/>
        <w:t>43.935 €</w:t>
      </w:r>
    </w:p>
    <w:p w14:paraId="047B52A7" w14:textId="0A1E938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54B3EAF3" w14:textId="77777777" w:rsidR="009F2CFB" w:rsidRPr="009F2CFB" w:rsidRDefault="009F2CFB" w:rsidP="00D15CB3">
      <w:pPr>
        <w:widowControl w:val="0"/>
        <w:spacing w:before="0" w:after="0"/>
        <w:ind w:left="0" w:right="-1"/>
        <w:jc w:val="both"/>
        <w:rPr>
          <w:rFonts w:ascii="Tahoma" w:hAnsi="Tahoma" w:cs="Tahoma"/>
          <w:shd w:val="clear" w:color="auto" w:fill="FFFFFF"/>
          <w:lang w:val="x-none"/>
        </w:rPr>
      </w:pPr>
      <w:r w:rsidRPr="009F2CFB">
        <w:rPr>
          <w:rFonts w:ascii="Tahoma" w:hAnsi="Tahoma" w:cs="Tahoma"/>
          <w:shd w:val="clear" w:color="auto" w:fill="FFFFFF"/>
          <w:lang w:val="x-none"/>
        </w:rPr>
        <w:t>Sredstva na tej postavki so v skupni vrednosti 43.630 € namenjena rednemu (tekočemu) vzdrževanju in vključujejo (JEKO):</w:t>
      </w:r>
    </w:p>
    <w:p w14:paraId="1549496B" w14:textId="77777777" w:rsidR="009F2CFB" w:rsidRPr="009F2CFB" w:rsidRDefault="009F2CFB" w:rsidP="00D15CB3">
      <w:pPr>
        <w:widowControl w:val="0"/>
        <w:spacing w:before="0" w:after="0"/>
        <w:ind w:left="0" w:right="-1"/>
        <w:jc w:val="both"/>
        <w:rPr>
          <w:rFonts w:ascii="Tahoma" w:hAnsi="Tahoma" w:cs="Tahoma"/>
          <w:shd w:val="clear" w:color="auto" w:fill="FFFFFF"/>
          <w:lang w:val="x-none"/>
        </w:rPr>
      </w:pPr>
      <w:r w:rsidRPr="009F2CFB">
        <w:rPr>
          <w:rFonts w:ascii="Tahoma" w:hAnsi="Tahoma" w:cs="Tahoma"/>
          <w:shd w:val="clear" w:color="auto" w:fill="FFFFFF"/>
          <w:lang w:val="x-none"/>
        </w:rPr>
        <w:t>- vzdrževanju vertikalne prometne signalizacije (26.000,00 €),</w:t>
      </w:r>
    </w:p>
    <w:p w14:paraId="379238E1" w14:textId="77777777" w:rsidR="009F2CFB" w:rsidRPr="009F2CFB" w:rsidRDefault="009F2CFB" w:rsidP="00D15CB3">
      <w:pPr>
        <w:widowControl w:val="0"/>
        <w:spacing w:before="0" w:after="0"/>
        <w:ind w:left="0" w:right="-1"/>
        <w:jc w:val="both"/>
        <w:rPr>
          <w:rFonts w:ascii="Tahoma" w:hAnsi="Tahoma" w:cs="Tahoma"/>
          <w:shd w:val="clear" w:color="auto" w:fill="FFFFFF"/>
          <w:lang w:val="x-none"/>
        </w:rPr>
      </w:pPr>
      <w:r w:rsidRPr="009F2CFB">
        <w:rPr>
          <w:rFonts w:ascii="Tahoma" w:hAnsi="Tahoma" w:cs="Tahoma"/>
          <w:shd w:val="clear" w:color="auto" w:fill="FFFFFF"/>
          <w:lang w:val="x-none"/>
        </w:rPr>
        <w:t>- vzdrževanju talnih označb (17.000,00 €) in</w:t>
      </w:r>
    </w:p>
    <w:p w14:paraId="7F9CF39D" w14:textId="77777777" w:rsidR="009F2CFB" w:rsidRPr="009F2CFB" w:rsidRDefault="009F2CFB" w:rsidP="00D15CB3">
      <w:pPr>
        <w:widowControl w:val="0"/>
        <w:spacing w:before="0" w:after="0"/>
        <w:ind w:left="0" w:right="-1"/>
        <w:jc w:val="both"/>
        <w:rPr>
          <w:rFonts w:ascii="Tahoma" w:hAnsi="Tahoma" w:cs="Tahoma"/>
          <w:shd w:val="clear" w:color="auto" w:fill="FFFFFF"/>
          <w:lang w:val="x-none"/>
        </w:rPr>
      </w:pPr>
      <w:r w:rsidRPr="009F2CFB">
        <w:rPr>
          <w:rFonts w:ascii="Tahoma" w:hAnsi="Tahoma" w:cs="Tahoma"/>
          <w:shd w:val="clear" w:color="auto" w:fill="FFFFFF"/>
          <w:lang w:val="x-none"/>
        </w:rPr>
        <w:t>- vzdrževanju COPS prometni signalizaciji (utripajoča signalizacija na cesti proti Završnici, ki opozarja na omejitev 30 km/h) (305 €).</w:t>
      </w:r>
    </w:p>
    <w:p w14:paraId="6E576A82" w14:textId="56AEAC6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29C37BA4" w14:textId="4B6B197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4C89A6B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Višina sredstev na tej postavki je za redna vzdrževalna dela predvidena na podlagi realizacije v preteklih letih in ocene stroškov JEKO d.o.o.</w:t>
      </w:r>
    </w:p>
    <w:p w14:paraId="1F03BA27" w14:textId="5B40FFF2"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1332 PARKIRIŠČA IN AVTOBUSNA POSTAJALIŠČA</w:t>
      </w:r>
      <w:r w:rsidRPr="00EF4D3C">
        <w:rPr>
          <w:rFonts w:ascii="Tahoma" w:hAnsi="Tahoma" w:cs="Tahoma"/>
          <w:sz w:val="24"/>
          <w:szCs w:val="24"/>
        </w:rPr>
        <w:tab/>
        <w:t>303.762 €</w:t>
      </w:r>
    </w:p>
    <w:p w14:paraId="2D325467" w14:textId="7EDCBE6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2A8D1D8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so namenjena tekočem vzdrževanju parkirišč in avtobusnih postajališč v vrednosti 2.358,28 EUR.</w:t>
      </w:r>
    </w:p>
    <w:p w14:paraId="10E57A6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Občina Žirovnica načrtuje v Doslovčah urediti vstopno točko za obisk Finžgarjeve rojstne hiše in zgraditi novo parkirišče za avtobuse in osebna vozila. Prijavila se je na javni razpis za sofinanciranje vlaganj v javno in skupno turistično infrastrukturo in naravne znamenitosti v turističnih destinacijah in prejela sredstva v višini cca 80.000 €. V letu 2024 bo skupni strošek gradnje v višini 279.402 €. </w:t>
      </w:r>
    </w:p>
    <w:p w14:paraId="6E386EE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 predlog prebivalcev vasi Smokuč je bila ob prodaji zemljišča ob državni cesti v starem delu vasi Smokuč uveljavljena predkupna pravica za nakup zemljišča za ureditev avtobusnega postajališča. V letu 2024 je predvidena priprava projektne dokumentacije za novo avtobusno postajališče ob državni cesti.</w:t>
      </w:r>
    </w:p>
    <w:p w14:paraId="18838958" w14:textId="06046EE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4D1DABA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načrtu razvojnih programov je investicija na postavki vezana na razvojna programa OB192-18-0024 PARKIRIŠČE DOSLOVČE in OB192-23-0019 AVTOBUSNO POSTAJALIŠČE SMOKUČ.</w:t>
      </w:r>
    </w:p>
    <w:p w14:paraId="244A6CD3" w14:textId="3A85685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379F61B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p>
    <w:p w14:paraId="30C6D8CF" w14:textId="609ABD45"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1334 PARKIRIŠČA ZAVRŠNICA</w:t>
      </w:r>
      <w:r w:rsidRPr="00EF4D3C">
        <w:rPr>
          <w:rFonts w:ascii="Tahoma" w:hAnsi="Tahoma" w:cs="Tahoma"/>
          <w:sz w:val="24"/>
          <w:szCs w:val="24"/>
        </w:rPr>
        <w:tab/>
        <w:t>34.295 €</w:t>
      </w:r>
    </w:p>
    <w:p w14:paraId="01C87CA9" w14:textId="036300E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78BE781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v skupni višini 33.900 € so namenjena za:</w:t>
      </w:r>
    </w:p>
    <w:p w14:paraId="3E12E38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tekoče vzdrževanje parkirišč (praznenje zabojnikov - 11.136,56 €)</w:t>
      </w:r>
    </w:p>
    <w:p w14:paraId="75B06B2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delovanje parkomata: kartično plačilo (1.800 €), aplikacija ParkMeWise (ocena 100 €), dovolilnice ZTK, trak za parkomat</w:t>
      </w:r>
    </w:p>
    <w:p w14:paraId="0C0C2D6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 vzdrževanju informacijskega sistema parkomata (5.000 €) </w:t>
      </w:r>
    </w:p>
    <w:p w14:paraId="4A35DDA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dnevnemu praznjenju parkirnega avtomata in interveniranju v primeru nedelovanja (3.660 €),</w:t>
      </w:r>
    </w:p>
    <w:p w14:paraId="0F84E30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lastRenderedPageBreak/>
        <w:t>- najemu optičnih vlaken za možno delovanje dveh kamer (372 €),</w:t>
      </w:r>
    </w:p>
    <w:p w14:paraId="78054B9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 zagotavljanju internetne storitve za izvajanje video nadzora (792 €-ocena) </w:t>
      </w:r>
    </w:p>
    <w:p w14:paraId="7E31E2D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zavarovalna premija za opremo (1.000 €)</w:t>
      </w:r>
    </w:p>
    <w:p w14:paraId="5AD7CC5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dobavo sanitarnega papirja, gelov in čistil za dehidracijsko stranišče v Završnici (3.500 €),</w:t>
      </w:r>
    </w:p>
    <w:p w14:paraId="23C6D9A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praznenje (2.500 €) in čiščenje dehidracijska stranišča (2.000 €)</w:t>
      </w:r>
    </w:p>
    <w:p w14:paraId="30EAD233" w14:textId="0D17CE7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663ADE8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p>
    <w:p w14:paraId="3129B6CC" w14:textId="7B77310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27A5ACC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Ocenjene vrednosti posameznih del na postavki temeljijo na podlagi prejetih ponudb posameznih izvajalcev.</w:t>
      </w:r>
    </w:p>
    <w:p w14:paraId="6A540BA6" w14:textId="4B0DD0DC"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13029004 Cestna razsvetljava</w:t>
      </w:r>
      <w:r w:rsidRPr="00EF4D3C">
        <w:rPr>
          <w:rFonts w:ascii="Tahoma" w:hAnsi="Tahoma" w:cs="Tahoma"/>
          <w:sz w:val="22"/>
          <w:szCs w:val="22"/>
        </w:rPr>
        <w:tab/>
        <w:t>58.000 €</w:t>
      </w:r>
    </w:p>
    <w:p w14:paraId="1AFD87D4" w14:textId="0B509D4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1E84207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Cestna razsvetljava obsega upravljanje in tekoče vzdrževanje javne razsvetljave, gradnjo in investicijsko vzdrževanje javne razsvetljave ter plačilo stroškov tokovine.</w:t>
      </w:r>
    </w:p>
    <w:p w14:paraId="68C01B31" w14:textId="4DDE74A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7EFF93B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cestah; Odlok o občinskih cestah; Odlok o ureditvi in varnosti cestnega prometa v naseljih občine Žirovnica; Odlok o kategorizaciji občinskih cest</w:t>
      </w:r>
    </w:p>
    <w:p w14:paraId="3042911F" w14:textId="2DD22E8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7FB8F73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cilji podprograma so zagotavljanje splošne in prometne varnosti občanov in udeležencev v prometu. Z izvajanjem programa izpolnjujemo zakonske obveznosti glede urejanja in varnosti v cestnem prometu.</w:t>
      </w:r>
    </w:p>
    <w:p w14:paraId="6B012D1F" w14:textId="75F1DD1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2A775A7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 letnega izvajanja podprograma pri javni razsvetljavi je zagotoviti osvetljenost v skladu z evropskimi usmeritvami, posodabljanje z zamenjavo starih svetilk z novimi varčnimi in učinkovitejšimi, izvajati ukrepe za zmanjševanje porabe električne energije in ukrepe za zmanjševanje svetlobne onesnaženosti.</w:t>
      </w:r>
    </w:p>
    <w:p w14:paraId="3FD6FDF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zamenjanih žarnic in vzdrževanih drogov javne razsvetljave, poraba tokovine (kw), število drogov novozgrajene javne razsvetljave.</w:t>
      </w:r>
    </w:p>
    <w:p w14:paraId="0DCA0D1F" w14:textId="6541398B"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1341 JAVNA RAZSVETLJAVA (ELEKTRIČNA ENERGIJA)</w:t>
      </w:r>
      <w:r w:rsidRPr="00EF4D3C">
        <w:rPr>
          <w:rFonts w:ascii="Tahoma" w:hAnsi="Tahoma" w:cs="Tahoma"/>
          <w:sz w:val="24"/>
          <w:szCs w:val="24"/>
        </w:rPr>
        <w:tab/>
        <w:t>32.000 €</w:t>
      </w:r>
    </w:p>
    <w:p w14:paraId="26D050C2" w14:textId="20B6E67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0378B764"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Sredstva so namenjena izključno poplačilu porabe električne energije javne razsvetljave.</w:t>
      </w:r>
    </w:p>
    <w:p w14:paraId="2AE6AD66" w14:textId="72B50B6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4939DEDC"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0A6E3CC8" w14:textId="1EF6DED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0D6AEBE4"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Višina sredstev na tej postavki je predvidena na podlagi realizacije v preteklih letih.</w:t>
      </w:r>
    </w:p>
    <w:p w14:paraId="7BCE82AA" w14:textId="555FA085"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1342 JAVNA RAZSVETLJAVA (TEKOČE VZDRŽEVANJE)</w:t>
      </w:r>
      <w:r w:rsidRPr="00EF4D3C">
        <w:rPr>
          <w:rFonts w:ascii="Tahoma" w:hAnsi="Tahoma" w:cs="Tahoma"/>
          <w:sz w:val="24"/>
          <w:szCs w:val="24"/>
        </w:rPr>
        <w:tab/>
        <w:t>20.000 €</w:t>
      </w:r>
    </w:p>
    <w:p w14:paraId="5513D5E0" w14:textId="7500CE4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7B3B59B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 postavki so sredstva rezervirana za vzdrževanje javne razsvetljave v višini 20.000 EUR.</w:t>
      </w:r>
    </w:p>
    <w:p w14:paraId="49F61425" w14:textId="64C122C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787729C2"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722559B6" w14:textId="5A2F8B2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27899199"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Višina sredstev na tej postavki je predvidena na podlagi realizacije v preteklih letih.</w:t>
      </w:r>
    </w:p>
    <w:p w14:paraId="557EC82A" w14:textId="41D82685"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1343 JAVNA RAZSVETLJAVA (INVESTICIJE)</w:t>
      </w:r>
      <w:r w:rsidRPr="00EF4D3C">
        <w:rPr>
          <w:rFonts w:ascii="Tahoma" w:hAnsi="Tahoma" w:cs="Tahoma"/>
          <w:sz w:val="24"/>
          <w:szCs w:val="24"/>
        </w:rPr>
        <w:tab/>
        <w:t>6.000 €</w:t>
      </w:r>
    </w:p>
    <w:p w14:paraId="758341C9" w14:textId="477FAFC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58E686AC"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V letu 2024 so predvidena sredstva za zamenjavo dela svetlobnih glav z ustreznejšimi (6.000 €).</w:t>
      </w:r>
    </w:p>
    <w:p w14:paraId="50F6A0A6" w14:textId="2606BED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541B1A3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V načrtu razvojnih programov je investicija na postavki vezana na razvojni program 0B192-23-0026 UREJANJE JAVNE RAZSVETLJAVE. </w:t>
      </w:r>
    </w:p>
    <w:p w14:paraId="5D6F1C24" w14:textId="02ADE68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2D467E14" w14:textId="77777777" w:rsid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p>
    <w:p w14:paraId="6A7A4DC9" w14:textId="77777777" w:rsidR="00311649" w:rsidRPr="009F2CFB" w:rsidRDefault="00311649" w:rsidP="00D15CB3">
      <w:pPr>
        <w:widowControl w:val="0"/>
        <w:spacing w:before="0" w:after="0"/>
        <w:ind w:left="0" w:right="-1"/>
        <w:jc w:val="both"/>
        <w:rPr>
          <w:rFonts w:ascii="Tahoma" w:hAnsi="Tahoma" w:cs="Tahoma"/>
          <w:lang w:val="x-none"/>
        </w:rPr>
      </w:pPr>
    </w:p>
    <w:p w14:paraId="4B9DF7CD" w14:textId="71543705"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14 GOSPODARSTVO</w:t>
      </w:r>
      <w:r w:rsidRPr="00EF4D3C">
        <w:rPr>
          <w:rFonts w:ascii="Tahoma" w:hAnsi="Tahoma" w:cs="Tahoma"/>
          <w:sz w:val="28"/>
        </w:rPr>
        <w:tab/>
        <w:t>252.672 €</w:t>
      </w:r>
    </w:p>
    <w:p w14:paraId="2A4F2040" w14:textId="05B4221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področja proračunske porabe, poslanstva občine znotraj področja proračunske porabe</w:t>
      </w:r>
    </w:p>
    <w:p w14:paraId="3448811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Lokalna skupnost v skladu z zakonodajo zagotavlja pogoje za razvoj gospodarstva, neposrednega vpliva na samo izvajanje gospodarskih aktivnosti na območju občine. Zato področje porabe zajema aktivnosti, ki se nanašajo na pospeševanje in podporo gospodarski dejavnosti in razvoju turizma ter razvojnim projektom in programom.</w:t>
      </w:r>
    </w:p>
    <w:p w14:paraId="29B50FB3" w14:textId="627114A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Dokumenti dolgoročnega razvojnega načrtovanja</w:t>
      </w:r>
    </w:p>
    <w:p w14:paraId="5DC5B68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Razvojni program Občine Žirovnica 2030; Regionalni razvojni program Gorenjske 2021-2027.</w:t>
      </w:r>
    </w:p>
    <w:p w14:paraId="6A144BCB" w14:textId="379E9DD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lastRenderedPageBreak/>
        <w:t>Dolgoročni cilji področja proračunske porabe</w:t>
      </w:r>
    </w:p>
    <w:p w14:paraId="1D226C4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Zagotavljanje pogojev za razvoj malega gospodarstva, zagotavljanje ustreznega podpornega okolja za razvoj podjetništva in turizma, razvoj lokalne turistične infrastrukture.</w:t>
      </w:r>
    </w:p>
    <w:p w14:paraId="369993B4" w14:textId="5C229D8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Oznaka in nazivi glavnih programov v pristojnosti občine</w:t>
      </w:r>
    </w:p>
    <w:p w14:paraId="0EB0DBC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1402 Pospeševanje in podpora gospodarski dejavnosti</w:t>
      </w:r>
    </w:p>
    <w:p w14:paraId="31ECC48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1403 Promocija Slovenije, razvoj turizma in gostinstva</w:t>
      </w:r>
    </w:p>
    <w:p w14:paraId="03C95029" w14:textId="2C30442F"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1402 Pospeševanje in podpora gospodarski dejavnosti</w:t>
      </w:r>
      <w:r w:rsidRPr="00EF4D3C">
        <w:rPr>
          <w:rFonts w:ascii="Tahoma" w:hAnsi="Tahoma" w:cs="Tahoma"/>
          <w:sz w:val="22"/>
          <w:szCs w:val="22"/>
        </w:rPr>
        <w:tab/>
        <w:t>17.637 €</w:t>
      </w:r>
    </w:p>
    <w:p w14:paraId="7047D522" w14:textId="17EF217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3F4A461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Občina Žirovnica v skladu s sprejetimi strateškimi dokumenti zagotavlja sredstva na različnih področjih delovanja, in sicer: pomoči za spodbujanje razvoja gospodarstva, ki spadajo v okvir t.i. državnih pomoči in se jih lahko dodeljuje pod predpisanimi pogoji, ki jih določa Pravilnik o dodeljevanju državnih pomoči za spodbujanje razvoja gospodarstva v občini Žirovnica ter razvojne projekte na področju spodbujanja razvoja malega gospodarstva in turizma.</w:t>
      </w:r>
    </w:p>
    <w:p w14:paraId="165EF161" w14:textId="0EBFD1E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265CF24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Zagotavljanje pogojev za razvoj malega gospodarstva, zagotavljanje ustreznega podpornega okolja za razvoj podjetništva in turizma.</w:t>
      </w:r>
    </w:p>
    <w:p w14:paraId="2556B68B" w14:textId="52DE1A7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4682FED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uspešno izvedeni projekti</w:t>
      </w:r>
    </w:p>
    <w:p w14:paraId="2A77C62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izvedenih podjetniških investicij</w:t>
      </w:r>
    </w:p>
    <w:p w14:paraId="1EA7E7AE" w14:textId="2F2DDD9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05CD832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14029001 Spodbujanje razvoja malega gospodarstva           </w:t>
      </w:r>
    </w:p>
    <w:p w14:paraId="382C610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Občinska uprava</w:t>
      </w:r>
    </w:p>
    <w:p w14:paraId="0E848B6C" w14:textId="2BF94ADC"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14029001 Spodbujanje razvoja malega gospodarstva</w:t>
      </w:r>
      <w:r w:rsidRPr="00EF4D3C">
        <w:rPr>
          <w:rFonts w:ascii="Tahoma" w:hAnsi="Tahoma" w:cs="Tahoma"/>
          <w:sz w:val="22"/>
          <w:szCs w:val="22"/>
        </w:rPr>
        <w:tab/>
        <w:t>17.637 €</w:t>
      </w:r>
    </w:p>
    <w:p w14:paraId="0BF94224" w14:textId="2ED8CC5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04EFA54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Podprogram vsebuje naloge spodbujanja razvoja malega gospodarstva in sicer spodbujanje in razvoj podpornega okolja za razvoj podjetništva, promocija podjetništva</w:t>
      </w:r>
    </w:p>
    <w:p w14:paraId="7767A9DB" w14:textId="4EA1C7E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5BA5720C"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Razvojni program občine Žirovnica 2030.</w:t>
      </w:r>
    </w:p>
    <w:p w14:paraId="5BE36236" w14:textId="1218526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4907E1DA"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Cilji: spodbujanje malih in srednje velikih podjetij ter samostojnih podjetnikov k razširitvi, razvoju dejavnosti in s tem spodbujanje zaposlenosti, spodbujanje in razvoj podpornega okolja za razvoj podjetništva.</w:t>
      </w:r>
    </w:p>
    <w:p w14:paraId="4E703A3E"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Kazalci: število gospodarskih subjektov v občini.</w:t>
      </w:r>
    </w:p>
    <w:p w14:paraId="6DFAFEC4" w14:textId="145FF8B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4ED8C2E3"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Cilji: izvedeni projekti</w:t>
      </w:r>
    </w:p>
    <w:p w14:paraId="6CB970BA"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Kazalci: število izvedenih projektov in število udeležencev iz občine</w:t>
      </w:r>
    </w:p>
    <w:p w14:paraId="2D5A8511" w14:textId="5ECD25BE"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1401 POSPEŠEVANJE DROBNEGA GOSPODARSTVA</w:t>
      </w:r>
      <w:r w:rsidRPr="00EF4D3C">
        <w:rPr>
          <w:rFonts w:ascii="Tahoma" w:hAnsi="Tahoma" w:cs="Tahoma"/>
          <w:sz w:val="24"/>
          <w:szCs w:val="24"/>
        </w:rPr>
        <w:tab/>
        <w:t>13.081 €</w:t>
      </w:r>
    </w:p>
    <w:p w14:paraId="1EB08E0E" w14:textId="19B87F5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0C9D8524"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xml:space="preserve">Sredstva so namenjena določenim nalogam na področju pospeševanja drobnega gospodarstva in sicer: </w:t>
      </w:r>
    </w:p>
    <w:p w14:paraId="1209747F"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spodbujanje podjetništva – RAGOR (1.084 EUR),</w:t>
      </w:r>
    </w:p>
    <w:p w14:paraId="0FC6EB61" w14:textId="77777777" w:rsidR="009F2CFB" w:rsidRPr="009F2CFB" w:rsidRDefault="009F2CFB" w:rsidP="00D15CB3">
      <w:pPr>
        <w:spacing w:before="0" w:after="0"/>
        <w:ind w:left="0" w:right="-1"/>
        <w:jc w:val="both"/>
        <w:rPr>
          <w:rFonts w:ascii="Tahoma" w:hAnsi="Tahoma" w:cs="Tahoma"/>
          <w:sz w:val="16"/>
          <w:szCs w:val="16"/>
        </w:rPr>
      </w:pPr>
      <w:r w:rsidRPr="009F2CFB">
        <w:rPr>
          <w:rFonts w:ascii="Tahoma" w:hAnsi="Tahoma" w:cs="Tahoma"/>
        </w:rPr>
        <w:t xml:space="preserve">- podjetniški krožki – RAGOR (1.997 EUR). </w:t>
      </w:r>
    </w:p>
    <w:p w14:paraId="5D40A767"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Na postavki so načrtovana še sredstva v višini 10.000 EUR za državne pomoči na področju drobnega gospodarstva. Sredstva se bodo delila na podlagi javnega razpisa.</w:t>
      </w:r>
    </w:p>
    <w:p w14:paraId="45009081" w14:textId="106D1DC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1B0C0206"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OB192-23-0021 DRŽAVNE POMOČI GOSPODARSTVU (2024-2028)</w:t>
      </w:r>
    </w:p>
    <w:p w14:paraId="103946D5" w14:textId="4796711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2F329C27"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Sredstva so načrtovana glede na predvidene subvencije za pospeševanje razvoja malega gospodarstva in dogovorjene projekte oziroma dejavnosti.</w:t>
      </w:r>
    </w:p>
    <w:p w14:paraId="46CF48C6" w14:textId="383038F3"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1402 RAZVOJNI PROGRAMI</w:t>
      </w:r>
      <w:r w:rsidRPr="00EF4D3C">
        <w:rPr>
          <w:rFonts w:ascii="Tahoma" w:hAnsi="Tahoma" w:cs="Tahoma"/>
          <w:sz w:val="24"/>
          <w:szCs w:val="24"/>
        </w:rPr>
        <w:tab/>
        <w:t>4.556 €</w:t>
      </w:r>
    </w:p>
    <w:p w14:paraId="485D5DF0" w14:textId="18E3FF5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65B25207"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xml:space="preserve">Na postavki so zagotovljena sredstva za sofinanciranje projektov, od tega: </w:t>
      </w:r>
    </w:p>
    <w:p w14:paraId="0501CAFC"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sofinanciranje projekta hišnih imen  - RAGOR (127 EUR),</w:t>
      </w:r>
    </w:p>
    <w:p w14:paraId="30D4E35D"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sofinanciranje projekta Hranilnica semen - RAGOR (990 EUR),</w:t>
      </w:r>
    </w:p>
    <w:p w14:paraId="72233B00"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 sofinanciranje projekta samooskrbe – RAGOR (3.439 EUR).</w:t>
      </w:r>
    </w:p>
    <w:p w14:paraId="551C8B52" w14:textId="67E1DF6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5164BB13"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458B165A" w14:textId="4DBF04F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79042755"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Sredstva so načrtovana glede na to, v katerih projektih bo občina v proračunskem letu dejansko sodelovala.</w:t>
      </w:r>
    </w:p>
    <w:p w14:paraId="7EF0F372" w14:textId="74F22024"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lastRenderedPageBreak/>
        <w:t>1403 Promocija Slovenije, razvoj turizma in gostinstva</w:t>
      </w:r>
      <w:r w:rsidRPr="00EF4D3C">
        <w:rPr>
          <w:rFonts w:ascii="Tahoma" w:hAnsi="Tahoma" w:cs="Tahoma"/>
          <w:sz w:val="22"/>
          <w:szCs w:val="22"/>
        </w:rPr>
        <w:tab/>
        <w:t>235.035 €</w:t>
      </w:r>
    </w:p>
    <w:p w14:paraId="1EAAB67A" w14:textId="457A837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2B422E4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Občina Žirovnica v skladu s sprejetimi strateškimi dokumenti zagotavlja sredstva na različnih področjih delovanja, in sicer: razvojne projekte in aktivnosti na področju razvoja turizma, spodbujanje razvoja turističnih prireditev.</w:t>
      </w:r>
    </w:p>
    <w:p w14:paraId="6C2676BC" w14:textId="2B1A352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0F15DE7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Razvoj turizma na območju občine, uvajanje novih turističnih produktov, izvajati razvojne projekte in aktivnosti na področju razvoja turizma.</w:t>
      </w:r>
    </w:p>
    <w:p w14:paraId="520980B6" w14:textId="4DA3CE7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42860DC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priprava in izvedba novih projektov na področju turizma, uvajanje novih turističnih produktov, povečevanje prepoznavnosti območja občine kot turističnega območja.</w:t>
      </w:r>
    </w:p>
    <w:p w14:paraId="2BCAD10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uspešno izvedenih projektov.</w:t>
      </w:r>
    </w:p>
    <w:p w14:paraId="2AA85400" w14:textId="12D7646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0955860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14039002 Spodbujanje razvoja turizma in gostinstva                  </w:t>
      </w:r>
    </w:p>
    <w:p w14:paraId="3102DDE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Občinska uprava</w:t>
      </w:r>
    </w:p>
    <w:p w14:paraId="084EDB74" w14:textId="1696C900"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14039002 Spodbujanje razvoja turizma in gostinstva</w:t>
      </w:r>
      <w:r w:rsidRPr="00EF4D3C">
        <w:rPr>
          <w:rFonts w:ascii="Tahoma" w:hAnsi="Tahoma" w:cs="Tahoma"/>
          <w:sz w:val="22"/>
          <w:szCs w:val="22"/>
        </w:rPr>
        <w:tab/>
        <w:t>235.035 €</w:t>
      </w:r>
    </w:p>
    <w:p w14:paraId="576D2E1C" w14:textId="6719B0C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25BF6B3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Ključna področja izvajanja podprograma so: učinkovito in uspešno delovanje Zavoda za turizem in kulturo Žirovnica, izvajanje razvojnih projektov in programov na področju turizma.</w:t>
      </w:r>
    </w:p>
    <w:p w14:paraId="20BBA717" w14:textId="7BC2697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77107C9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spodbujanju razvoja turizma; Odlok o ustanovitvi javnega zavoda Zavod za turizem in kulturo Žirovnica</w:t>
      </w:r>
    </w:p>
    <w:p w14:paraId="0DA904AB" w14:textId="6D37413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0ADE2CC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ureditev infrastrukture za potrebe turizma, uvajanje novih turističnih produktov, povečevanje prepoznavnosti območja občine kot turističnega območja</w:t>
      </w:r>
    </w:p>
    <w:p w14:paraId="0869BDA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večji obisk turistov, urejena infrastruktura</w:t>
      </w:r>
    </w:p>
    <w:p w14:paraId="40A71A8A" w14:textId="27C1835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7B94A5BB"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Cilji: nadgradnja ključnih elementov turistične ponudbe, izvedba vsaj dveh projektov s področja turizma</w:t>
      </w:r>
    </w:p>
    <w:p w14:paraId="10A6ECCD"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Kazalci: število izvedenih turističnih programov in projektov.</w:t>
      </w:r>
    </w:p>
    <w:p w14:paraId="726CA1EF" w14:textId="7A03751A"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1411 UREDITEV  ZAVRŠNICE</w:t>
      </w:r>
      <w:r w:rsidRPr="00EF4D3C">
        <w:rPr>
          <w:rFonts w:ascii="Tahoma" w:hAnsi="Tahoma" w:cs="Tahoma"/>
          <w:sz w:val="24"/>
          <w:szCs w:val="24"/>
        </w:rPr>
        <w:tab/>
        <w:t>26.500 €</w:t>
      </w:r>
    </w:p>
    <w:p w14:paraId="1927CB91" w14:textId="3F02A43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7C0F476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 postavki so načrtovana sredstva v višini 8.500 EUR za kritje obratovalnih stroškov javne infrastrukture in opreme nameščene v rekreacijskem parku Završnica (trim steza, sanitarije, otroško igrišče, nogometno igrišče) in sredstva za najnujnejša večja vzdrževalna dela na infrastrukturi (piknik prostorih) v višini 18.000 EUR.</w:t>
      </w:r>
    </w:p>
    <w:p w14:paraId="413436AE" w14:textId="02C3590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10160573"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OB192-23-0008 REKREACIJSKI PARK ZAVRŠNICA</w:t>
      </w:r>
    </w:p>
    <w:p w14:paraId="4B22879C" w14:textId="745566C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2FD0B818"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Sredstva so načrtovana glede na letne obratovalne stroške, ki bremenijo občino oziroma lastnika opreme, ki je v javni rabi in prosto dostopna. Sredstva za investicijsko vzdrževanje so načrtovana glede na najnujnejša potrebna vlaganja za ohranjanje uporabne vrednosti opreme v parku, ki jo krije proračun občine.</w:t>
      </w:r>
    </w:p>
    <w:p w14:paraId="4573CCCC" w14:textId="57EA231E"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1413 ZAVOD ZA TURIZEM IN KULTURO ŽIROVNICA</w:t>
      </w:r>
      <w:r w:rsidRPr="00EF4D3C">
        <w:rPr>
          <w:rFonts w:ascii="Tahoma" w:hAnsi="Tahoma" w:cs="Tahoma"/>
          <w:sz w:val="24"/>
          <w:szCs w:val="24"/>
        </w:rPr>
        <w:tab/>
        <w:t>206.135 €</w:t>
      </w:r>
    </w:p>
    <w:p w14:paraId="0426EC58" w14:textId="73B4EED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75C1D84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 postavki so planirana sredstva za delovanje javnega zavoda Zavod za turizem in kulturo Žirovnica. V okviru predloga finančnega načrta ZTK za leto 2024 se bodo proračunska sredstva porabila za sledeče namene:</w:t>
      </w:r>
    </w:p>
    <w:p w14:paraId="2894535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Delovanje ZTK:</w:t>
      </w:r>
    </w:p>
    <w:p w14:paraId="5D4D5E1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plače in drugi izdatki zaposlenim: 56.207 EUR</w:t>
      </w:r>
    </w:p>
    <w:p w14:paraId="7C20328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prispevki delodajalca: 8.768 EUR</w:t>
      </w:r>
    </w:p>
    <w:p w14:paraId="7A3F8DD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stroški materiala in storitev: 31.500 EUR</w:t>
      </w:r>
    </w:p>
    <w:p w14:paraId="7331ED8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programski stroški ZTK: 59.160 EUR</w:t>
      </w:r>
    </w:p>
    <w:p w14:paraId="5D729F0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projekti (Julijske Alpe,  Zelena shema): 11.000 EUR</w:t>
      </w:r>
    </w:p>
    <w:p w14:paraId="114B859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vzdrževanje turistične infrastrukture: 6.500 EUR</w:t>
      </w:r>
    </w:p>
    <w:p w14:paraId="194FE41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investicijska sredstva ČRH (NRP: OB192-23-0007): 20.000 EUR</w:t>
      </w:r>
    </w:p>
    <w:p w14:paraId="28EE2D1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Delovanje PRH in FRH:</w:t>
      </w:r>
    </w:p>
    <w:p w14:paraId="5444599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stroški materiala in storitev: 13.000 EUR</w:t>
      </w:r>
    </w:p>
    <w:p w14:paraId="1D7B861C" w14:textId="1D0168F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67E7B325"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OB192-23-0007 ČOPOVA ROJSTNA HIŠA</w:t>
      </w:r>
    </w:p>
    <w:p w14:paraId="6927E7B1" w14:textId="308E404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30B2E6FE"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Izračun sredstev temelji na predlogu programa dela ZTK za leto 2024.</w:t>
      </w:r>
    </w:p>
    <w:p w14:paraId="6D4A0038" w14:textId="22EDB8D9"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lastRenderedPageBreak/>
        <w:t>1414 E-TOČKE</w:t>
      </w:r>
      <w:r w:rsidRPr="00EF4D3C">
        <w:rPr>
          <w:rFonts w:ascii="Tahoma" w:hAnsi="Tahoma" w:cs="Tahoma"/>
          <w:sz w:val="24"/>
          <w:szCs w:val="24"/>
        </w:rPr>
        <w:tab/>
        <w:t>2.400 €</w:t>
      </w:r>
    </w:p>
    <w:p w14:paraId="6B5B3E6E" w14:textId="66ED655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50131D8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Sredstva v višini 1.900 EUR so namenjena pokrivanju tekočih stroškov WI-FI omrežja.  </w:t>
      </w:r>
    </w:p>
    <w:p w14:paraId="0E31198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 najem optičnih vlaken (sklenjena pogodba z lastnikom – Savskimi elektrarnami) je namenjenih 500 EUR/leto.</w:t>
      </w:r>
    </w:p>
    <w:p w14:paraId="57C01671" w14:textId="0B28A1D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41407A06"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2528C816" w14:textId="22009E2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1C5B0EDF"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Sredstva na postavki so ocenjena glede na predvideni letni strošek naročnin, pogodb in manjših vzdrževalnih del.</w:t>
      </w:r>
    </w:p>
    <w:p w14:paraId="6C564FD5" w14:textId="77777777" w:rsidR="009F2CFB" w:rsidRPr="009F2CFB" w:rsidRDefault="009F2CFB" w:rsidP="00D15CB3">
      <w:pPr>
        <w:widowControl w:val="0"/>
        <w:spacing w:before="0" w:after="0"/>
        <w:ind w:left="0" w:right="-1"/>
        <w:jc w:val="both"/>
        <w:rPr>
          <w:rFonts w:ascii="Tahoma" w:hAnsi="Tahoma" w:cs="Tahoma"/>
          <w:sz w:val="16"/>
          <w:szCs w:val="16"/>
        </w:rPr>
      </w:pPr>
    </w:p>
    <w:p w14:paraId="2ED620AA" w14:textId="22F16429"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15 VAROVANJE OKOLJA IN NARAVNE DEDIŠČINE</w:t>
      </w:r>
      <w:r w:rsidRPr="00EF4D3C">
        <w:rPr>
          <w:rFonts w:ascii="Tahoma" w:hAnsi="Tahoma" w:cs="Tahoma"/>
          <w:sz w:val="28"/>
        </w:rPr>
        <w:tab/>
        <w:t>277.000 €</w:t>
      </w:r>
    </w:p>
    <w:p w14:paraId="033BDDB3" w14:textId="3BD47EE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področja proračunske porabe, poslanstva občine znotraj področja proračunske porabe</w:t>
      </w:r>
    </w:p>
    <w:p w14:paraId="7BB13A3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Področje ureja varstvo okolja pred onesnaževanjem kot temeljni pogoj za trajnostni razvoj ter temeljna načela varstva okolja, ukrepe varstva okolja, spremljanje stanja okolja in informacije o okolju, ekonomske in finančne instrumente varstva okolja, javne službe varstva okolja in druge z varstvom okolja povezana vprašanja. Namen varstva okolja je spodbujanje in usmerjanje takšnega družbenega razvoja, ki omogoča dolgoročne pogoje za človekovo zdravje, počutje in kakovost njegovega življenja ter ohranjanje biotske raznovrstnosti. Okolje je tisti del narave, kamor seže ali bi lahko segel vpliv človekovega delovanja.</w:t>
      </w:r>
    </w:p>
    <w:p w14:paraId="694FEF33" w14:textId="63D7DE1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Dokumenti dolgoročnega razvojnega načrtovanja</w:t>
      </w:r>
    </w:p>
    <w:p w14:paraId="4CF7DA0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Nacionalni program varstva okolja; Razvojni program občine Žirovnica 2030; Operativni program odvajanja in čiščenja komunalnih odpadnih vod za občino Žirovnica</w:t>
      </w:r>
    </w:p>
    <w:p w14:paraId="3E1057D7" w14:textId="622952A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področja proračunske porabe</w:t>
      </w:r>
    </w:p>
    <w:p w14:paraId="1BEF662C" w14:textId="71070C75"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 je izboljšanje stanja okolja in sicer : zmanjševanje števila in velikosti črnih odlagališč v občini; dograditev in obnova vodovodnega omrežja;</w:t>
      </w:r>
      <w:r w:rsidR="00311649">
        <w:rPr>
          <w:rFonts w:ascii="Tahoma" w:hAnsi="Tahoma" w:cs="Tahoma"/>
          <w:lang w:val="x-none"/>
        </w:rPr>
        <w:t xml:space="preserve"> </w:t>
      </w:r>
      <w:r w:rsidRPr="009F2CFB">
        <w:rPr>
          <w:rFonts w:ascii="Tahoma" w:hAnsi="Tahoma" w:cs="Tahoma"/>
          <w:lang w:val="x-none"/>
        </w:rPr>
        <w:t xml:space="preserve">dograditev ločenega sistema kanalizacijskega omrežja; urejeno odvajanje odpadne vode na čistilno napravo iz celotne občine; ureditev zbirnega centra za zbiranje ločenih frakcij odpadkov; namestitev še nekaj dodatnih EKO-otokov </w:t>
      </w:r>
    </w:p>
    <w:p w14:paraId="482F51EC" w14:textId="5DA0E9A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Oznaka in nazivi glavnih programov v pristojnosti občine</w:t>
      </w:r>
    </w:p>
    <w:p w14:paraId="362E292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1502 Zmanjševanje onesnaženja, kontrola in nadzor</w:t>
      </w:r>
    </w:p>
    <w:p w14:paraId="29BB8183" w14:textId="4AE4C569"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1502 Zmanjševanje onesnaženja, kontrola in nadzor</w:t>
      </w:r>
      <w:r w:rsidRPr="00EF4D3C">
        <w:rPr>
          <w:rFonts w:ascii="Tahoma" w:hAnsi="Tahoma" w:cs="Tahoma"/>
          <w:sz w:val="22"/>
          <w:szCs w:val="22"/>
        </w:rPr>
        <w:tab/>
        <w:t>277.000 €</w:t>
      </w:r>
    </w:p>
    <w:p w14:paraId="5F74F238" w14:textId="3F9164C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6F25A3E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Onesnaževanje okolja je neposredno ali posredno vnašanje neprimernih oz. škodljivih snovi ali energije v zrak, vodo ali tla ali povzročanje odpadkov, vse kot posledica človekove dejavnosti. Program je usmerjen v zmanjševanje onesnaževanje okolja  zaradi uresničevanja načel trajnostnega razvoja, celovitosti in preventive. Kontrola in nadzor se bo izvajala nad posegi v okolje, obremenjevanjem okolja in povzročitelji obremenitev, nad stanjem kakovosti okolja in odpadki, nad rabo naravnih dobrin glede izpolnjevanja okoljevarstvenih pogojev, nad izvajanjem predpisanih ali odrejenih ukrepov varstva okolja.</w:t>
      </w:r>
    </w:p>
    <w:p w14:paraId="590E1890" w14:textId="42C2575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67E53D8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cilji so: preprečitev in zmanjšanje obremenjevanje okolja; ohranjanje in izboljšanje kakovosti okolja; trajnostna raba naravnih virov; zmanjšanje rabe energije in večja uporaba obnovljivih virov energije; odpravljanje posledic obremenjevanja okolja; izboljšanje porušenega ravnovesja in ponovno vzpostavljanje njegovih regeneracijskih sposobnosti. Za doseganje ciljev se bo spodbujal razvoj in uporaba tehnologij, ki zmanjšujejo obremenjevanje okolja in plačevanje onesnaževanja in rabe naravnih virov. Vsak nov poseg v okolje mora biti načrtovan in izveden tako, da povzroči čim manjše obremenjevanje okolja.</w:t>
      </w:r>
    </w:p>
    <w:p w14:paraId="26B5CF92" w14:textId="24419D6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43F8B2C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Glavni izvedbeni cilji so: preprečitev črnega odlaganja odpadkov, izgradnja ločenega sistema kanalizacije; ureditev odvajanja meteorne in hudourne vode,  zamenjava žarnic javne razsvetljave z ustreznejšimi (varčevanje z energijo, zmanjšanje svetlobnega onesnaževanja), pri gradnjah upoštevano varovanje naravnih danosti (vode, rastlinstvo, živalstvo).  </w:t>
      </w:r>
    </w:p>
    <w:p w14:paraId="36EEE43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so: dolžina novo zgrajene kanalizacije, dolžina očiščenih hudourniških strug, število zgrajenih novih ponikovalnic za meteorno vodo, število divjih odlagališč glede na preteklo leto, itd.</w:t>
      </w:r>
    </w:p>
    <w:p w14:paraId="202AD443" w14:textId="650E460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52211A2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15029001 Zbiranje in ravnanje z odpadki         </w:t>
      </w:r>
    </w:p>
    <w:p w14:paraId="5AF65FD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15029002 Ravnanje z odpadno vodo            </w:t>
      </w:r>
    </w:p>
    <w:p w14:paraId="38C7314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Občinska uprava</w:t>
      </w:r>
    </w:p>
    <w:p w14:paraId="4A1E68B1" w14:textId="19FB6E8C"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15029001 Zbiranje in ravnanje z odpadki</w:t>
      </w:r>
      <w:r w:rsidRPr="00EF4D3C">
        <w:rPr>
          <w:rFonts w:ascii="Tahoma" w:hAnsi="Tahoma" w:cs="Tahoma"/>
          <w:sz w:val="22"/>
          <w:szCs w:val="22"/>
        </w:rPr>
        <w:tab/>
        <w:t>236.500 €</w:t>
      </w:r>
    </w:p>
    <w:p w14:paraId="1039385D" w14:textId="0D63086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011D2DB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Gospodarjenje z odpadki zajema zmanjševanje nastajanja odpadkov ter njihovih škodljivih vplivov na okolje in ravnanje z odpadki. Ravnanje z odpadki pa zajema zbiranje, prevažanje in odstranjevanje odpadkov. Zbiranje, skladiščenje, prevoz in odstranjevanje odpadkov morajo biti izvedeni tako, da ni ogroženo človekovo zdravje </w:t>
      </w:r>
      <w:r w:rsidRPr="009F2CFB">
        <w:rPr>
          <w:rFonts w:ascii="Tahoma" w:hAnsi="Tahoma" w:cs="Tahoma"/>
          <w:lang w:val="x-none"/>
        </w:rPr>
        <w:lastRenderedPageBreak/>
        <w:t>in brez uporabe postopkov in metod, ki bi čezmerno obremenjevali okolje, zlasti pa povzročili čezmerno obremenitev voda, zraka, tal; čezmerno obremenjevanje s hrupom ali vonjavami; bistveno poslabšali življenjske pogoje živali in rastlin ali škodljivo vplivali na krajino ali območja, zavarovana po predpisih o varstvu narave in predpisih o varstvu naravne dediščine. Ključne naloge v okviru sistema ravnanja z odpadki so: zasnovati sodoben sistem ravnanja z odpadki, ki bo v največji možni meri prispeval k zmanjševanju količin odpadkov na odlagališču Mala Mežakla, skladnost z zakonodajo in predpisi, zasnovati sistem, ki je spodbuden za uporabnike storitev in za njihovo sodelovanje za čim manjše nastajanje odpadkov.</w:t>
      </w:r>
    </w:p>
    <w:p w14:paraId="50BF94A2" w14:textId="60B4FEB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0D91CF9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Zakon o varstvu okolja; Zakon o gospodarskih javnih službah; Odlok o ravnanju s komunalnimi odpadki </w:t>
      </w:r>
    </w:p>
    <w:p w14:paraId="65EA4391" w14:textId="720A63DC" w:rsidR="00323458"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30EAF30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Dolgoročni cilji bodo usmerjeni v uvedbo zbiranja ločenih frakcij odpadkov in zmanjšanje količine odpadkov na odlagališču ter zmanjšanje števila divjih odlagališč in ne nastajanja novih. </w:t>
      </w:r>
    </w:p>
    <w:p w14:paraId="4079162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s katerimi se bo merilo doseganje zastavljenih ciljev bodo manjše količine odloženih odpadkov na deponijo Mala Mežakla.</w:t>
      </w:r>
    </w:p>
    <w:p w14:paraId="5C2A5A88" w14:textId="00529C4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28876C0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se bodo izvajali skladno z določili državne zakonodaje, zakonskih in podzakonskih aktov in vseh predpisov, ki urejajo to področje. Konkretno bodo potekale aktivnosti v nadaljevanju uvajanja ločenega zbiranja in sortiranja odpadkov.</w:t>
      </w:r>
    </w:p>
    <w:p w14:paraId="6E49173F" w14:textId="5F8E0CDB"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manjše količine odloženih odpadkov na deponiji,</w:t>
      </w:r>
      <w:r w:rsidR="00412865">
        <w:rPr>
          <w:rFonts w:ascii="Tahoma" w:hAnsi="Tahoma" w:cs="Tahoma"/>
          <w:lang w:val="x-none"/>
        </w:rPr>
        <w:t xml:space="preserve"> </w:t>
      </w:r>
      <w:r w:rsidRPr="009F2CFB">
        <w:rPr>
          <w:rFonts w:ascii="Tahoma" w:hAnsi="Tahoma" w:cs="Tahoma"/>
          <w:lang w:val="x-none"/>
        </w:rPr>
        <w:t>večja količina ločeno zbranih odpadkov, število divjih odlagališč.</w:t>
      </w:r>
    </w:p>
    <w:p w14:paraId="07C70ACF" w14:textId="616E0DE5"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1501 ODLAGALIŠČE ODPADKOV IN ZBIRNI CENTER</w:t>
      </w:r>
      <w:r w:rsidRPr="00EF4D3C">
        <w:rPr>
          <w:rFonts w:ascii="Tahoma" w:hAnsi="Tahoma" w:cs="Tahoma"/>
          <w:sz w:val="24"/>
          <w:szCs w:val="24"/>
        </w:rPr>
        <w:tab/>
        <w:t>232.500 €</w:t>
      </w:r>
    </w:p>
    <w:p w14:paraId="700C3C20" w14:textId="206B7F1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1D60AC63"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V letu 2024 so sredstva v višini 232.500 € namenjena za:</w:t>
      </w:r>
    </w:p>
    <w:p w14:paraId="20C215C7" w14:textId="6553F141" w:rsidR="009F2CFB" w:rsidRPr="00412865" w:rsidRDefault="009F2CFB" w:rsidP="00412865">
      <w:pPr>
        <w:pStyle w:val="Odstavekseznama"/>
        <w:numPr>
          <w:ilvl w:val="3"/>
          <w:numId w:val="47"/>
        </w:numPr>
        <w:spacing w:before="0" w:after="0"/>
        <w:ind w:left="567" w:right="-1" w:hanging="425"/>
        <w:jc w:val="both"/>
        <w:rPr>
          <w:rFonts w:ascii="Tahoma" w:hAnsi="Tahoma" w:cs="Tahoma"/>
        </w:rPr>
      </w:pPr>
      <w:r w:rsidRPr="00412865">
        <w:rPr>
          <w:rFonts w:ascii="Tahoma" w:hAnsi="Tahoma" w:cs="Tahoma"/>
        </w:rPr>
        <w:t>dograditev III. odlagalnega polja na deponiji Mala Mežakla (186.500 €),</w:t>
      </w:r>
    </w:p>
    <w:p w14:paraId="50CA3587" w14:textId="614040D0" w:rsidR="009F2CFB" w:rsidRPr="00412865" w:rsidRDefault="009F2CFB" w:rsidP="00412865">
      <w:pPr>
        <w:pStyle w:val="Odstavekseznama"/>
        <w:numPr>
          <w:ilvl w:val="3"/>
          <w:numId w:val="47"/>
        </w:numPr>
        <w:spacing w:before="0" w:after="0"/>
        <w:ind w:left="567" w:right="-1" w:hanging="425"/>
        <w:jc w:val="both"/>
        <w:rPr>
          <w:rFonts w:ascii="Tahoma" w:hAnsi="Tahoma" w:cs="Tahoma"/>
        </w:rPr>
      </w:pPr>
      <w:r w:rsidRPr="00412865">
        <w:rPr>
          <w:rFonts w:ascii="Tahoma" w:hAnsi="Tahoma" w:cs="Tahoma"/>
        </w:rPr>
        <w:t xml:space="preserve">zamenjavo obstoječih kontejnerjev s podzemnimi na dveh od EK0-otokov v občini (35.000 € - ponudba Prestor), </w:t>
      </w:r>
    </w:p>
    <w:p w14:paraId="78746BC2" w14:textId="1ED21A8A" w:rsidR="009F2CFB" w:rsidRPr="00412865" w:rsidRDefault="009F2CFB" w:rsidP="00412865">
      <w:pPr>
        <w:pStyle w:val="Odstavekseznama"/>
        <w:numPr>
          <w:ilvl w:val="3"/>
          <w:numId w:val="47"/>
        </w:numPr>
        <w:spacing w:before="0" w:after="0"/>
        <w:ind w:left="567" w:right="-1" w:hanging="425"/>
        <w:jc w:val="both"/>
        <w:rPr>
          <w:rFonts w:ascii="Tahoma" w:hAnsi="Tahoma" w:cs="Tahoma"/>
        </w:rPr>
      </w:pPr>
      <w:r w:rsidRPr="00412865">
        <w:rPr>
          <w:rFonts w:ascii="Tahoma" w:hAnsi="Tahoma" w:cs="Tahoma"/>
        </w:rPr>
        <w:t>dvig oboda na deponiji (5.000 € - ocena Jeko),</w:t>
      </w:r>
    </w:p>
    <w:p w14:paraId="2556EB03" w14:textId="39A5270B" w:rsidR="009F2CFB" w:rsidRPr="00412865" w:rsidRDefault="009F2CFB" w:rsidP="00412865">
      <w:pPr>
        <w:pStyle w:val="Odstavekseznama"/>
        <w:numPr>
          <w:ilvl w:val="3"/>
          <w:numId w:val="47"/>
        </w:numPr>
        <w:spacing w:before="0" w:after="0"/>
        <w:ind w:left="567" w:right="-1" w:hanging="425"/>
        <w:jc w:val="both"/>
        <w:rPr>
          <w:rFonts w:ascii="Tahoma" w:hAnsi="Tahoma" w:cs="Tahoma"/>
        </w:rPr>
      </w:pPr>
      <w:r w:rsidRPr="00412865">
        <w:rPr>
          <w:rFonts w:ascii="Tahoma" w:hAnsi="Tahoma" w:cs="Tahoma"/>
        </w:rPr>
        <w:t>zamenjavo dotrajanih zabojnikov in pokrovov (4.000 € - ocena Jeko),</w:t>
      </w:r>
    </w:p>
    <w:p w14:paraId="12829D8C" w14:textId="6747B5A0" w:rsidR="009F2CFB" w:rsidRPr="00412865" w:rsidRDefault="009F2CFB" w:rsidP="00412865">
      <w:pPr>
        <w:pStyle w:val="Odstavekseznama"/>
        <w:numPr>
          <w:ilvl w:val="3"/>
          <w:numId w:val="47"/>
        </w:numPr>
        <w:spacing w:before="0" w:after="0"/>
        <w:ind w:left="567" w:right="-1" w:hanging="425"/>
        <w:jc w:val="both"/>
        <w:rPr>
          <w:rFonts w:ascii="Tahoma" w:hAnsi="Tahoma" w:cs="Tahoma"/>
          <w:noProof/>
        </w:rPr>
      </w:pPr>
      <w:r w:rsidRPr="00412865">
        <w:rPr>
          <w:rFonts w:ascii="Tahoma" w:hAnsi="Tahoma" w:cs="Tahoma"/>
          <w:noProof/>
        </w:rPr>
        <w:t>drugi splošni material in storitve(2.000 €).</w:t>
      </w:r>
    </w:p>
    <w:p w14:paraId="7DD0A646" w14:textId="37E2B3F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515D14D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načrtu razvojnih programov so investicije na postavki vezane na razvojnem programu OB192-23-0027 INVESTICIJSKO VZDRŽEVANJE ODLAGALIŠČA IN ZBIRNEGA CENTRA (46.000 €), investicije v sklopu Deponije Mala Mežakla pa na NRP OB192-21-0005 ODLAGALIŠČE MALA MEŽAKLA - 3. ODLAGALNO POLJE (186.500 €).</w:t>
      </w:r>
    </w:p>
    <w:p w14:paraId="2CFA6052" w14:textId="255E3BC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4CD9EDC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p>
    <w:p w14:paraId="5188487A" w14:textId="13C70E01"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1502 SANACIJA DIVJIH ODLAGALIŠČ</w:t>
      </w:r>
      <w:r w:rsidRPr="00EF4D3C">
        <w:rPr>
          <w:rFonts w:ascii="Tahoma" w:hAnsi="Tahoma" w:cs="Tahoma"/>
          <w:sz w:val="24"/>
          <w:szCs w:val="24"/>
        </w:rPr>
        <w:tab/>
        <w:t>4.000 €</w:t>
      </w:r>
    </w:p>
    <w:p w14:paraId="4942D386" w14:textId="23B98AC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2E428D62"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Sredstva so namenjena spomladanski čistilni akciji (vreče, rokavice, malica, odvozi), šolskim ali drugim natečajem na temo ekološkega osveščanja prebivalstva in sprotnim odvozom in čiščenju črnih odlagališč. Na tej postavki so predvidena tudi sredstva za morebitno skladiščenje zapuščenih vozil na zbirnem centru na Jesenicah.</w:t>
      </w:r>
    </w:p>
    <w:p w14:paraId="73D3FCEF" w14:textId="3E99598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283E7BCA"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35D37F21" w14:textId="5B62FE7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0AFAF7EA"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Višina sredstev na tej postavki je predvidena na podlagi realizacije v preteklih letih.</w:t>
      </w:r>
    </w:p>
    <w:p w14:paraId="703D03F4" w14:textId="29BEF7CA"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15029002 Ravnanje z odpadno vodo</w:t>
      </w:r>
      <w:r w:rsidRPr="00EF4D3C">
        <w:rPr>
          <w:rFonts w:ascii="Tahoma" w:hAnsi="Tahoma" w:cs="Tahoma"/>
          <w:sz w:val="22"/>
          <w:szCs w:val="22"/>
        </w:rPr>
        <w:tab/>
        <w:t>40.500 €</w:t>
      </w:r>
    </w:p>
    <w:p w14:paraId="6965D3C0" w14:textId="02796E3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55128F8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Ravnanje z odpadno vodo obsega gradnjo novih in vzdrževanje obstoječih kanalizacijskih sistemov v občini.</w:t>
      </w:r>
    </w:p>
    <w:p w14:paraId="4D544498" w14:textId="4419EB5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24AFB14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Zakon o varstvu okolja; Zakon o gospodarskih javnih službah; Zakon o vodah; Odlok o gospodarskih javnih službah v občini Žirovnica; Program odvajanja in čiščenja komunalne odpadne in padavinske vode za občino Žirovnica; Odlok o odvajanju in čiščenju komunalne in padavinske odpadne vode v občini Žirovnica </w:t>
      </w:r>
    </w:p>
    <w:p w14:paraId="5EFB635F" w14:textId="0330221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3687789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so: izboljšanje stanja okolja; povečanje oziroma vzdrževanje kanalizacijskega omrežja (ločeni sistem)</w:t>
      </w:r>
    </w:p>
    <w:p w14:paraId="6D02FBF8" w14:textId="062958E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6EA43DB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ločen sistem kanalizacije.</w:t>
      </w:r>
    </w:p>
    <w:p w14:paraId="2DE04CC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redno vzdrževanje kanalizacijskega sistema.</w:t>
      </w:r>
    </w:p>
    <w:p w14:paraId="5F56D3C9" w14:textId="173DDE83"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lastRenderedPageBreak/>
        <w:t>1512 FEKALNA KANALIZACIJA (INVESTICIJE)</w:t>
      </w:r>
      <w:r w:rsidRPr="00EF4D3C">
        <w:rPr>
          <w:rFonts w:ascii="Tahoma" w:hAnsi="Tahoma" w:cs="Tahoma"/>
          <w:sz w:val="24"/>
          <w:szCs w:val="24"/>
        </w:rPr>
        <w:tab/>
        <w:t>40.500 €</w:t>
      </w:r>
    </w:p>
    <w:p w14:paraId="50BA6EC9" w14:textId="1B3905D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46B0C2F0" w14:textId="77777777" w:rsidR="009F2CFB" w:rsidRPr="009F2CFB" w:rsidRDefault="009F2CFB" w:rsidP="00D15CB3">
      <w:pPr>
        <w:widowControl w:val="0"/>
        <w:spacing w:before="0" w:after="0"/>
        <w:ind w:left="0" w:right="-1"/>
        <w:jc w:val="both"/>
        <w:rPr>
          <w:rFonts w:ascii="Tahoma" w:hAnsi="Tahoma" w:cs="Tahoma"/>
          <w:color w:val="000000"/>
          <w:shd w:val="clear" w:color="auto" w:fill="FFFFFF"/>
          <w:lang w:val="x-none"/>
        </w:rPr>
      </w:pPr>
      <w:r w:rsidRPr="009F2CFB">
        <w:rPr>
          <w:rFonts w:ascii="Tahoma" w:hAnsi="Tahoma" w:cs="Tahoma"/>
          <w:color w:val="000000"/>
          <w:shd w:val="clear" w:color="auto" w:fill="FFFFFF"/>
          <w:lang w:val="x-none"/>
        </w:rPr>
        <w:t>V letu 2024 so sredstva v višini 40.500 € predvidena za:</w:t>
      </w:r>
    </w:p>
    <w:p w14:paraId="0633584B" w14:textId="77777777" w:rsidR="009F2CFB" w:rsidRPr="009F2CFB" w:rsidRDefault="009F2CFB" w:rsidP="00D15CB3">
      <w:pPr>
        <w:widowControl w:val="0"/>
        <w:numPr>
          <w:ilvl w:val="0"/>
          <w:numId w:val="32"/>
        </w:numPr>
        <w:overflowPunct/>
        <w:spacing w:before="0" w:after="0"/>
        <w:ind w:left="0" w:right="-1" w:firstLine="0"/>
        <w:jc w:val="both"/>
        <w:textAlignment w:val="auto"/>
        <w:rPr>
          <w:rFonts w:ascii="Tahoma" w:hAnsi="Tahoma" w:cs="Tahoma"/>
          <w:color w:val="000000"/>
          <w:shd w:val="clear" w:color="auto" w:fill="FFFFFF"/>
          <w:lang w:val="x-none"/>
        </w:rPr>
      </w:pPr>
      <w:r w:rsidRPr="009F2CFB">
        <w:rPr>
          <w:rFonts w:ascii="Tahoma" w:hAnsi="Tahoma" w:cs="Tahoma"/>
          <w:color w:val="000000"/>
          <w:shd w:val="clear" w:color="auto" w:fill="FFFFFF"/>
          <w:lang w:val="x-none"/>
        </w:rPr>
        <w:t>ureditev črpališča pri objektu Žirovnica 1 (20.000 €),</w:t>
      </w:r>
    </w:p>
    <w:p w14:paraId="7ACEE652" w14:textId="77777777" w:rsidR="009F2CFB" w:rsidRPr="009F2CFB" w:rsidRDefault="009F2CFB" w:rsidP="00D15CB3">
      <w:pPr>
        <w:widowControl w:val="0"/>
        <w:numPr>
          <w:ilvl w:val="0"/>
          <w:numId w:val="32"/>
        </w:numPr>
        <w:overflowPunct/>
        <w:spacing w:before="0" w:after="0"/>
        <w:ind w:left="0" w:right="-1" w:firstLine="0"/>
        <w:jc w:val="both"/>
        <w:textAlignment w:val="auto"/>
        <w:rPr>
          <w:rFonts w:ascii="Tahoma" w:hAnsi="Tahoma" w:cs="Tahoma"/>
          <w:color w:val="000000"/>
          <w:shd w:val="clear" w:color="auto" w:fill="FFFFFF"/>
          <w:lang w:val="x-none"/>
        </w:rPr>
      </w:pPr>
      <w:r w:rsidRPr="009F2CFB">
        <w:rPr>
          <w:rFonts w:ascii="Tahoma" w:hAnsi="Tahoma" w:cs="Tahoma"/>
          <w:color w:val="000000"/>
          <w:shd w:val="clear" w:color="auto" w:fill="FFFFFF"/>
          <w:lang w:val="x-none"/>
        </w:rPr>
        <w:t xml:space="preserve">asfaltiranje črpališča na Bregu (8.500 € - ocena Jeko) in </w:t>
      </w:r>
    </w:p>
    <w:p w14:paraId="6E66D704" w14:textId="77777777" w:rsidR="009F2CFB" w:rsidRPr="009F2CFB" w:rsidRDefault="009F2CFB" w:rsidP="00D15CB3">
      <w:pPr>
        <w:widowControl w:val="0"/>
        <w:numPr>
          <w:ilvl w:val="0"/>
          <w:numId w:val="32"/>
        </w:numPr>
        <w:overflowPunct/>
        <w:spacing w:before="0" w:after="0"/>
        <w:ind w:left="0" w:right="-1" w:firstLine="0"/>
        <w:jc w:val="both"/>
        <w:textAlignment w:val="auto"/>
        <w:rPr>
          <w:rFonts w:ascii="Tahoma" w:hAnsi="Tahoma" w:cs="Tahoma"/>
          <w:color w:val="000000"/>
          <w:shd w:val="clear" w:color="auto" w:fill="FFFFFF"/>
          <w:lang w:val="x-none"/>
        </w:rPr>
      </w:pPr>
      <w:r w:rsidRPr="009F2CFB">
        <w:rPr>
          <w:rFonts w:ascii="Tahoma" w:hAnsi="Tahoma" w:cs="Tahoma"/>
          <w:color w:val="000000"/>
          <w:shd w:val="clear" w:color="auto" w:fill="FFFFFF"/>
          <w:lang w:val="x-none"/>
        </w:rPr>
        <w:t xml:space="preserve">popravilu jaškov na občinski makadamski poti do Šebata (12.000 €). </w:t>
      </w:r>
    </w:p>
    <w:p w14:paraId="7E75800A" w14:textId="285CEEF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1C2F33C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Načrtu razvojnih programov je na to postavko vezan NRP OB192-23-0028 INVESTICIJSKO VZDRŽEVANJE FEKALNE KANALIZACIJE.</w:t>
      </w:r>
    </w:p>
    <w:p w14:paraId="2DDAFE9E" w14:textId="4C2B401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667EE1F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p>
    <w:p w14:paraId="003A442C" w14:textId="77777777" w:rsidR="00412865" w:rsidRPr="009F2CFB" w:rsidRDefault="00412865" w:rsidP="00D15CB3">
      <w:pPr>
        <w:widowControl w:val="0"/>
        <w:spacing w:before="0" w:after="0"/>
        <w:ind w:left="0" w:right="-1"/>
        <w:jc w:val="both"/>
        <w:rPr>
          <w:rFonts w:ascii="Tahoma" w:hAnsi="Tahoma" w:cs="Tahoma"/>
          <w:sz w:val="16"/>
          <w:szCs w:val="16"/>
          <w:lang w:val="x-none"/>
        </w:rPr>
      </w:pPr>
    </w:p>
    <w:p w14:paraId="7B7FAD16" w14:textId="6A5944A3"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16 PROSTORSKO PLANIRANJE IN STANOVANJSKO KOMUNALNA DEJAVNOST</w:t>
      </w:r>
      <w:r w:rsidRPr="00EF4D3C">
        <w:rPr>
          <w:rFonts w:ascii="Tahoma" w:hAnsi="Tahoma" w:cs="Tahoma"/>
          <w:sz w:val="28"/>
        </w:rPr>
        <w:tab/>
        <w:t>667.546 €</w:t>
      </w:r>
    </w:p>
    <w:p w14:paraId="24CCC9FB" w14:textId="5F6D778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področja proračunske porabe, poslanstva občine znotraj področja proračunske porabe</w:t>
      </w:r>
    </w:p>
    <w:p w14:paraId="76E8803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Prostorsko planiranje in stanovanjsko komunalna dejavnost zajemata prostorsko načrtovanje in razvoj ter načrtovanje poselitve v prostoru (občinski prostorski načrt, razni podrobni prostorski načrti, stanovanjska dejavnost, gospodarjenje z zemljišči in komunalna dejavnost ter skrb za čisto in urejeno okolje). V okviru tega področja, ki se nanaša na prostorsko planiranje Občina Žirovnica vrši naslednje dejavnosti: vodimo postopno izdelavo oziroma dopolnitve in spremembe prostorskih aktov v skladu z določili zakonodaje, ob upoštevanju določenih prioritet izdelave prostorskih aktov oziroma obstoječih razmer na tem področju ter iskanju ravnovesja med javnimi in zasebnimi interesi, redno vzdržujemo in razvijamo informacijski sistem za gospodarjenje s prostorom (Prostorski informacijski sistem občine - PISO), v skladu z določili zakonodaje in na podlagi medsebojnega sodelovanja vseh udeležencev v prostoru. V okviru tega področja Občina Žirovnica skrbi tudi za varstvo okolja in sicer za urejanje in čiščenje degradiranih območij na območju občine Žirovnica, katerega cilj je sanacija nedovoljenih posegov v prostor, v tem okviru pa izvajamo tudi ukrepe, predvidene v dolgoročnem programu varstva okolja za Občino Žirovnica. Naloga tega programa je tudi skrb za stanovanjski fond v lasti občine, v okviru komunalne dejavnosti pa oskrba z vodo, urejanje pokopališč in pogrebna dejavnost, ter vzdrževanje objektov za rekreacijo (otroška igrišča).</w:t>
      </w:r>
    </w:p>
    <w:p w14:paraId="65548A25" w14:textId="508CDB6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Dokumenti dolgoročnega razvojnega načrtovanja</w:t>
      </w:r>
    </w:p>
    <w:p w14:paraId="7759120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Odlok o strategiji prostorskega razvoja Slovenije; Uredba o prostorskem redu Slovenije; Nacionalni program varstva okolja; Resolucija o nacionalnem programu varstva okolja; Zakon o prostorskem načrtovanju; Razvojni program Občine Žirovnica 2030.</w:t>
      </w:r>
    </w:p>
    <w:p w14:paraId="782D0845" w14:textId="2F15268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področja proračunske porabe</w:t>
      </w:r>
    </w:p>
    <w:p w14:paraId="241C1D8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 področja proračunske porabe je vzpodbujanje vzdržnega prostorskega razvoja ter s tem zagotavljanje pogojev za skladen in celovit razvoj naselij in drugih poselitvenih območij na teritoriju občine ter izvajanje aktivne zemljiške politike z ustvarjanjem prostorskih pogojev za učinkovito gospodarjenje z nepremičninami.</w:t>
      </w:r>
    </w:p>
    <w:p w14:paraId="298F2B7F" w14:textId="65A48C2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Oznaka in nazivi glavnih programov v pristojnosti občine</w:t>
      </w:r>
    </w:p>
    <w:p w14:paraId="2E045E0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1602  Prostorsko in podeželsko planiranje in administracija</w:t>
      </w:r>
    </w:p>
    <w:p w14:paraId="78971F1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1603  Komunalna dejavnost</w:t>
      </w:r>
    </w:p>
    <w:p w14:paraId="589056D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1605  Spodbujanje stanovanjske gradnje</w:t>
      </w:r>
    </w:p>
    <w:p w14:paraId="3460A42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1606  Upravljanje in razpolaganje z zemljišči (javno dobro, kmetijska, gozdna in stavbna zemljišča)</w:t>
      </w:r>
    </w:p>
    <w:p w14:paraId="0D465ABB" w14:textId="5209FF4F"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1602 Prostorsko in podeželsko planiranje in administracija</w:t>
      </w:r>
      <w:r w:rsidRPr="00EF4D3C">
        <w:rPr>
          <w:rFonts w:ascii="Tahoma" w:hAnsi="Tahoma" w:cs="Tahoma"/>
          <w:sz w:val="22"/>
          <w:szCs w:val="22"/>
        </w:rPr>
        <w:tab/>
        <w:t>130.745 €</w:t>
      </w:r>
    </w:p>
    <w:p w14:paraId="2CFBDCC6" w14:textId="555174B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09CC059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Glavni program 1602 Prostorsko in podeželsko planiranje in administracija vključuje sredstva za urejanje in nadzor nad geodetskimi evidencami, nadzor nad prostorom in gospodarjenje s prostorom.</w:t>
      </w:r>
    </w:p>
    <w:p w14:paraId="7B7A7348" w14:textId="72FFE46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526623D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Dolgoročni cilji glavnega programa so: skladen razvoj občine na vseh področjih življenja in dela ter racionalna raba prostora, izvajanje razvojnih projektov,  čimvečja preselitev dejavnosti v obrtno-poslovno cono, prednostna raba zemljišč za projekte, ki zasledujejo širše družbene interese, prilagajanje prostorskih aktov razvojnim konceptom in potrebam investitorjev,  izboljšanje bivalnih in delovnih pogojev (prometne povezave, zelene površine, rekreacija), ohranjanje kulturne krajine, skrb za urejeno okolje. </w:t>
      </w:r>
    </w:p>
    <w:p w14:paraId="738662CD" w14:textId="337A9B5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1E8E628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Letni cilji so izvedba čim večjega obsega planiranih postopkov priprave in sprejema posamičnih prostorskih aktov, pridobitev potrebnih dokumentov za manjše prostorske ureditve ter pridobivanje različnih strokovnih podlag za kasnejše prostorsko načrtovanje. Poleg tega pa tudi nadaljevanje rednega vzdrževanja obstoječe strojne in programske opreme, prostorskega informacijskega sistema ter pridobitev ali izdelava potrebnih podatkov in podatkovnih baz.</w:t>
      </w:r>
    </w:p>
    <w:p w14:paraId="576742D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Kazalci, s katerimi se bo merilo doseganje zastavljenih ciljev so: vsem občanom dostopen PISO s tekoče </w:t>
      </w:r>
      <w:r w:rsidRPr="009F2CFB">
        <w:rPr>
          <w:rFonts w:ascii="Tahoma" w:hAnsi="Tahoma" w:cs="Tahoma"/>
          <w:lang w:val="x-none"/>
        </w:rPr>
        <w:lastRenderedPageBreak/>
        <w:t>ažuriranimi podatkovnimi bazami, izdelani in sprejeti planirani OPPN za predvidene posege, obseg izvedbe navedenih projektov oziroma izvedba posameznih faz projektov, pri čemer je potrebno upoštevati, da so postopki priprave in sprejema prostorskih aktov tako iz strokovnega kot organizacijskega vidika izredno zahtevna, kompleksna in dolgotrajna naloga, ki zahteva dodatna usklajevanja z udeleženci postopka, izvajalci in lastniki zemljišč, zaradi česar je težko natančno določiti stroške ter časovni okvir realizacije posameznega akta.</w:t>
      </w:r>
    </w:p>
    <w:p w14:paraId="64B579DD" w14:textId="2F7D065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2377ED3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16029003  Prostorsko načrtovanje      </w:t>
      </w:r>
    </w:p>
    <w:p w14:paraId="4AD30AC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16029001 Urejanje in nadzor na področju geodetskih evidenc    </w:t>
      </w:r>
    </w:p>
    <w:p w14:paraId="1D52357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Občinska uprava</w:t>
      </w:r>
    </w:p>
    <w:p w14:paraId="71D3F67A" w14:textId="310F7435"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16029001 Urejanje in nadzor na področju geodetskih evidenc</w:t>
      </w:r>
      <w:r w:rsidRPr="00EF4D3C">
        <w:rPr>
          <w:rFonts w:ascii="Tahoma" w:hAnsi="Tahoma" w:cs="Tahoma"/>
          <w:sz w:val="22"/>
          <w:szCs w:val="22"/>
        </w:rPr>
        <w:tab/>
        <w:t>31.245 €</w:t>
      </w:r>
    </w:p>
    <w:p w14:paraId="7D3F0EA9" w14:textId="7722665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552790C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Podprogram Urejanje in nadzor na področju geodetskih evidenc zajema neprekinjeno vzdrževanje in razvoj informacijskega sistema za gospodarjenje s prostorom, s poudarkom na povečanje kvalitete in večje informiranosti javnosti ter poenostavljenega komuniciranja. Ključne naloge so pridobitev potrebnih geodetskih in drugih podatkov za zagotavljanje prostorskega informacijskega sistema občine.</w:t>
      </w:r>
    </w:p>
    <w:p w14:paraId="0822A1C8" w14:textId="69E9891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24142B1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prostorskem načrtovanju  in na njegovi podlagi sprejeti  podzakonski akti; Zakon o urejanju prostora in na njegovi podlagi sprejeti  podzakonski akti; Zakon o graditvi objektov in na njegovi podlagi sprejeti podzakonski akti; Gradbeni zakon; Zakon o evidentiranju nepremičnin in na njegovi podlagi sprejeti  podzakonski akti; področni zakoni in na njihovi podlagi sprejeti  podzakonski akti, ki posegajo na področje informatizacije (npr. Zakon o cestah, Zakon o varstvu okolja).</w:t>
      </w:r>
    </w:p>
    <w:p w14:paraId="4CD9AF67" w14:textId="34C61A7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135A544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cilji so ažurno pridobivanje podatkov z namenom  rednega vzdrževanja in razvoja informacijskega sistema za gospodarjenje s prostorom (PISO-prostorski informacijski sistem občine). Kazalci so tekoče ažurirani obstoječi podatki in nove aplikacije za vpogled v razne podatke.</w:t>
      </w:r>
    </w:p>
    <w:p w14:paraId="27BB2224" w14:textId="0B5F419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4CBF76B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Letni cilj je predvsem tekoče vzdrževanje prostorskega informacijskega sistema občine (PISO) iz katerega so razvidne katastrske občine, zemljiške parcele, OPN (namembnost zemljišč, območja pozidave, ipd.), potek infrastrukture, kategorizacija cest.</w:t>
      </w:r>
    </w:p>
    <w:p w14:paraId="683A4EF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Planirani kazalnik na podlagi katerega se bo merila uspešnost zastavljenih ciljev je predvsem število izdanih lokacijskih informacij in potrdil o namenski rabi zemljišč ter število izdanih projektnih pogojev, soglasij in smernic.</w:t>
      </w:r>
    </w:p>
    <w:p w14:paraId="7C52494C" w14:textId="67E44493"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1605 GEOINFORMACIJSKI SISTEM</w:t>
      </w:r>
      <w:r w:rsidRPr="00EF4D3C">
        <w:rPr>
          <w:rFonts w:ascii="Tahoma" w:hAnsi="Tahoma" w:cs="Tahoma"/>
          <w:sz w:val="24"/>
          <w:szCs w:val="24"/>
        </w:rPr>
        <w:tab/>
        <w:t>31.245 €</w:t>
      </w:r>
    </w:p>
    <w:p w14:paraId="7AE282AE" w14:textId="5EBC4C2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7D99893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 postavko Geoinformacijski sistem so namenjena sredstva v skupni višini 31.245 € in vključujejo:</w:t>
      </w:r>
    </w:p>
    <w:p w14:paraId="06331B3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zagotavljanje storitev programa PISO - prostorski informacijski sistem Občine Žirovnica (8.245 €),</w:t>
      </w:r>
    </w:p>
    <w:p w14:paraId="71A6F07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pripravo podatkov za nepredvidene zahteve s strani ministrstev za različne evidence (3.000 €),</w:t>
      </w:r>
    </w:p>
    <w:p w14:paraId="2C63813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 preveritev in ureditev katastra gospodarske javne infrastrukture (10.000 €) in </w:t>
      </w:r>
    </w:p>
    <w:p w14:paraId="005FC96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druge storitve (10.000 €).</w:t>
      </w:r>
    </w:p>
    <w:p w14:paraId="3E434EB3" w14:textId="2644ECA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2F043621"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30C5ACAE" w14:textId="6311B14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78C94427"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Višina sredstev na tej postavki je predvidena na podlagi realizacije v preteklih letih.</w:t>
      </w:r>
    </w:p>
    <w:p w14:paraId="5C4879A3" w14:textId="77777777" w:rsidR="009F2CFB" w:rsidRPr="009F2CFB" w:rsidRDefault="009F2CFB" w:rsidP="00D15CB3">
      <w:pPr>
        <w:widowControl w:val="0"/>
        <w:spacing w:before="0" w:after="0"/>
        <w:ind w:left="0" w:right="-1"/>
        <w:jc w:val="both"/>
        <w:rPr>
          <w:rFonts w:ascii="Tahoma" w:hAnsi="Tahoma" w:cs="Tahoma"/>
          <w:sz w:val="16"/>
          <w:szCs w:val="16"/>
        </w:rPr>
      </w:pPr>
    </w:p>
    <w:p w14:paraId="61E19AE1" w14:textId="2D4F48A8"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16029003 Prostorsko načrtovanje</w:t>
      </w:r>
      <w:r w:rsidRPr="00EF4D3C">
        <w:rPr>
          <w:rFonts w:ascii="Tahoma" w:hAnsi="Tahoma" w:cs="Tahoma"/>
          <w:sz w:val="22"/>
          <w:szCs w:val="22"/>
        </w:rPr>
        <w:tab/>
        <w:t>99.500 €</w:t>
      </w:r>
    </w:p>
    <w:p w14:paraId="6DF12DB6" w14:textId="587389D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1A8089A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Prostorsko načrtovanje je izvajanje priprave in sprejema strateških in izvedbenih prostorskih aktov ter priprave različnih strokovnih podlag, ki so osnova za prostorsko načrtovanje. Ključne naloge so organizacija in sodelovanje pri pripravi in sprejemu prostorskih aktov ter njihovih sprememb in dopolnitev, predvsem v skladu  z določili ZUreP-3 in GZ-1. Poleg tega  v okviru tega podprograma pristopamo k izdelavi ali pridobitvi ustrezne dokumentacije za manjše prostorske ureditve (OPPN).</w:t>
      </w:r>
    </w:p>
    <w:p w14:paraId="7C7977A2" w14:textId="502D34D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3302FCF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Zakon o prostorskem načrtovanju  in na njegovi podlagi sprejeti  podzakonski akti; Zakon o urejanju prostora; Gradbeni zakon in na njegovi podlagi sprejeti podzakonski akti; Odlok o strategiji prostorskega razvoja Slovenije; Uredba o prostorskem redu Slovenije; Razvojni program Občine Žirovnica,  Odlok o občinskem prostorskem načrtu; ostali že sprejeti izvedbeni prostorski akti, področni zakoni in na njihovi podlagi sprejeti podzakonski akti, ki posegajo na področje prostorskega načrtovanja in planiranja (Energetski zakon, </w:t>
      </w:r>
      <w:r w:rsidRPr="009F2CFB">
        <w:rPr>
          <w:rFonts w:ascii="Tahoma" w:hAnsi="Tahoma" w:cs="Tahoma"/>
          <w:lang w:val="x-none"/>
        </w:rPr>
        <w:lastRenderedPageBreak/>
        <w:t>Stanovanjski zakon, Zakon o ohranjanju narave, Zakon o vodah, Zakon o varstvu okolja, Zakon o kmetijskih zemljiščih, Zakon o varstvu kulturne dediščine, Zakon o gozdovih, Zakon o rudarstvu,  Zakon o cestah,...)</w:t>
      </w:r>
    </w:p>
    <w:p w14:paraId="252C5E64" w14:textId="14AF39D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020F6DE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 je izvedba postopkov priprave in sprejema posamičnih prostorskih aktov ter pridobitev potrebnih dokumentov za manjše prostorske ureditve v planiranem obsegu.</w:t>
      </w:r>
    </w:p>
    <w:p w14:paraId="24F894D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Planirani kazalnik na podlagi katerega se bo merila uspešnost zastavljenih ciljev, je obseg izvedbe navedenih projektov oziroma izvedba posameznih faz projektov.</w:t>
      </w:r>
    </w:p>
    <w:p w14:paraId="4D37BE27" w14:textId="6F73702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388FF1B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Letni cilj je predvsem izdelava posameznih faz prostorskih dokumentov v planiranih rokih, informiranje občanov o stanju prostora ter izdajanje projektnih pogojev in soglasij h gradnji objektov.</w:t>
      </w:r>
    </w:p>
    <w:p w14:paraId="0539322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Planirani kazalnik na podlagi katerega se bo merila uspešnost zastavljenih ciljev je predvsem število izdanih lokacijskih informacij in potrdil o namenski rabi zemljišč ter število izdanih projektnih pogojev, soglasij in smernic.</w:t>
      </w:r>
    </w:p>
    <w:p w14:paraId="7E01ED3C" w14:textId="295C0CFB"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1601 URBANIZEM</w:t>
      </w:r>
      <w:r w:rsidRPr="00EF4D3C">
        <w:rPr>
          <w:rFonts w:ascii="Tahoma" w:hAnsi="Tahoma" w:cs="Tahoma"/>
          <w:sz w:val="24"/>
          <w:szCs w:val="24"/>
        </w:rPr>
        <w:tab/>
        <w:t>94.500 €</w:t>
      </w:r>
    </w:p>
    <w:p w14:paraId="59E3F93C" w14:textId="19DD48E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29548A96"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V letu 2024 so sredstva v skupni višini 94.500 € namenjena:</w:t>
      </w:r>
    </w:p>
    <w:p w14:paraId="2B556C71"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stroškom projektne dokumentacije za OPPN Dom starostnikov (15.000 €),</w:t>
      </w:r>
    </w:p>
    <w:p w14:paraId="072DFDA0"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poplačilu izvajalca tretjih sprememb in dopolnitev OPN Občine Žirovnica (22.500 € - ponudba Atelje Prizma),</w:t>
      </w:r>
    </w:p>
    <w:p w14:paraId="0A679D0C"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stroškom urbanista (15.200 € - ocena),</w:t>
      </w:r>
    </w:p>
    <w:p w14:paraId="4400987F"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stroškom ureditve tehnične posodobitve OPN zaradi zahteve nove zakonodaje (25.200 € - ocena),</w:t>
      </w:r>
    </w:p>
    <w:p w14:paraId="65E71062"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 posodobitev Odloka o varstvu vodnih virov in ureditev Odloka o urejenosti naselij in krajine po priporočilu Ministrstva za naravne vire in prostor (16.600 € - ocena).</w:t>
      </w:r>
    </w:p>
    <w:p w14:paraId="59066152" w14:textId="6C6C6E0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144DEE18"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5AE1F39A" w14:textId="6A2A676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73401BF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Izračun stroškov za to postavko je določen na podlagi ocen oziroma ponudb izvajalcev.</w:t>
      </w:r>
    </w:p>
    <w:p w14:paraId="59E86C83" w14:textId="1006D371"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1602 IZDAJA PROJEKTNIH POGOJEV, SOGLASIJ IN SMERNIC</w:t>
      </w:r>
      <w:r w:rsidRPr="00EF4D3C">
        <w:rPr>
          <w:rFonts w:ascii="Tahoma" w:hAnsi="Tahoma" w:cs="Tahoma"/>
          <w:sz w:val="24"/>
          <w:szCs w:val="24"/>
        </w:rPr>
        <w:tab/>
        <w:t>5.000 €</w:t>
      </w:r>
    </w:p>
    <w:p w14:paraId="661F3CB5" w14:textId="5768CA3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288AB6E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JEKO d.o.o. kot naše javno podjetje izdaja projektne pogoje in soglasja h gradnjam in priključitvam objektov na vodovodno in kanalizacijsko omrežje. Ker je lastnik infrastrukture občina, JEKO d.o.o. pa ima z izdajo dokumentov nekaj stroškov (ogled, čas, papir), te stroške krije občina. Ker v letu 2024 ni predvidena nobena izgradnja nove kanalizacije, so stroški predvideni v enaki višini kot v preteklem letu.</w:t>
      </w:r>
    </w:p>
    <w:p w14:paraId="6A6E8E70" w14:textId="4DFEF0A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54C108F9"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7F680057" w14:textId="01E6D1E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291C4ED2"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Višina sredstev na postavki je določena glede na višino stroškov za en dokument in predvideno število izdanih dokumentov v naslednjem letu.</w:t>
      </w:r>
    </w:p>
    <w:p w14:paraId="57238E1F" w14:textId="77777777" w:rsidR="009F2CFB" w:rsidRPr="009F2CFB" w:rsidRDefault="009F2CFB" w:rsidP="00D15CB3">
      <w:pPr>
        <w:widowControl w:val="0"/>
        <w:spacing w:before="0" w:after="0"/>
        <w:ind w:left="0" w:right="-1"/>
        <w:jc w:val="both"/>
        <w:rPr>
          <w:rFonts w:ascii="Tahoma" w:hAnsi="Tahoma" w:cs="Tahoma"/>
          <w:sz w:val="16"/>
          <w:szCs w:val="16"/>
        </w:rPr>
      </w:pPr>
    </w:p>
    <w:p w14:paraId="46C253B1" w14:textId="0B8A0F1B"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1603 Komunalna dejavnost</w:t>
      </w:r>
      <w:r w:rsidRPr="00EF4D3C">
        <w:rPr>
          <w:rFonts w:ascii="Tahoma" w:hAnsi="Tahoma" w:cs="Tahoma"/>
          <w:sz w:val="22"/>
          <w:szCs w:val="22"/>
        </w:rPr>
        <w:tab/>
        <w:t>266.051 €</w:t>
      </w:r>
    </w:p>
    <w:p w14:paraId="1CF9A9EC" w14:textId="30F88A3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3B8FB4E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Glavni program Komunalna dejavnost vključuje vzdrževanje in obnovo komunalnih objektov in naprav na področju oskrbe z vodo, pokopališke in pogrebne dejavnosti in javnih površin.</w:t>
      </w:r>
    </w:p>
    <w:p w14:paraId="7BE9AC13" w14:textId="131B46C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69454D9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Zagotoviti dobre komunalne standarde na območju občine Žirovnica.</w:t>
      </w:r>
    </w:p>
    <w:p w14:paraId="4CE2038E" w14:textId="22BEEB4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1728E77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skladu z zagotovljenimi sredstvi realizirati predvidene naloge na področju komunalne dejavnosti.</w:t>
      </w:r>
    </w:p>
    <w:p w14:paraId="0391F722" w14:textId="1744EB4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24432BE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16039001 Oskrba z vodo          </w:t>
      </w:r>
    </w:p>
    <w:p w14:paraId="3FF783E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16039002 Urejanje pokopališč in pogrebna dejavnost          </w:t>
      </w:r>
    </w:p>
    <w:p w14:paraId="158BDFA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16039003 Objekti za rekreacijo         </w:t>
      </w:r>
    </w:p>
    <w:p w14:paraId="320EEB7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Občinska uprava</w:t>
      </w:r>
    </w:p>
    <w:p w14:paraId="0007307D" w14:textId="31AB3DFC"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16039001 Oskrba z vodo</w:t>
      </w:r>
      <w:r w:rsidRPr="00EF4D3C">
        <w:rPr>
          <w:rFonts w:ascii="Tahoma" w:hAnsi="Tahoma" w:cs="Tahoma"/>
          <w:sz w:val="22"/>
          <w:szCs w:val="22"/>
        </w:rPr>
        <w:tab/>
        <w:t>96.760 €</w:t>
      </w:r>
    </w:p>
    <w:p w14:paraId="6D03C440" w14:textId="448CA9F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0B66AC3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Podprogram obsega gradnjo in vzdrževanje vodovodnih sistemov na območju občine, vključno s hidrantno mrežo.</w:t>
      </w:r>
    </w:p>
    <w:p w14:paraId="1D2E09D4" w14:textId="7CE9A18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194A2A8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Zakon o vodah; Zakon o varstvu okolja; Zakon o urejanju prostora; Zakon o graditvi objektov; Gradbeni zakon; Zakon o gospodarskih javnih službah in njihovi podzakonski predpisi; Odlok o gospodarskih javnih službah v občini Žirovnica; Odlok o varstvu vodnih virov in ukrepih za zavarovanje pitnih voda v Občini Žirovnica; Odlok </w:t>
      </w:r>
      <w:r w:rsidRPr="009F2CFB">
        <w:rPr>
          <w:rFonts w:ascii="Tahoma" w:hAnsi="Tahoma" w:cs="Tahoma"/>
          <w:lang w:val="x-none"/>
        </w:rPr>
        <w:lastRenderedPageBreak/>
        <w:t xml:space="preserve">o oskrbi s pitno vodo na območju občine Žirovnica </w:t>
      </w:r>
    </w:p>
    <w:p w14:paraId="135F58D3" w14:textId="4D4D4B6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443B543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Zagotoviti neoporečno pitno vodo v zadostnih količinah na območjih, kjer se prebivalci oskrbujejo s pitno vodo iz lokalnih vodooskrbnih sistemov in na območjih, kjer še ni zagotovljena vodooskrba ter izboljšati kakovost izvajanja javne službe z dodatno infrastrukturo.</w:t>
      </w:r>
    </w:p>
    <w:p w14:paraId="331B7CE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vzdrževanih hidrantov in obnovljenih ter novozgrajenih vodovodnih sistemov.</w:t>
      </w:r>
    </w:p>
    <w:p w14:paraId="4928F0A7" w14:textId="4093947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5B9FAFB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Skladno z razpoložljivimi sredstvi zagotavljati fazno obnovo lokalnih vodooskrbnih sistemov.</w:t>
      </w:r>
    </w:p>
    <w:p w14:paraId="190177D1" w14:textId="0ACCF6A6"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1612 HIDRANTNO OMREŽJE (INVESTICIJE)</w:t>
      </w:r>
      <w:r w:rsidRPr="00EF4D3C">
        <w:rPr>
          <w:rFonts w:ascii="Tahoma" w:hAnsi="Tahoma" w:cs="Tahoma"/>
          <w:sz w:val="24"/>
          <w:szCs w:val="24"/>
        </w:rPr>
        <w:tab/>
        <w:t>10.000 €</w:t>
      </w:r>
    </w:p>
    <w:p w14:paraId="62A43D87" w14:textId="51D93CA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182408B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so namenjena popravilom in zamenjavi nedelujočih hidrantov, zamenjavi talnih hidrantov z nadtalnimi ter postavitvi novih hidrantov.</w:t>
      </w:r>
    </w:p>
    <w:p w14:paraId="396FB0D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letu 2024 so sredstva namenjena za odpravo pomanjkljivosti pri hidrantih na podlagi pregleda PGD Zabreznica (10.000 €).</w:t>
      </w:r>
    </w:p>
    <w:p w14:paraId="2D4D5F12" w14:textId="0FA502C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6F04F82D" w14:textId="77777777" w:rsidR="009F2CFB" w:rsidRPr="009F2CFB" w:rsidRDefault="009F2CFB" w:rsidP="00D15CB3">
      <w:pPr>
        <w:widowControl w:val="0"/>
        <w:spacing w:before="0" w:after="0"/>
        <w:ind w:left="0" w:right="-1"/>
        <w:jc w:val="both"/>
        <w:rPr>
          <w:rFonts w:ascii="Tahoma" w:hAnsi="Tahoma" w:cs="Tahoma"/>
          <w:shd w:val="clear" w:color="auto" w:fill="FFFFFF"/>
          <w:lang w:val="x-none"/>
        </w:rPr>
      </w:pPr>
      <w:r w:rsidRPr="009F2CFB">
        <w:rPr>
          <w:rFonts w:ascii="Tahoma" w:hAnsi="Tahoma" w:cs="Tahoma"/>
          <w:shd w:val="clear" w:color="auto" w:fill="FFFFFF"/>
          <w:lang w:val="x-none"/>
        </w:rPr>
        <w:t>V Načrtu razvojnih programov Občine Žirovnica je investicijsko vzdrževanje hidrantnega omrežja zajeto v programu z oznako NRP OB192-20-0002 - Investicijsko vzdrževanje hidrantnega omrežja.</w:t>
      </w:r>
    </w:p>
    <w:p w14:paraId="7D75A26E" w14:textId="2CB1C9D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6B1D8AD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p>
    <w:p w14:paraId="524FA90A" w14:textId="5E4DBE64"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1613 VODOVODNO OMREŽJE (INVESTICIJE)</w:t>
      </w:r>
      <w:r w:rsidRPr="00EF4D3C">
        <w:rPr>
          <w:rFonts w:ascii="Tahoma" w:hAnsi="Tahoma" w:cs="Tahoma"/>
          <w:sz w:val="24"/>
          <w:szCs w:val="24"/>
        </w:rPr>
        <w:tab/>
        <w:t>86.760 €</w:t>
      </w:r>
    </w:p>
    <w:p w14:paraId="4AB6D319" w14:textId="62CD55C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71A42D0F"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highlight w:val="white"/>
        </w:rPr>
        <w:t>Cilj razvojnega programa je zagotovitev nemotene in zdravstveno neoporečne oskrbe z vodo po vsej občini. V ta namen se dograjuje, predvsem pa postopoma obnavlja in posodablja vodovodno omrežje z napravami, kjer gre za večje obnove in postavitve dodatnih hidrantov se predhodno izdelajo potrebni projekti.</w:t>
      </w:r>
    </w:p>
    <w:p w14:paraId="42618399"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 xml:space="preserve">V letu 2024 so sredstva v višini 86.760 € predvidena za: </w:t>
      </w:r>
    </w:p>
    <w:p w14:paraId="32026038"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 xml:space="preserve">- obnovo vodovodnega jaška Smokuč 43 (6.000 €), </w:t>
      </w:r>
    </w:p>
    <w:p w14:paraId="203223CE"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 xml:space="preserve">- obnovo vodovodnega jaška Rodine 40 (5.000 €), </w:t>
      </w:r>
    </w:p>
    <w:p w14:paraId="3E94590C"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 xml:space="preserve">- obnovo jaška Moste 71b (12.000 €), </w:t>
      </w:r>
    </w:p>
    <w:p w14:paraId="5C28F893"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 obnovo dotrajanih cestnih kap po občini (5.000 €),</w:t>
      </w:r>
    </w:p>
    <w:p w14:paraId="2AD509BA"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 obnovo dotrajanih vodovodnih jaškov po občini, kar ni bilo izvedeno v letu 2023 (3.500 €),</w:t>
      </w:r>
    </w:p>
    <w:p w14:paraId="49E2F4BE"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 nepredvidena dela (10.000 €)</w:t>
      </w:r>
    </w:p>
    <w:p w14:paraId="22D40480"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color w:val="000000"/>
        </w:rPr>
        <w:t>- nakup zemljišč in ureditev dokumentacije za projekt vodovodni sistem Završnica (45.260 €).</w:t>
      </w:r>
    </w:p>
    <w:p w14:paraId="0691C140" w14:textId="3ABD766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28AB4FF1"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V Načrtu razvojnih programov Občine Žirovnica je investicijsko vzdrževanje vodovodnega omrežja zajeto v programu z oznako OB192-23-0029 UREJANJE VODOVODNEGA OMREŽJA, rekonstrukcija vodovodnega sistema Završnica pa z oznako OB192-21-0004 VODOVODNI SISTEM ZAVRŠNICA.</w:t>
      </w:r>
    </w:p>
    <w:p w14:paraId="4995BAD2" w14:textId="4F26908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2B73D8B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p>
    <w:p w14:paraId="7EB3751B" w14:textId="5F53746E"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16039002 Urejanje pokopališč in pogrebna dejavnost</w:t>
      </w:r>
      <w:r w:rsidRPr="00EF4D3C">
        <w:rPr>
          <w:rFonts w:ascii="Tahoma" w:hAnsi="Tahoma" w:cs="Tahoma"/>
          <w:sz w:val="22"/>
          <w:szCs w:val="22"/>
        </w:rPr>
        <w:tab/>
        <w:t>5.000 €</w:t>
      </w:r>
    </w:p>
    <w:p w14:paraId="557DE6E3" w14:textId="5A0F764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195143C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Podprogram obsega investicijsko vzdrževanje in gradnjo pokopališč in mrliških vežic.</w:t>
      </w:r>
    </w:p>
    <w:p w14:paraId="0DAD2F94" w14:textId="5DA1D06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5352E3D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pokopališki in pogrebni dejavnosti; Zakon o gospodarskih javnih službah; Zakon o graditvi objektov; Gradbeni zakon; Odlok o gospodarskih javnih službah občine Žirovnica; Odlok o pokopališki in pogrebni dejavnosti ter urejanju pokopališč</w:t>
      </w:r>
    </w:p>
    <w:p w14:paraId="56811497" w14:textId="2DFACE0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11A1617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 je zagotoviti letno investicijsko vzdrževanje pokopališč in infrastrukture v sklopu urejanja obeh pokopališč.</w:t>
      </w:r>
    </w:p>
    <w:p w14:paraId="4AB9B7AD" w14:textId="7725468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19DBE7D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Skladno z razpoložljivimi sredstvi zagotavljati investicijsko vzdrževanje in gradnjo oziroma obnovo pokopališč in pripadajoče infrastrukture.</w:t>
      </w:r>
    </w:p>
    <w:p w14:paraId="2459D80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Kazalec je urejeno pokopališče z ustrezno infrastrukturo ( urejene mrliške vežice, tlakovane poti, urejeno odvodnjavanje meteorne vode, urejeni vodnjaki).</w:t>
      </w:r>
    </w:p>
    <w:p w14:paraId="0D86731E" w14:textId="530BC85D"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1621 UREDITEV POKOPALIŠČA</w:t>
      </w:r>
      <w:r w:rsidRPr="00EF4D3C">
        <w:rPr>
          <w:rFonts w:ascii="Tahoma" w:hAnsi="Tahoma" w:cs="Tahoma"/>
          <w:sz w:val="24"/>
          <w:szCs w:val="24"/>
        </w:rPr>
        <w:tab/>
        <w:t>5.000 €</w:t>
      </w:r>
    </w:p>
    <w:p w14:paraId="0BFA002C" w14:textId="10E54FB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44065EEA"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 xml:space="preserve">Na postavki so sredstva v višini 5.000 € namenjena za investicijsko-vzdrževalna dela na pokopališču Breznica. </w:t>
      </w:r>
    </w:p>
    <w:p w14:paraId="789FF41C" w14:textId="77777777" w:rsidR="009F2CFB" w:rsidRPr="009F2CFB" w:rsidRDefault="009F2CFB" w:rsidP="00D15CB3">
      <w:pPr>
        <w:widowControl w:val="0"/>
        <w:spacing w:before="0" w:after="0"/>
        <w:ind w:left="0" w:right="-1"/>
        <w:jc w:val="both"/>
        <w:rPr>
          <w:rFonts w:ascii="Tahoma" w:hAnsi="Tahoma" w:cs="Tahoma"/>
          <w:sz w:val="16"/>
          <w:szCs w:val="16"/>
          <w:lang w:val="x-none"/>
        </w:rPr>
      </w:pPr>
    </w:p>
    <w:p w14:paraId="0B4A7E4B" w14:textId="2B64C46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lastRenderedPageBreak/>
        <w:t>Navezava na projekte v okviru proračunske postavke</w:t>
      </w:r>
    </w:p>
    <w:p w14:paraId="532709B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Investicije so vezane na NRP OB192-23-0030 UREJANJE POKOPALIŠČ.</w:t>
      </w:r>
    </w:p>
    <w:p w14:paraId="1BAC1576" w14:textId="77777777" w:rsidR="009F2CFB" w:rsidRPr="009F2CFB" w:rsidRDefault="009F2CFB" w:rsidP="00D15CB3">
      <w:pPr>
        <w:widowControl w:val="0"/>
        <w:spacing w:before="0" w:after="0"/>
        <w:ind w:left="0" w:right="-1"/>
        <w:jc w:val="both"/>
        <w:rPr>
          <w:rFonts w:ascii="Tahoma" w:hAnsi="Tahoma" w:cs="Tahoma"/>
          <w:sz w:val="16"/>
          <w:szCs w:val="16"/>
          <w:lang w:val="x-none"/>
        </w:rPr>
      </w:pPr>
    </w:p>
    <w:p w14:paraId="49E5585C" w14:textId="33C005E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03F8904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p>
    <w:p w14:paraId="16113541" w14:textId="0A8DA40C"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16039003 Objekti za rekreacijo</w:t>
      </w:r>
      <w:r w:rsidRPr="00EF4D3C">
        <w:rPr>
          <w:rFonts w:ascii="Tahoma" w:hAnsi="Tahoma" w:cs="Tahoma"/>
          <w:sz w:val="22"/>
          <w:szCs w:val="22"/>
        </w:rPr>
        <w:tab/>
        <w:t>121.870 €</w:t>
      </w:r>
    </w:p>
    <w:p w14:paraId="4F2FD7EB" w14:textId="797B445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1C2FB2E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Podprogram objekti za rekreacijo obsega upravljanje in vzdrževanje objektov za rekreacijo (zelenice, otroška igrišča, ipd.), gradnja in investicijsko vzdrževanje objektov za rekreacijo.</w:t>
      </w:r>
    </w:p>
    <w:p w14:paraId="66095210" w14:textId="6CEDEB4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04E8AB9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urejanju prostora; Zakon o graditvi objektov; Gradbeni zakon; Zakon o gospodarskih javnih službah; Odlok o gospodarskih javnih službah v občini Žirovnica; Zakon o varstvu okolja in podzakonski akti</w:t>
      </w:r>
    </w:p>
    <w:p w14:paraId="4F6E2D6F" w14:textId="6D0C730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711476A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cilji podprograma so zagotovitev ustreznih površin za rekreacijo in igro otrok ter zagotovitev urejenosti javnih zelenih površin.</w:t>
      </w:r>
    </w:p>
    <w:p w14:paraId="4E249885" w14:textId="3918E1F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28796A1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Letni izvedbeni cilji podprograma so hortikulturna ureditev površin v urbanem okolju, ureditev otroških igrišč in dopolnitev obstoječih zasaditev na javnih zelenih površinah.</w:t>
      </w:r>
    </w:p>
    <w:p w14:paraId="54E84C0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urejenih otroških igrišč in drugih javnih površin.</w:t>
      </w:r>
    </w:p>
    <w:p w14:paraId="5BFFC13A" w14:textId="04835707"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1631 VZDRŽEVANJE JAVNIH ZELENIC</w:t>
      </w:r>
      <w:r w:rsidRPr="00EF4D3C">
        <w:rPr>
          <w:rFonts w:ascii="Tahoma" w:hAnsi="Tahoma" w:cs="Tahoma"/>
          <w:sz w:val="24"/>
          <w:szCs w:val="24"/>
        </w:rPr>
        <w:tab/>
        <w:t>51.420 €</w:t>
      </w:r>
    </w:p>
    <w:p w14:paraId="620F6135" w14:textId="03110E7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16C746B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na tej postavki so namenjena:</w:t>
      </w:r>
    </w:p>
    <w:p w14:paraId="75F04DF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košnji zelenic (19.260 €),</w:t>
      </w:r>
    </w:p>
    <w:p w14:paraId="1EEBFBA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obrezovanju živih mej (4.815 €),</w:t>
      </w:r>
    </w:p>
    <w:p w14:paraId="5E20E0C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urejanju zelenic (čiščenje, grabljenje listja, planiranje) (3.500 €),</w:t>
      </w:r>
    </w:p>
    <w:p w14:paraId="2E5CCA6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ureditvi cvetličnih gred in korit ter nakupu razne vegetacije (11.770 €),</w:t>
      </w:r>
    </w:p>
    <w:p w14:paraId="38CC9DA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hortikulturni ureditvi spomenikov (7.704 €),</w:t>
      </w:r>
    </w:p>
    <w:p w14:paraId="1CC965F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odstranjevanju invazivnih rastlin (3 424 €) in</w:t>
      </w:r>
    </w:p>
    <w:p w14:paraId="75597B1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plačilu vodarine (900 €).</w:t>
      </w:r>
    </w:p>
    <w:p w14:paraId="7076C86C" w14:textId="19295F7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423ABB1E"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3DF0D6E6" w14:textId="65F6C0B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017E6B2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Stroški izvajanja javne službe so načrtovani na podlagi Programa vzdrževanja javnih cest in ocene stroškov za ta namen, ki ga je pripravil vzdrževalec Javno podjetje JEKO d.o.o.</w:t>
      </w:r>
    </w:p>
    <w:p w14:paraId="727DB134" w14:textId="4F5DE52A"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1633 OTROŠKA IGRIŠČA</w:t>
      </w:r>
      <w:r w:rsidRPr="00EF4D3C">
        <w:rPr>
          <w:rFonts w:ascii="Tahoma" w:hAnsi="Tahoma" w:cs="Tahoma"/>
          <w:sz w:val="24"/>
          <w:szCs w:val="24"/>
        </w:rPr>
        <w:tab/>
        <w:t>70.450 €</w:t>
      </w:r>
    </w:p>
    <w:p w14:paraId="46892C0A" w14:textId="176B4B3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710323D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so v skupni višini 28.950 EUR namenjena:</w:t>
      </w:r>
    </w:p>
    <w:p w14:paraId="2082E76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gel za razkuževanje in toaletni papir za WC v Završnici (800 EUR)</w:t>
      </w:r>
    </w:p>
    <w:p w14:paraId="58F4390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plačilu najema WC kabine na otroškem igrišču Breg in Smokuč (2.350 EUR)</w:t>
      </w:r>
    </w:p>
    <w:p w14:paraId="2C3D916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vodarina na Bregu</w:t>
      </w:r>
    </w:p>
    <w:p w14:paraId="50FEC7B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pregledu in popravilu igral na otroških igriščih (8.700 EUR)</w:t>
      </w:r>
    </w:p>
    <w:p w14:paraId="593FDDD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rednemu vzdrževanju otroških igrišč (13.210 EUR)</w:t>
      </w:r>
    </w:p>
    <w:p w14:paraId="022F5E3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 pregledu in vzdrževanju fitnes naprav v Glenci (600 EUR) </w:t>
      </w:r>
    </w:p>
    <w:p w14:paraId="790426E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v višini 41.000 EUR so namenjena postavitvi novega pitnika na otroškem igrišču v Smokuču, zamenjavi pitnika na otroškem igrišču na Rodinah, postavitvi podlage za poligon v Završnici, ki smo ga prejeli od Olimpijskega komiteja Slovenija, zamenjavi oz. obnovi igral, ter nakupu nove opreme za otroška igrišča in so vezana na razvojni program št. OB192-22-0003 INVESTICIJSKO VZDRŽEVANJE OTROŠKIH IGRIŠČ</w:t>
      </w:r>
    </w:p>
    <w:p w14:paraId="15CD52DC" w14:textId="6F0EFBB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6B1DDE1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OB192-22-0003</w:t>
      </w:r>
      <w:r w:rsidRPr="009F2CFB">
        <w:rPr>
          <w:rFonts w:ascii="Tahoma" w:hAnsi="Tahoma" w:cs="Tahoma"/>
          <w:lang w:val="x-none"/>
        </w:rPr>
        <w:tab/>
        <w:t>INVESTICIJSKO VZDRŽEVANJE OTROŠKIH IGRIŠČ</w:t>
      </w:r>
    </w:p>
    <w:p w14:paraId="60F87F00" w14:textId="73DDA16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1AFD4FB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za vzdrževanje igrišč so na postavki predvidena na podlagi ocene stroškov letnega vzdrževanja otroških igrišč v preteklih letih ter na podlagi preteklih izkušenj. Otroška igrišča bodo v letu 2024 odprta dlje časa, odvisno od vremenskih razmer, ter med šolskimi počitnicami v zimskem času.</w:t>
      </w:r>
    </w:p>
    <w:p w14:paraId="7BB599F0" w14:textId="2089871C"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16039005 Druge komunalne dejavnosti</w:t>
      </w:r>
      <w:r w:rsidRPr="00EF4D3C">
        <w:rPr>
          <w:rFonts w:ascii="Tahoma" w:hAnsi="Tahoma" w:cs="Tahoma"/>
          <w:sz w:val="22"/>
          <w:szCs w:val="22"/>
        </w:rPr>
        <w:tab/>
        <w:t>42.421 €</w:t>
      </w:r>
    </w:p>
    <w:p w14:paraId="4224986F" w14:textId="10F8BE9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25FBEBE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Podprogram druge komunalne dejavnosti obsega vzdrževanje ostalih javnih površin in objektov ter postavitev urbane opreme.</w:t>
      </w:r>
    </w:p>
    <w:p w14:paraId="63AE82A7" w14:textId="4C9515D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lastRenderedPageBreak/>
        <w:t>Zakonske in druge pravne podlage</w:t>
      </w:r>
    </w:p>
    <w:p w14:paraId="4B0B428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urejanju prostora; Zakon o graditvi objektov; Gradbeni zakon; Zakon o gospodarskih javnih službah; Odlok o gospodarskih javnih službah v občini Žirovnica; Zakon o varstvu okolja in podzakonski akti</w:t>
      </w:r>
    </w:p>
    <w:p w14:paraId="658248BC" w14:textId="0A03D37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58E2736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cilji podprograma so poenotenje elementov urbane opreme na območju občine Žirovnica in zagotovitev urejenosti javnih  površin.</w:t>
      </w:r>
    </w:p>
    <w:p w14:paraId="1E811307" w14:textId="0272E1D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69B196A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Letni izvedbeni cilji podprograma so praznjenje pasjih WC-jev, ureditev klopi, strojno čiščenje javnih površin in postopna zamenjava obstoječe ulične opreme z novo.</w:t>
      </w:r>
    </w:p>
    <w:p w14:paraId="39F4FAE2" w14:textId="1084899D"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1634 VZDRŽEVANJE OSTALIH JAVNIH POVRŠIN</w:t>
      </w:r>
      <w:r w:rsidRPr="00EF4D3C">
        <w:rPr>
          <w:rFonts w:ascii="Tahoma" w:hAnsi="Tahoma" w:cs="Tahoma"/>
          <w:sz w:val="24"/>
          <w:szCs w:val="24"/>
        </w:rPr>
        <w:tab/>
        <w:t>42.421 €</w:t>
      </w:r>
    </w:p>
    <w:p w14:paraId="6050B3CE" w14:textId="130EBDA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689645A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v višini 17.421 € so namenjena rednemu (tekočemu) vzdrževanju in vključujejo (JEKO):</w:t>
      </w:r>
    </w:p>
    <w:p w14:paraId="67FA55C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praznjenje pasjih WC-jev, klopi in zabojev (8.265 €) in</w:t>
      </w:r>
    </w:p>
    <w:p w14:paraId="09BAA6A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strojno čiščenje javnih površin (6.612 €).</w:t>
      </w:r>
    </w:p>
    <w:p w14:paraId="58979D2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zavarovalne premije za opremo (1.200 €)</w:t>
      </w:r>
    </w:p>
    <w:p w14:paraId="4B747DC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izdelava opozorilnih tabel (220 €)</w:t>
      </w:r>
    </w:p>
    <w:p w14:paraId="6451EAC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v višini 25.000 € so namenjena postopni zamenjavi obstoječe ulične opreme z novo,  Oprema bo v skladu s pridobljenim Katalogom ulične opreme v občini Žirovnica. Sredstva so vezana na razvojni program OB192-21-0007 Urbana oprema.</w:t>
      </w:r>
    </w:p>
    <w:p w14:paraId="719199A8" w14:textId="5632446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42BA4AD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 OB192-21-0007 Urbana oprema</w:t>
      </w:r>
    </w:p>
    <w:p w14:paraId="22FD1075" w14:textId="7FD6E56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0717959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Sredstva za vzdrževanje ostalih javnih površin so na postavki predvidena na podlagi ocene stroškov letnega vzdrževanja  v preteklih letih ter na podlagi preteklih izkušenj. </w:t>
      </w:r>
    </w:p>
    <w:p w14:paraId="3DF7E590" w14:textId="739B8114"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1605 Spodbujanje stanovanjske gradnje</w:t>
      </w:r>
      <w:r w:rsidRPr="00EF4D3C">
        <w:rPr>
          <w:rFonts w:ascii="Tahoma" w:hAnsi="Tahoma" w:cs="Tahoma"/>
          <w:sz w:val="22"/>
          <w:szCs w:val="22"/>
        </w:rPr>
        <w:tab/>
        <w:t>227.550 €</w:t>
      </w:r>
    </w:p>
    <w:p w14:paraId="228534B0" w14:textId="6B43030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454FACD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Glavni program 1605 Spodbujanje stanovanjske gradnje vključuje sredstva za prilagajanje in obnavljanje občinskega stanovanjskega fonda.</w:t>
      </w:r>
    </w:p>
    <w:p w14:paraId="6CCA2E3A" w14:textId="1CA680E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6ACB5C1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 tega programa je vzdrževanje stanovanj po petletnim planu vzdrževanja, npr.:  povečanje bivalnega standarda s posodabljanjem stanovanjskih enot, povečanje standarda skupnih prostorov, povečanje standarda v sanitarnih prostorih stanovanj, izboljšanje izolacije, inštalacij, stabilnosti objektov in zunanjega izgleda stanovanjskih stavb.</w:t>
      </w:r>
    </w:p>
    <w:p w14:paraId="7917B0E7" w14:textId="1697BDF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4471FF0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Letni izvedbeni cilj je vzdrževanje stanovanj in objektov po letnem planu vzdrževanja. Planirani kazalci, na podlagi katerih bomo merili uspešnost zastavljenih ciljev je obseg realizacije navedenega plana investicijskega vzdrževanja. Z samo izvedbo investicije se preprečuje staranje in propadanje obstoječega fonda stanovanj, prav tako pa se poveča tudi vrednost stanovanj.  Posledice planiranih investicij se odražajo tudi v izboljšanju bivalnega standarda najemnikov.</w:t>
      </w:r>
    </w:p>
    <w:p w14:paraId="7C5D6B2F" w14:textId="64514E0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63F91ED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16059002  Spodbujanje stanovanjske gradnje          </w:t>
      </w:r>
    </w:p>
    <w:p w14:paraId="6720987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16059003  Drugi programi na stanovanjskem področju            </w:t>
      </w:r>
    </w:p>
    <w:p w14:paraId="6886B55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Občinska uprava</w:t>
      </w:r>
    </w:p>
    <w:p w14:paraId="0C8D2B6B" w14:textId="40D14D2B"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16059002 Spodbujanje stanovanjske gradnje</w:t>
      </w:r>
      <w:r w:rsidRPr="00EF4D3C">
        <w:rPr>
          <w:rFonts w:ascii="Tahoma" w:hAnsi="Tahoma" w:cs="Tahoma"/>
          <w:sz w:val="22"/>
          <w:szCs w:val="22"/>
        </w:rPr>
        <w:tab/>
        <w:t>216.000 €</w:t>
      </w:r>
    </w:p>
    <w:p w14:paraId="2AF59A1A" w14:textId="2B25A23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2DC6296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okvir podprograma  16059002 Spodbujanje stanovanjske gradnje sodijo gradnja, nakup in vzdrževanje neprofitnih stanovanj in službenih najemnih stanovanj; gradnja, nakup in vzdrževanje namenskih najemnin stanovanj (za posebne skupine odraslega prebivalstva); nakup, gradnja in vzdrževanje bivalnih enot, za začasno reševanje stanovanjskih potreb socialno ogroženih oseb.</w:t>
      </w:r>
    </w:p>
    <w:p w14:paraId="277D802B" w14:textId="262EC96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5478E1E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Stanovanjski zakon; Pogodba s Stanovanjskim podjetjem d.o.o., Ob Suhi 19, Ravne na Koroškem, o izvajanju storitev gospodarjenja z lastniškimi nepremičninami z dne 17.12.2008</w:t>
      </w:r>
    </w:p>
    <w:p w14:paraId="250BD7DD" w14:textId="3C802CF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5B2221A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 podprograma je investicijsko vzdrževanje in izboljšava stanovanjskega fonda, ki ga bo Občina Žirovnica obdržala v trajni lasti.  Z investicijskim vzdrževanjem stanovanj se poveča tudi vrednost stanovanj, prav tako pa se zagotovi tudi boljša energetska učinkovitost objektov.</w:t>
      </w:r>
    </w:p>
    <w:p w14:paraId="03A692F7" w14:textId="47718EE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05C8356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Letni izvedbeni cilj je vzdrževanje stanovanj in objektov po letnem planu vzdrževanja.</w:t>
      </w:r>
    </w:p>
    <w:p w14:paraId="6E3A8AA3" w14:textId="61B5F8A1"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lastRenderedPageBreak/>
        <w:t>1641 STANOVANJA (INVESTICIJE)</w:t>
      </w:r>
      <w:r w:rsidRPr="00EF4D3C">
        <w:rPr>
          <w:rFonts w:ascii="Tahoma" w:hAnsi="Tahoma" w:cs="Tahoma"/>
          <w:sz w:val="24"/>
          <w:szCs w:val="24"/>
        </w:rPr>
        <w:tab/>
        <w:t>216.000 €</w:t>
      </w:r>
    </w:p>
    <w:p w14:paraId="0C7693DF" w14:textId="3C13944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001DD24D"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 xml:space="preserve">Občina Žirovnica je načrtovala obnovo elektroinštalacij v večstanovanjskem objektu izvesti za vsa stanovanja in skupne prostore naenkrat. V letu 2023 se je izvedel javni razpis gradnje po postopku naročila male vrednosti. Ker na razpisu nismo dobili nobenega izvajalca, smo k oddaji ponudbe povabili tudi manjša podjetja, a se vabilu tudi takrat ni odzvalo nobeno podjetje. Zaradi navedene situacije in nujne sanacije elektroinštalacij smo se odločili, da najprej pristopimo k obnovi dveh praznih stanovanj, v letu 2024 pa še k obnovi ostalih stanovanjih in obnovi skupnih prostorov objekta. </w:t>
      </w:r>
    </w:p>
    <w:p w14:paraId="13197FE2"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 xml:space="preserve">V letu 2024 so glede na navedeno predvidena sredstva za obnovo elektroinštalacij, gradbena dela v objektu in nadzor nad deli v skupni višini 216.000 €. </w:t>
      </w:r>
    </w:p>
    <w:p w14:paraId="5028217A" w14:textId="544BC58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12BA47E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V Načrtu razvojnih programov je investicijsko vzdrževanje stanovanj zajeto v programu pod oznako OB192-23-0031 INVESTICIJSKO VZDRŽEVANJE STANOVANJ. </w:t>
      </w:r>
    </w:p>
    <w:p w14:paraId="64534396" w14:textId="0F6660D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6224D32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 </w:t>
      </w:r>
    </w:p>
    <w:p w14:paraId="6D8473BE" w14:textId="273C5748"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16059003 Drugi programi na stanovanjskem področju</w:t>
      </w:r>
      <w:r w:rsidRPr="00EF4D3C">
        <w:rPr>
          <w:rFonts w:ascii="Tahoma" w:hAnsi="Tahoma" w:cs="Tahoma"/>
          <w:sz w:val="22"/>
          <w:szCs w:val="22"/>
        </w:rPr>
        <w:tab/>
        <w:t>11.550 €</w:t>
      </w:r>
    </w:p>
    <w:p w14:paraId="36B0C42A" w14:textId="36625E9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598AB51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okviru navedenega podprograma 16059003 Drugi programi na stanovanjskem področju sodijo: prenos kupnin za prodana stanovanja po SZ–91 na SSRS in SOD, upravljanje in vzdrževanje neprofitnih stanovanj  (obratovalni stroški, zavarovanje, upravljanje).</w:t>
      </w:r>
    </w:p>
    <w:p w14:paraId="0D8F2886" w14:textId="3952775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18073AB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Stanovanjski zakon in podzakonski akti; Pogodba s Stanovanjskim podjetjem d.o.o., Ob Suhi 19, Ravne na Koroškem, o izvajanju storitev gospodarjenja z lastniškimi nepremičninami z dne 17.12.2008</w:t>
      </w:r>
    </w:p>
    <w:p w14:paraId="210CF234" w14:textId="68648CF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5DABAC4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Dolgoročni cilji tega podprograma so ohranjanje kvalitete stanovanj in prenos kupnin od prodanih stanovanj po SZ-91 na SRS in SOD. </w:t>
      </w:r>
    </w:p>
    <w:p w14:paraId="1DFDB49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Kazalec učinkovitosti predvidevanih odhodkov bo redno vzdrževan stanovanjski fond Občine Žirovnica, s čimer ohranjamo njegovo vrednost.</w:t>
      </w:r>
    </w:p>
    <w:p w14:paraId="345D3865" w14:textId="29056AD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7CC1CA6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Letni izvedbeni cilj so ustrezno zavarovana in primerno vzdrževana stanovanja. Planiran kazalnik na podlagi katerega se bo merila uspešnost zastavljenih ciljev je obseg realizacije zastavljenih letnih ciljev tekočega vzdrževanja stanovanj. </w:t>
      </w:r>
    </w:p>
    <w:p w14:paraId="0C6C55AB" w14:textId="07831ECD"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1651 STANOVANJA (VZDRŽEVANJE)</w:t>
      </w:r>
      <w:r w:rsidRPr="00EF4D3C">
        <w:rPr>
          <w:rFonts w:ascii="Tahoma" w:hAnsi="Tahoma" w:cs="Tahoma"/>
          <w:sz w:val="24"/>
          <w:szCs w:val="24"/>
        </w:rPr>
        <w:tab/>
        <w:t>11.550 €</w:t>
      </w:r>
    </w:p>
    <w:p w14:paraId="0153648E" w14:textId="77455BF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1C131A0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v višini 11.550 € so predvidena za kritje stroškov upravljanja s stanovanji, zavarovanja in manjših vzdrževalnih del predvsem v skupnih prostorih večstanovanjskih objektov ali na ovoju stavbe.</w:t>
      </w:r>
    </w:p>
    <w:p w14:paraId="0ADDA12C" w14:textId="085871F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4263EC5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V Načrtu razvojnih programov je investicijsko vzdrževanje stanovanj zajeto v programu pod oznako OB192-18-0023-0031 INVESTICIJSKO VZDRŽEVANJE STANOVANJ. </w:t>
      </w:r>
    </w:p>
    <w:p w14:paraId="1953AECA" w14:textId="0E6DA72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0C90E95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Ocena potrebnih sredstev je narejena na podlagi povprečne porabe v preteklih letih ter pogodbe s stanovanjskim podjetjem. </w:t>
      </w:r>
    </w:p>
    <w:p w14:paraId="7AEE1DB8" w14:textId="1BFEEFA3"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1606 Upravljanje in razpolaganje z zemljišči (javno dobro, kmetijska, gozdna in stavbna zemljišča)</w:t>
      </w:r>
      <w:r w:rsidRPr="00EF4D3C">
        <w:rPr>
          <w:rFonts w:ascii="Tahoma" w:hAnsi="Tahoma" w:cs="Tahoma"/>
          <w:sz w:val="22"/>
          <w:szCs w:val="22"/>
        </w:rPr>
        <w:tab/>
        <w:t>43.200 €</w:t>
      </w:r>
    </w:p>
    <w:p w14:paraId="7FC3BF28" w14:textId="138950F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2E3FCC6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Glavni program 1606 Upravljanje in razpolaganje z zemljišči (javno dobro, kmetijska, gozdna in stavbna zemljišča v lasti občine) vključuje sredstva za urejanje občinskih zemljišč (parcelacije, odmere) ter nakupe zemljišč za potrebe izvajanja občinskih razvojnih programov.</w:t>
      </w:r>
    </w:p>
    <w:p w14:paraId="33844DD9" w14:textId="609073E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3087597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cilji glavnega programa so gospodarjenje z zemljišči (prodaja zemljišč, ki so v lasti Občine Žirovnica) za namen gradnje poslovnih in drugih objektov (posamezna zemljišča), gospodarjenje z zemljišči zaradi uskladitve zemljiškoknjižnega stanja z dejanskim (prodaja, menjava, odkup, služnost, oddaja v najem), gospodarjenje z zemljišči zaradi zaokrožitve stavbnih zemljišč (gradbene parcele, funkcionalna zemljišča), pridobivanje zemljišč za infrastrukturne objekte.</w:t>
      </w:r>
    </w:p>
    <w:p w14:paraId="5A0A75DE" w14:textId="537FDA2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4959BAB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Na področju upravljanja in razpolaganja z zemljišči planiramo sredstva za kritje stroškov izvedbe postopkov upravljanja in razpolaganja z zemljišči (npr. cenitve, odmere, notarski stroški, davki, javne objave, odškodnine, ...) ter sredstva za nakupe zemljišč in z njimi povezanih stroškov. Kazalci in časovni okvir doseganja ciljev predstavljajo realizacijo letnega načrta razpolaganja in letnega načrta pridobivanja stvarnega premoženja, pri </w:t>
      </w:r>
      <w:r w:rsidRPr="009F2CFB">
        <w:rPr>
          <w:rFonts w:ascii="Tahoma" w:hAnsi="Tahoma" w:cs="Tahoma"/>
          <w:lang w:val="x-none"/>
        </w:rPr>
        <w:lastRenderedPageBreak/>
        <w:t>čemer je potrebno upoštevati, da so postopki vodenja premoženjsko pravnih zadev zahtevna, kompleksna in dolgotrajna naloga, zaradi katerega je težko natančno določiti višino stroškov ter časovno opredeliti  izvedbo postopkov.</w:t>
      </w:r>
    </w:p>
    <w:p w14:paraId="0005D021" w14:textId="125BC00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6788B7E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16069001  Urejanje občinskih zemljišč           </w:t>
      </w:r>
    </w:p>
    <w:p w14:paraId="0304C68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16069002  Nakup zemljišč           </w:t>
      </w:r>
    </w:p>
    <w:p w14:paraId="694020A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Občinska uprava</w:t>
      </w:r>
    </w:p>
    <w:p w14:paraId="50A38649" w14:textId="45757E29"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16069001 Urejanje občinskih zemljišč</w:t>
      </w:r>
      <w:r w:rsidRPr="00EF4D3C">
        <w:rPr>
          <w:rFonts w:ascii="Tahoma" w:hAnsi="Tahoma" w:cs="Tahoma"/>
          <w:sz w:val="22"/>
          <w:szCs w:val="22"/>
        </w:rPr>
        <w:tab/>
        <w:t>12.000 €</w:t>
      </w:r>
    </w:p>
    <w:p w14:paraId="0AD2BFF1" w14:textId="521A244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5DB2612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Podprogram 16069001 Urejanje občinskih zemljišč zajema urejanje občinskih zemljišč, ki niso zajeta v okviru investicij v teku oziroma izvajanje aktivne zemljiške politike, in sicer z izvedbo predhodnih postopkov in končnih faz premoženjsko-pravnih ter drugih postopkov (zemljiškoknjižne zadeve, geodetske zadeve,...). Ključne naloge so vodenje premoženjsko-pravnih postopkov v skladu z določili veljavne zakonodaje ter na podlagi sprejetega letnega načrta nakupa in prodaje zemljišč.</w:t>
      </w:r>
    </w:p>
    <w:p w14:paraId="2346B455" w14:textId="1F452C7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74FD38B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stvarnem premoženju države in samoupravnih lokalnih skupnosti; Zakon o javnih financah in na njegovi podlagi sprejeti podzakonski akti; Gradbeni zakon in na njegovi podlagi sprejeti podzakonski akti; Zakon o prostorskem načrtovanju; Zakon o urejanju prostora,...Razvojni program občine Žirovnica 2030 in ostali že sprejeti izvedbeni prostorski akti</w:t>
      </w:r>
    </w:p>
    <w:p w14:paraId="1FA5E349" w14:textId="31766E7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2192A06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Dolgoročni cilji predstavlja urejeno zemljiškoknjižno stanje vseh zemljišč v občinski lasti in zemljišč javnega dobra. </w:t>
      </w:r>
    </w:p>
    <w:p w14:paraId="111F8E3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za merilo uspešnost zastavljenih ciljev obsegajo izvedbo letnih načrtov razpolaganja s stvarnim premoženjem občine.</w:t>
      </w:r>
    </w:p>
    <w:p w14:paraId="625A5963" w14:textId="02A0B4A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5D4FE8C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Letni izvedbeni cilji obsegajo zagotovitev pogojev za nadaljevanje postopkov gospodarjenja s stavbnimi zemljišči v skladu z letnim načrtom razpolaganja z nepremičnim premoženjem občine. Letni kazalec pa predstavlja število zaključenih postopkov gospodarjenja s stavbnimi zemljišči na podlagi izvedenih predhodnih postopkov (geodetske storitve, cenitve, odvetniške storitve, i.d.).</w:t>
      </w:r>
    </w:p>
    <w:p w14:paraId="2F191935" w14:textId="5D5A14F5"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1661 UPRAVLJANJE Z ZEMLJIŠČI</w:t>
      </w:r>
      <w:r w:rsidRPr="00EF4D3C">
        <w:rPr>
          <w:rFonts w:ascii="Tahoma" w:hAnsi="Tahoma" w:cs="Tahoma"/>
          <w:sz w:val="24"/>
          <w:szCs w:val="24"/>
        </w:rPr>
        <w:tab/>
        <w:t>12.000 €</w:t>
      </w:r>
    </w:p>
    <w:p w14:paraId="15087AB9" w14:textId="0158C9E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52E2ADC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 to postavko so sredstva namenjena:</w:t>
      </w:r>
    </w:p>
    <w:p w14:paraId="5D32A395" w14:textId="77777777" w:rsidR="009F2CFB" w:rsidRPr="009F2CFB" w:rsidRDefault="009F2CFB" w:rsidP="00D15CB3">
      <w:pPr>
        <w:widowControl w:val="0"/>
        <w:numPr>
          <w:ilvl w:val="0"/>
          <w:numId w:val="33"/>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odmeram dejanskega stanja cest in uskladitvi s katastrskim stanjem,</w:t>
      </w:r>
    </w:p>
    <w:p w14:paraId="7ABA6C9B" w14:textId="77777777" w:rsidR="009F2CFB" w:rsidRPr="009F2CFB" w:rsidRDefault="009F2CFB" w:rsidP="00D15CB3">
      <w:pPr>
        <w:widowControl w:val="0"/>
        <w:numPr>
          <w:ilvl w:val="0"/>
          <w:numId w:val="33"/>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geodetskim posnetkom za razne projekte,</w:t>
      </w:r>
    </w:p>
    <w:p w14:paraId="5CE58293" w14:textId="77777777" w:rsidR="009F2CFB" w:rsidRPr="009F2CFB" w:rsidRDefault="009F2CFB" w:rsidP="00D15CB3">
      <w:pPr>
        <w:widowControl w:val="0"/>
        <w:numPr>
          <w:ilvl w:val="0"/>
          <w:numId w:val="33"/>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odmeram spornih potekov mej v teku posamezne investicije,</w:t>
      </w:r>
    </w:p>
    <w:p w14:paraId="6BCF1C70" w14:textId="77777777" w:rsidR="009F2CFB" w:rsidRPr="009F2CFB" w:rsidRDefault="009F2CFB" w:rsidP="00D15CB3">
      <w:pPr>
        <w:widowControl w:val="0"/>
        <w:numPr>
          <w:ilvl w:val="0"/>
          <w:numId w:val="33"/>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najemnini za Eko-otok pri žel. postaji v Žirovnici,</w:t>
      </w:r>
    </w:p>
    <w:p w14:paraId="0382E921" w14:textId="77777777" w:rsidR="009F2CFB" w:rsidRPr="009F2CFB" w:rsidRDefault="009F2CFB" w:rsidP="00D15CB3">
      <w:pPr>
        <w:widowControl w:val="0"/>
        <w:numPr>
          <w:ilvl w:val="0"/>
          <w:numId w:val="33"/>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drugo (glede na potrebe med letom).</w:t>
      </w:r>
    </w:p>
    <w:p w14:paraId="361C82E1" w14:textId="127CE4D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57327ED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 /</w:t>
      </w:r>
    </w:p>
    <w:p w14:paraId="2014CF07" w14:textId="4738866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11713DE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so določena glede na sklenjeno najemno pogodbo ter stroške že izvedenih postopkov v preteklih letih.</w:t>
      </w:r>
    </w:p>
    <w:p w14:paraId="652FBAD7" w14:textId="089C6FCA"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16069002 Nakup zemljišč</w:t>
      </w:r>
      <w:r w:rsidRPr="00EF4D3C">
        <w:rPr>
          <w:rFonts w:ascii="Tahoma" w:hAnsi="Tahoma" w:cs="Tahoma"/>
          <w:sz w:val="22"/>
          <w:szCs w:val="22"/>
        </w:rPr>
        <w:tab/>
        <w:t>31.200 €</w:t>
      </w:r>
    </w:p>
    <w:p w14:paraId="6BCA8F51" w14:textId="54E9067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588A87A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Poslanstvo podprograma 16069002 Nakup zemljišč je nakup stavbnih, kmetijskih in gozdnih zemljišč, katera niso zajeta v okviru investicij v teku. Ključne naloge so vodenje premoženjsko pravnih zadev nakupa v skladu z določili veljavne zakonodaje ter na podlagi potrjenega letnega načrta pridobivanja nepremičnega premoženja občine.</w:t>
      </w:r>
    </w:p>
    <w:p w14:paraId="1244B5C6" w14:textId="55822F8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2EA1B81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stvarnem premoženju države in samoupravnih lokalnih skupnosti; Zakon o javnih financah in na njegovi podlagi sprejeti podzakonski akti; Stvarnopravni zakonik; Obligacijski zakonik; Zakon o zemljiški knjigi in na njegovi podlagi sprejeti podzakonski akti; Razvojni program občine Žirovnica 2030 in ostali že sprejeti izvedbeni prostorski akti</w:t>
      </w:r>
    </w:p>
    <w:p w14:paraId="1960A046" w14:textId="0D20646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49042A1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Dolgoročni cilji predstavlja ureditev premoženjsko pravnih zadev nakupa zemljišč v okviru letnih načrtov ravnanja z nepremičnim premoženjem (pridobitev stvarnega premoženja za potrebe občine pod čimbolj ugodnimi pogoji). </w:t>
      </w:r>
    </w:p>
    <w:p w14:paraId="3FD0758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Kazalci, na podlagi katerih se bo merila uspešnost zastavljenih ciljev in časovni okvir, obsegajo število izvedenih </w:t>
      </w:r>
      <w:r w:rsidRPr="009F2CFB">
        <w:rPr>
          <w:rFonts w:ascii="Tahoma" w:hAnsi="Tahoma" w:cs="Tahoma"/>
          <w:lang w:val="x-none"/>
        </w:rPr>
        <w:lastRenderedPageBreak/>
        <w:t>nakupov zemljišč na podlagi letnega načrta.</w:t>
      </w:r>
    </w:p>
    <w:p w14:paraId="03D05E6F" w14:textId="3B38769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73FB331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Letni izvedbeni cilji obsegajo zagotovitev pogojev za nakup ter njihovo realizacijo v skladu z letnim načrtom ravnanja z nepremičnim premoženjem za leto 2024. Letni kazalec pa predstavlja število zaključenih postopkov nakupa nepremičnega premoženja.</w:t>
      </w:r>
    </w:p>
    <w:p w14:paraId="0CC33485" w14:textId="0494D068"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1671 PRIDOBIVANJE ZEMLJIŠČ</w:t>
      </w:r>
      <w:r w:rsidRPr="00EF4D3C">
        <w:rPr>
          <w:rFonts w:ascii="Tahoma" w:hAnsi="Tahoma" w:cs="Tahoma"/>
          <w:sz w:val="24"/>
          <w:szCs w:val="24"/>
        </w:rPr>
        <w:tab/>
        <w:t>31.200 €</w:t>
      </w:r>
    </w:p>
    <w:p w14:paraId="4E0D857A" w14:textId="77C6675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3D861E7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Ker v naprej ni mogoče določiti vseh potreb in priložnosti za nakup zemljišč, je ocenjen primeren znesek, ki obsega:</w:t>
      </w:r>
    </w:p>
    <w:p w14:paraId="5D4BD2E2" w14:textId="77777777" w:rsidR="009F2CFB" w:rsidRPr="009F2CFB" w:rsidRDefault="009F2CFB" w:rsidP="00D15CB3">
      <w:pPr>
        <w:widowControl w:val="0"/>
        <w:numPr>
          <w:ilvl w:val="0"/>
          <w:numId w:val="34"/>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geodetske storitve,</w:t>
      </w:r>
    </w:p>
    <w:p w14:paraId="40E61A84" w14:textId="77777777" w:rsidR="009F2CFB" w:rsidRPr="009F2CFB" w:rsidRDefault="009F2CFB" w:rsidP="00D15CB3">
      <w:pPr>
        <w:widowControl w:val="0"/>
        <w:numPr>
          <w:ilvl w:val="0"/>
          <w:numId w:val="34"/>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stroške za izravnavo zemljišč ob izmerah cest (manjši dokupi),</w:t>
      </w:r>
    </w:p>
    <w:p w14:paraId="569421CD" w14:textId="77777777" w:rsidR="009F2CFB" w:rsidRPr="009F2CFB" w:rsidRDefault="009F2CFB" w:rsidP="00D15CB3">
      <w:pPr>
        <w:widowControl w:val="0"/>
        <w:numPr>
          <w:ilvl w:val="0"/>
          <w:numId w:val="34"/>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 xml:space="preserve">drugi dokupi zemljišč primernih za razne občinske namene (del zemljišč Pot kulturne dediščine, odškodnine v postopkih razlastitve), </w:t>
      </w:r>
    </w:p>
    <w:p w14:paraId="0BE1AC3D" w14:textId="77777777" w:rsidR="009F2CFB" w:rsidRPr="009F2CFB" w:rsidRDefault="009F2CFB" w:rsidP="00D15CB3">
      <w:pPr>
        <w:widowControl w:val="0"/>
        <w:numPr>
          <w:ilvl w:val="0"/>
          <w:numId w:val="34"/>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notarske storitve,</w:t>
      </w:r>
    </w:p>
    <w:p w14:paraId="6B994FD0" w14:textId="77777777" w:rsidR="009F2CFB" w:rsidRPr="009F2CFB" w:rsidRDefault="009F2CFB" w:rsidP="00D15CB3">
      <w:pPr>
        <w:widowControl w:val="0"/>
        <w:numPr>
          <w:ilvl w:val="0"/>
          <w:numId w:val="34"/>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drugi stroški (svetovanje, cenitve, objave, ipd.).</w:t>
      </w:r>
    </w:p>
    <w:p w14:paraId="0CCBE258" w14:textId="6A66F97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6A66C3E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okviru Načrta razvojnih programov je postavka zajeta pod programom z oznako 0B192-23-0032 Pridobivanje zemljišč (2024-2028).</w:t>
      </w:r>
    </w:p>
    <w:p w14:paraId="47B5B4D7" w14:textId="0375B35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311B4AA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na postavki so načrtovana na podlagi ocene realizacije v preteklih letih ter predvidenih potreb.</w:t>
      </w:r>
    </w:p>
    <w:p w14:paraId="0C25BBF6" w14:textId="6CBA43E2"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17 ZDRAVSTVENO VARSTVO</w:t>
      </w:r>
      <w:r w:rsidRPr="00EF4D3C">
        <w:rPr>
          <w:rFonts w:ascii="Tahoma" w:hAnsi="Tahoma" w:cs="Tahoma"/>
          <w:sz w:val="28"/>
        </w:rPr>
        <w:tab/>
        <w:t>35.795 €</w:t>
      </w:r>
    </w:p>
    <w:p w14:paraId="4CAC5B65" w14:textId="0B3B198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področja proračunske porabe, poslanstva občine znotraj področja proračunske porabe</w:t>
      </w:r>
    </w:p>
    <w:p w14:paraId="60A0619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Področje zdravstvenega varstva zajema programe na področju primarnega zdravstva in na področju lekarniške dejavnosti, preventivne programe zdravstvenega varstva in druge programe na področju zdravstva.</w:t>
      </w:r>
    </w:p>
    <w:p w14:paraId="0E9B5C36" w14:textId="03CBC52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Dokumenti dolgoročnega razvojnega načrtovanja</w:t>
      </w:r>
    </w:p>
    <w:p w14:paraId="50B8BCA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Razvojni program Občine Žirovnica 2009-2016 z elementi do leta 2020</w:t>
      </w:r>
    </w:p>
    <w:p w14:paraId="1CA4418F" w14:textId="5A29E4A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področja proračunske porabe</w:t>
      </w:r>
    </w:p>
    <w:p w14:paraId="5A5DFE1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zagotavljanje pogojev za izvajanje zdravstvene dejavnosti na primarni ravni</w:t>
      </w:r>
    </w:p>
    <w:p w14:paraId="6904CBCC" w14:textId="62E92CD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Oznaka in nazivi glavnih programov v pristojnosti občine</w:t>
      </w:r>
    </w:p>
    <w:p w14:paraId="627968E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1707  Drugi programi na področju zdravstva</w:t>
      </w:r>
    </w:p>
    <w:p w14:paraId="2B4F9A11" w14:textId="54B16168"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1702 Primarno zdravstvo</w:t>
      </w:r>
      <w:r w:rsidRPr="00EF4D3C">
        <w:rPr>
          <w:rFonts w:ascii="Tahoma" w:hAnsi="Tahoma" w:cs="Tahoma"/>
          <w:sz w:val="22"/>
          <w:szCs w:val="22"/>
        </w:rPr>
        <w:tab/>
        <w:t>35.795 €</w:t>
      </w:r>
    </w:p>
    <w:p w14:paraId="018A0DC8" w14:textId="283F581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122CBAF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okviru glavnega programa se zagotavljajo pogoji za sofinanciranje dejavnosti na področju primarnega zdravstva in sicer sofinanciranje prostorov in opreme za izvajanje zdravstvene dejavnosti.</w:t>
      </w:r>
    </w:p>
    <w:p w14:paraId="67C72118" w14:textId="590CDBE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63B9A1D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cilji glavnega programa je ohranitev pogojev za izvajanje primarne dejavnosti s sofinanciranjem opreme oz. projektov/programov.</w:t>
      </w:r>
    </w:p>
    <w:p w14:paraId="3E45E632" w14:textId="6381A6E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1B9099C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Letni izvedbeni cilj: ohranjanje sodelovanja z deležniki na področju zdravstvene dejavnosti na primarni ravni in izvajanje nalog, ki jih ima občina na tem področju.</w:t>
      </w:r>
    </w:p>
    <w:p w14:paraId="29966B80" w14:textId="1568FF8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2167066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17029001 Dejavnost zdravstvenih domov</w:t>
      </w:r>
    </w:p>
    <w:p w14:paraId="086D575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 Občinska uprava</w:t>
      </w:r>
    </w:p>
    <w:p w14:paraId="700CD6BE" w14:textId="6BE4A982"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17029001 Dejavnost zdravstvenih domov</w:t>
      </w:r>
      <w:r w:rsidRPr="00EF4D3C">
        <w:rPr>
          <w:rFonts w:ascii="Tahoma" w:hAnsi="Tahoma" w:cs="Tahoma"/>
          <w:sz w:val="22"/>
          <w:szCs w:val="22"/>
        </w:rPr>
        <w:tab/>
        <w:t>35.795 €</w:t>
      </w:r>
    </w:p>
    <w:p w14:paraId="64F87F09" w14:textId="2C2E6BC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29F7C4E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Zdravstveno dejavnost na primarni ravni izvaja javni zavod Osnovno zdravstvo Gorenjske. V skladu z zakonodajo se v zdravstvenih domovih izvaja osnovna zdravstvena dejavnost, ki obsega vsaj: zdravstveno varstvo vseh skupin prebivalcev, nujno medicinsko pomoč, splošno medicino, zdravstveno varstvo žensk, otrok in mladine, zobozdravstvo odraslih in mladine, patronažno varstvo, laboratorijsko in drugo diagnostiko, fizioterapijo ter medicino dela. Občina pa uresničuje naloge na področju zdravstvenega varstva med drugim tudi s tem, da kot soustanoviteljica javnega zavoda zagotavlja sredstva za investicije v zdravstveno postajo na njenem območju.  </w:t>
      </w:r>
    </w:p>
    <w:p w14:paraId="042A5F44" w14:textId="21491D9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4AC8A61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zdravstveni dejavnosti</w:t>
      </w:r>
    </w:p>
    <w:p w14:paraId="2471F79C" w14:textId="0E98893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3F2E198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 je, da javni zavod OZG Kranj ostaja osrednji izvajalec zdravstvene dejavnosti na primarni ravni in izvaja svojo dejavnost v skladu z zakonodajo.</w:t>
      </w:r>
    </w:p>
    <w:p w14:paraId="325AA2F4" w14:textId="6696541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2FA6B76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Letni izvedbeni cilj je zagotoviti novo reševalno vozilo za nemoteno izvajanje nujne medicinske pomoči v ZD Jesenice.</w:t>
      </w:r>
    </w:p>
    <w:p w14:paraId="6D2029C3" w14:textId="2E52031B"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lastRenderedPageBreak/>
        <w:t>1701 INVESTICIJA V ZDRAVSTVENO POSTAJO (ZD JESENICE)</w:t>
      </w:r>
      <w:r w:rsidRPr="00EF4D3C">
        <w:rPr>
          <w:rFonts w:ascii="Tahoma" w:hAnsi="Tahoma" w:cs="Tahoma"/>
          <w:sz w:val="24"/>
          <w:szCs w:val="24"/>
        </w:rPr>
        <w:tab/>
        <w:t>35.795 €</w:t>
      </w:r>
    </w:p>
    <w:p w14:paraId="172D7D26" w14:textId="4726C98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678B568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 postavki so v letu 2024 načrtovana sredstva za izdelavo dokumentacije za pridobitev gradbenega dovoljenja (DGD) za dozidavo prostorov zdravstvene postaje Žirovnica na naslovu Selo 8a v višini 30.000 EUR. Z investicijo bi pričeli v letu 2025, stroške investicije pa bo na podlagi sklepa vlade financiralo Ministrstvo za zdravje, ter sredstva za izdelavo IDZ v višini 5.795 EUR.</w:t>
      </w:r>
    </w:p>
    <w:p w14:paraId="05FB9C4C" w14:textId="6784638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000AB8C6"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OB192-23-0003 DOZIDAVA ZP ŽIROVNICA</w:t>
      </w:r>
    </w:p>
    <w:p w14:paraId="5BAAB271" w14:textId="365F326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1660229C" w14:textId="77777777" w:rsid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p>
    <w:p w14:paraId="2CF8A006" w14:textId="77777777" w:rsidR="00F8735B" w:rsidRPr="009F2CFB" w:rsidRDefault="00F8735B" w:rsidP="00D15CB3">
      <w:pPr>
        <w:widowControl w:val="0"/>
        <w:spacing w:before="0" w:after="0"/>
        <w:ind w:left="0" w:right="-1"/>
        <w:jc w:val="both"/>
        <w:rPr>
          <w:rFonts w:ascii="Tahoma" w:hAnsi="Tahoma" w:cs="Tahoma"/>
          <w:lang w:val="x-none"/>
        </w:rPr>
      </w:pPr>
    </w:p>
    <w:p w14:paraId="54A92C7E" w14:textId="78DD74E4"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18 KULTURA, ŠPORT IN NEVLADNE ORGANIZACIJE</w:t>
      </w:r>
      <w:r w:rsidRPr="00EF4D3C">
        <w:rPr>
          <w:rFonts w:ascii="Tahoma" w:hAnsi="Tahoma" w:cs="Tahoma"/>
          <w:sz w:val="28"/>
        </w:rPr>
        <w:tab/>
        <w:t>733.570 €</w:t>
      </w:r>
    </w:p>
    <w:p w14:paraId="6B28224F" w14:textId="7DB92D3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področja proračunske porabe, poslanstva občine znotraj področja proračunske porabe</w:t>
      </w:r>
    </w:p>
    <w:p w14:paraId="5B7E726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Kultura: Lokalna skupnost uresničuje javni interes za kulturo zlasti z:</w:t>
      </w:r>
    </w:p>
    <w:p w14:paraId="1CF8E7D0" w14:textId="77777777" w:rsidR="009F2CFB" w:rsidRPr="009F2CFB" w:rsidRDefault="009F2CFB" w:rsidP="00D15CB3">
      <w:pPr>
        <w:widowControl w:val="0"/>
        <w:numPr>
          <w:ilvl w:val="0"/>
          <w:numId w:val="35"/>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zagotavljanjem kulturnih dobrin kot javnih dobrin</w:t>
      </w:r>
    </w:p>
    <w:p w14:paraId="13E1E816" w14:textId="77777777" w:rsidR="009F2CFB" w:rsidRPr="009F2CFB" w:rsidRDefault="009F2CFB" w:rsidP="00D15CB3">
      <w:pPr>
        <w:widowControl w:val="0"/>
        <w:numPr>
          <w:ilvl w:val="0"/>
          <w:numId w:val="35"/>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načrtovanjem, gradnjo in vzdrževanjem javne kulturne infrastrukture</w:t>
      </w:r>
    </w:p>
    <w:p w14:paraId="5C915F72" w14:textId="77777777" w:rsidR="009F2CFB" w:rsidRPr="009F2CFB" w:rsidRDefault="009F2CFB" w:rsidP="00D15CB3">
      <w:pPr>
        <w:widowControl w:val="0"/>
        <w:numPr>
          <w:ilvl w:val="0"/>
          <w:numId w:val="35"/>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skrb za kulturno dediščino lokalnega pomena.</w:t>
      </w:r>
    </w:p>
    <w:p w14:paraId="50076EE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Šport: Lokalna skupnost skrbi za uresničevanje javnega interesa v športu tako, da:</w:t>
      </w:r>
    </w:p>
    <w:p w14:paraId="48359F1B" w14:textId="77777777" w:rsidR="009F2CFB" w:rsidRPr="009F2CFB" w:rsidRDefault="009F2CFB" w:rsidP="00D15CB3">
      <w:pPr>
        <w:widowControl w:val="0"/>
        <w:numPr>
          <w:ilvl w:val="0"/>
          <w:numId w:val="35"/>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zagotavlja sredstva za realizacijo nacionalnega programa, ki se nanaša na lokalne skupnosti,</w:t>
      </w:r>
    </w:p>
    <w:p w14:paraId="4C25A1D4" w14:textId="77777777" w:rsidR="009F2CFB" w:rsidRPr="009F2CFB" w:rsidRDefault="009F2CFB" w:rsidP="00D15CB3">
      <w:pPr>
        <w:widowControl w:val="0"/>
        <w:numPr>
          <w:ilvl w:val="0"/>
          <w:numId w:val="35"/>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zagotavlja sredstva za izvedbo lokalnega programa športa,</w:t>
      </w:r>
    </w:p>
    <w:p w14:paraId="5ABE25BE" w14:textId="77777777" w:rsidR="009F2CFB" w:rsidRPr="009F2CFB" w:rsidRDefault="009F2CFB" w:rsidP="00D15CB3">
      <w:pPr>
        <w:widowControl w:val="0"/>
        <w:numPr>
          <w:ilvl w:val="0"/>
          <w:numId w:val="35"/>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spodbuja in zagotavlja pogoje za opravljanje in razvoj športnih dejavnosti in</w:t>
      </w:r>
    </w:p>
    <w:p w14:paraId="4BBAE129" w14:textId="77777777" w:rsidR="009F2CFB" w:rsidRPr="009F2CFB" w:rsidRDefault="009F2CFB" w:rsidP="00D15CB3">
      <w:pPr>
        <w:widowControl w:val="0"/>
        <w:numPr>
          <w:ilvl w:val="0"/>
          <w:numId w:val="35"/>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načrtuje, gradi in vzdržuje lokalno pomembne javne športne objekte.</w:t>
      </w:r>
    </w:p>
    <w:p w14:paraId="5B5CB46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Lokalna skupnost v okviru tega področja zagotavlja tudi pogoje za delovanje nevladnih in mladinskih organizacij.</w:t>
      </w:r>
    </w:p>
    <w:p w14:paraId="293AF86C" w14:textId="5D55F50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Dokumenti dolgoročnega razvojnega načrtovanja</w:t>
      </w:r>
    </w:p>
    <w:p w14:paraId="1049C35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Razvojni program Občine Žirovnica 2030; veljavni Nacionalni program za kulturo; Nacionalni program športa v Republiki Sloveniji</w:t>
      </w:r>
    </w:p>
    <w:p w14:paraId="11C88344" w14:textId="78D75AC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področja proračunske porabe</w:t>
      </w:r>
    </w:p>
    <w:p w14:paraId="67478051" w14:textId="77777777" w:rsidR="009F2CFB" w:rsidRPr="009F2CFB" w:rsidRDefault="009F2CFB" w:rsidP="00D15CB3">
      <w:pPr>
        <w:widowControl w:val="0"/>
        <w:numPr>
          <w:ilvl w:val="0"/>
          <w:numId w:val="36"/>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ohranjati in vzdrževati infrastrukturne pogoje (prostor, oprema) in</w:t>
      </w:r>
    </w:p>
    <w:p w14:paraId="3D128F79" w14:textId="77777777" w:rsidR="009F2CFB" w:rsidRPr="009F2CFB" w:rsidRDefault="009F2CFB" w:rsidP="00D15CB3">
      <w:pPr>
        <w:widowControl w:val="0"/>
        <w:numPr>
          <w:ilvl w:val="0"/>
          <w:numId w:val="36"/>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pospeševati kulturno, športno, mladinsko in društveno dejavnost</w:t>
      </w:r>
    </w:p>
    <w:p w14:paraId="3BABE415" w14:textId="554B0D5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Oznaka in nazivi glavnih programov v pristojnosti občine</w:t>
      </w:r>
    </w:p>
    <w:p w14:paraId="3BA2F03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1802 Ohranjanje kulturne dediščine</w:t>
      </w:r>
    </w:p>
    <w:p w14:paraId="74E6F2A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1803 Programi v kulturi</w:t>
      </w:r>
    </w:p>
    <w:p w14:paraId="5AF7EE1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1804 Podpora posebnim skupinam</w:t>
      </w:r>
    </w:p>
    <w:p w14:paraId="7476119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1805 Šport in prostočasne aktivnosti</w:t>
      </w:r>
    </w:p>
    <w:p w14:paraId="6EEBB8BA" w14:textId="2B68ED54"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1802 Ohranjanje kulturne dediščine</w:t>
      </w:r>
      <w:r w:rsidRPr="00EF4D3C">
        <w:rPr>
          <w:rFonts w:ascii="Tahoma" w:hAnsi="Tahoma" w:cs="Tahoma"/>
          <w:sz w:val="22"/>
          <w:szCs w:val="22"/>
        </w:rPr>
        <w:tab/>
        <w:t>17.207 €</w:t>
      </w:r>
    </w:p>
    <w:p w14:paraId="1545886C" w14:textId="278F41D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5672F08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skladu z določili zakona o varstvu kulturne dediščine lokalna skupnost zagotavlja sredstva za ohranjanje in vzdrževanj spomenikov lokalnega pomena in druge dediščine.</w:t>
      </w:r>
    </w:p>
    <w:p w14:paraId="26D3C4AD" w14:textId="1282A1C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0D7BC63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ohranjanje nepremične in premične kulturne dediščine</w:t>
      </w:r>
    </w:p>
    <w:p w14:paraId="7EA664BD" w14:textId="607021F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0645D53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vzdrževati in obnavljati objekte na področju kulturne dediščine</w:t>
      </w:r>
    </w:p>
    <w:p w14:paraId="401273F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obnovljenih kulturnih spomenikov, število vzdrževanih kulturnih spomenikov</w:t>
      </w:r>
    </w:p>
    <w:p w14:paraId="2B2EAFA6" w14:textId="1EF8307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54807AA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18029001 Nepremična kulturna dediščina</w:t>
      </w:r>
    </w:p>
    <w:p w14:paraId="5FEDDAB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Občinska uprava</w:t>
      </w:r>
    </w:p>
    <w:p w14:paraId="5938CF60" w14:textId="6D109A7F"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18029001 Nepremična kulturna dediščina</w:t>
      </w:r>
      <w:r w:rsidRPr="00EF4D3C">
        <w:rPr>
          <w:rFonts w:ascii="Tahoma" w:hAnsi="Tahoma" w:cs="Tahoma"/>
          <w:sz w:val="22"/>
          <w:szCs w:val="22"/>
        </w:rPr>
        <w:tab/>
        <w:t>17.207 €</w:t>
      </w:r>
    </w:p>
    <w:p w14:paraId="7C29E114" w14:textId="6DACC1C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77291D6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okviru podprograma se bo skrbelo za vzdrževanje in obnavljanje nepremične kulturne dediščine lokalnega pomena.</w:t>
      </w:r>
    </w:p>
    <w:p w14:paraId="04AE3D26" w14:textId="7F59981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757BFB1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varstvu kulturne dediščine</w:t>
      </w:r>
    </w:p>
    <w:p w14:paraId="091FED93" w14:textId="305D12B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59C6E65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zaščita in vzdrževanje spomenikov</w:t>
      </w:r>
    </w:p>
    <w:p w14:paraId="3E80153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zaščitenih in vzdrževanih kulturnih spomenikov</w:t>
      </w:r>
    </w:p>
    <w:p w14:paraId="79DE6FEC" w14:textId="52BB996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1D4F065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vzdrževati spomenike kulturne dediščine, ki so lokalnega pomena</w:t>
      </w:r>
    </w:p>
    <w:p w14:paraId="7BB2401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vzdrževanih spomenikov</w:t>
      </w:r>
    </w:p>
    <w:p w14:paraId="21E65E14" w14:textId="60604C4C"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lastRenderedPageBreak/>
        <w:t>1801 JANŠEV ČEBELNJAK</w:t>
      </w:r>
      <w:r w:rsidRPr="00EF4D3C">
        <w:rPr>
          <w:rFonts w:ascii="Tahoma" w:hAnsi="Tahoma" w:cs="Tahoma"/>
          <w:sz w:val="24"/>
          <w:szCs w:val="24"/>
        </w:rPr>
        <w:tab/>
        <w:t>7.207 €</w:t>
      </w:r>
    </w:p>
    <w:p w14:paraId="0680821F" w14:textId="0B0C97D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36A8C98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so namenjena vzdrževanju Janševega čebelnjaka, ki je spomenik lokalnega pomena v lasti Občine Žirovnica. V okviru obratovalnih stroškov so na postavki načrtovana sredstva za kritje stroškov po služnostni pogodbi za uporabo poti, ki služi za dostop k čebelnjaku. Mesečna obveznost znaša 5,7% povprečne mesečne bruto plače v Republiki Sloveniji, letna obveznost je planirana v višini 1.507 EUR. Za ostale obratovalne stroške pa so zagotovljena sredstva v višini 700 EUR.</w:t>
      </w:r>
    </w:p>
    <w:p w14:paraId="0447476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 postavki so načrtovana še sredstva v višini 5.000 EUR za sofinanciranje pregleda arhivske dokumentacije v Dunajskih arhivih z namenom odkrivanja novih podatkov o življenju in delu A. Janše.</w:t>
      </w:r>
    </w:p>
    <w:p w14:paraId="41C06CD5" w14:textId="3D8B500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2FA47D30"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7CB84371" w14:textId="060EDDD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5C248DED"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Sredstva so načrtovana na podlagi ocene realiziranih stroškov vzdrževanja in obratovanja v tekočem letu.</w:t>
      </w:r>
    </w:p>
    <w:p w14:paraId="69585217" w14:textId="1E1A8513"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1802 VARSTVO NARAVNE IN KULTURNE DEDIŠČINE</w:t>
      </w:r>
      <w:r w:rsidRPr="00EF4D3C">
        <w:rPr>
          <w:rFonts w:ascii="Tahoma" w:hAnsi="Tahoma" w:cs="Tahoma"/>
          <w:sz w:val="24"/>
          <w:szCs w:val="24"/>
        </w:rPr>
        <w:tab/>
        <w:t>10.000 €</w:t>
      </w:r>
    </w:p>
    <w:p w14:paraId="32823D58" w14:textId="4978291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7AB708CD"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Sredstva so namenjena ohranjanju naravne in kulturne dediščine na območju občine. Sredstva se bodo delila na podlagi javnega razpisa.</w:t>
      </w:r>
    </w:p>
    <w:p w14:paraId="36667E9E" w14:textId="5AD99A6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327DA465"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OB192-23-0022 VARSTVO NARAVNE IN KULTURNE DEDIŠČINE</w:t>
      </w:r>
    </w:p>
    <w:p w14:paraId="694E8EC2" w14:textId="19187F1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029ABDB7"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Sredstva so načrtovana glede na proračunske možnosti.</w:t>
      </w:r>
    </w:p>
    <w:p w14:paraId="4C340F21" w14:textId="7B2B5A0D"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1803 Programi v kulturi</w:t>
      </w:r>
      <w:r w:rsidRPr="00EF4D3C">
        <w:rPr>
          <w:rFonts w:ascii="Tahoma" w:hAnsi="Tahoma" w:cs="Tahoma"/>
          <w:sz w:val="22"/>
          <w:szCs w:val="22"/>
        </w:rPr>
        <w:tab/>
        <w:t>427.359 €</w:t>
      </w:r>
    </w:p>
    <w:p w14:paraId="0492C370" w14:textId="0D60489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4CD4F11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skladu z določili zakona o uresničevanju javnega interesa za kulturo občina zagotavlja najmanj tiste javne kulturne dobrine, kakor to določa posebni zakon (knjižničarstvo, varstvo kulturne dediščine, ...), podpira ljubiteljske kulturne dejavnosti, ter pokriva druge kulturne potrebe prebivalcev.</w:t>
      </w:r>
    </w:p>
    <w:p w14:paraId="15698845" w14:textId="2031719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00304088" w14:textId="77777777" w:rsidR="009F2CFB" w:rsidRPr="009F2CFB" w:rsidRDefault="009F2CFB" w:rsidP="00D15CB3">
      <w:pPr>
        <w:widowControl w:val="0"/>
        <w:numPr>
          <w:ilvl w:val="0"/>
          <w:numId w:val="37"/>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zagotoviti pogoje za izvajanje in razvoj knjižničarske dejavnost</w:t>
      </w:r>
    </w:p>
    <w:p w14:paraId="56285EFF" w14:textId="77777777" w:rsidR="009F2CFB" w:rsidRPr="009F2CFB" w:rsidRDefault="009F2CFB" w:rsidP="00D15CB3">
      <w:pPr>
        <w:widowControl w:val="0"/>
        <w:numPr>
          <w:ilvl w:val="0"/>
          <w:numId w:val="37"/>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zagotoviti pogoje za dejavnost in razvoj ljubiteljske kulture</w:t>
      </w:r>
    </w:p>
    <w:p w14:paraId="3239F058" w14:textId="4FB8532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57EA71C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 zagotoviti pogoje za izvajanje knjižničarke dejavnosti in za dejavnost ljubiteljske kulture</w:t>
      </w:r>
    </w:p>
    <w:p w14:paraId="581CEB1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izvedba programa dela knjižnice, število izvedenih kulturnih projektov, izveden program dela KD F. Prešeren (število nastopov)</w:t>
      </w:r>
    </w:p>
    <w:p w14:paraId="27427735" w14:textId="6872AEF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1F927EA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18039001 Knjižničarstvo in založništvo</w:t>
      </w:r>
    </w:p>
    <w:p w14:paraId="5212A48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18039003 Ljubiteljska kultura</w:t>
      </w:r>
    </w:p>
    <w:p w14:paraId="303E247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18039005 Drugi programi v kulturi</w:t>
      </w:r>
    </w:p>
    <w:p w14:paraId="5B0A7C4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Občinska uprava</w:t>
      </w:r>
    </w:p>
    <w:p w14:paraId="0083952A" w14:textId="36809031"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18039001 Knjižničarstvo in založništvo</w:t>
      </w:r>
      <w:r w:rsidRPr="00EF4D3C">
        <w:rPr>
          <w:rFonts w:ascii="Tahoma" w:hAnsi="Tahoma" w:cs="Tahoma"/>
          <w:sz w:val="22"/>
          <w:szCs w:val="22"/>
        </w:rPr>
        <w:tab/>
        <w:t>101.859 €</w:t>
      </w:r>
    </w:p>
    <w:p w14:paraId="1458D565" w14:textId="2EFF32F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6000F90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skladu z določili Zakona o knjižničarstvu mora vsaka občina zagotoviti knjižnično dejavnost za svoje občane tako, da ustanovi splošno knjižnico sama ali skupaj z drugimi občinami, ali tako, da poveri opravljanje te dejavnosti s pogodbo drugi splošni knjižnici v soglasju z njenim ustanoviteljem. Če občina ne zagotovi knjižnične dejavnosti za svoje prebivalce, stori to država na njen račun.</w:t>
      </w:r>
    </w:p>
    <w:p w14:paraId="089F72C3" w14:textId="205F52C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757183C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knjižničarstvu; Pravilnik o načinu določanja skupnih stroškov osrednjih knjižnic, ki zagotavljajo knjižnično dejavnost v več občinah in stroškov krajevnih knjižnic; Pravilnik o pogojih za izvajanje knjižnične dejavnosti kot javne službe</w:t>
      </w:r>
    </w:p>
    <w:p w14:paraId="61B979CA" w14:textId="1EDA12D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36D56381"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Cilji: ukrepi razvoja novih projektov in programov, ki zasledujejo trende v razvoju knjižničarstva, in razvoj knjižnice v večnamenski informacijski center, zagotoviti čim večjemu številu občanom enake pogoje dostopa do knjižničnega gradiva ter dostopa do čim večjega obsega storitev</w:t>
      </w:r>
    </w:p>
    <w:p w14:paraId="335725A1"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Kazalci: število članov in uporabnikov knjižnice</w:t>
      </w:r>
    </w:p>
    <w:p w14:paraId="47CDD55C" w14:textId="314B5C3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096CF66A"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Cilji: zagotavljati pogoje za delovanje Krajevne knjižnice Matija Čopa v Žirovnici</w:t>
      </w:r>
    </w:p>
    <w:p w14:paraId="3435F82E"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Kazalci: število članov knjižnice</w:t>
      </w:r>
    </w:p>
    <w:p w14:paraId="6C6547E9" w14:textId="233D6AE1"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lastRenderedPageBreak/>
        <w:t>1821 OBČINSKA KNJIŽNICA JESENICE</w:t>
      </w:r>
      <w:r w:rsidRPr="00EF4D3C">
        <w:rPr>
          <w:rFonts w:ascii="Tahoma" w:hAnsi="Tahoma" w:cs="Tahoma"/>
          <w:sz w:val="24"/>
          <w:szCs w:val="24"/>
        </w:rPr>
        <w:tab/>
        <w:t>80.859 €</w:t>
      </w:r>
    </w:p>
    <w:p w14:paraId="7A22880F" w14:textId="19CAA48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11768BC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 podlagi predloga finančnega načrta zavoda Občinska knjižnica Jesenice za leto 2024, so na postavki planirana sredstva za:</w:t>
      </w:r>
    </w:p>
    <w:p w14:paraId="0BDD3DD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stroške plač: 56.874 EUR</w:t>
      </w:r>
    </w:p>
    <w:p w14:paraId="419B28B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prispevki delodajalca: 8.783 EUR</w:t>
      </w:r>
    </w:p>
    <w:p w14:paraId="7874ED3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materialne stroške: 11.632 EUR</w:t>
      </w:r>
    </w:p>
    <w:p w14:paraId="38BDF5F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dodatni program: 3.570 EUR</w:t>
      </w:r>
    </w:p>
    <w:p w14:paraId="74C6FA74" w14:textId="6A9185D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146732D6"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16F258F7" w14:textId="24BA6FA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0A52E2DD"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Pogodbo o izvajanju javne službe in Program dela in finančni načrt Javnega zavoda Občinska knjižnica Jesenice za leto 2024.</w:t>
      </w:r>
    </w:p>
    <w:p w14:paraId="79140F6F" w14:textId="612EC791"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1822 KNJIŽNICA M. ČOPA (INVESTICIJE)</w:t>
      </w:r>
      <w:r w:rsidRPr="00EF4D3C">
        <w:rPr>
          <w:rFonts w:ascii="Tahoma" w:hAnsi="Tahoma" w:cs="Tahoma"/>
          <w:sz w:val="24"/>
          <w:szCs w:val="24"/>
        </w:rPr>
        <w:tab/>
        <w:t>21.000 €</w:t>
      </w:r>
    </w:p>
    <w:p w14:paraId="6C1C10C8" w14:textId="0BBCB87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50B03C2A"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Na postavki so načrtovana sredstva za nakup opreme v krajevni knjižnici M. Čopa v Žirovnici v višini 2.000 EUR (klimatska naprava) in sredstva za nakup knjig v višini 19.000 EUR.</w:t>
      </w:r>
    </w:p>
    <w:p w14:paraId="3F40178E" w14:textId="140103E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478B1EAA"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OB192-23-0012 KNJIŽNICA MATIJE ČOPA (OPREMA IN KNJIŽNI FOND)</w:t>
      </w:r>
    </w:p>
    <w:p w14:paraId="3A42210F" w14:textId="3F244A7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699D4561"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09D5CC68" w14:textId="3FF8D3DD"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18039003 Ljubiteljska kultura</w:t>
      </w:r>
      <w:r w:rsidRPr="00EF4D3C">
        <w:rPr>
          <w:rFonts w:ascii="Tahoma" w:hAnsi="Tahoma" w:cs="Tahoma"/>
          <w:sz w:val="22"/>
          <w:szCs w:val="22"/>
        </w:rPr>
        <w:tab/>
        <w:t>39.800 €</w:t>
      </w:r>
    </w:p>
    <w:p w14:paraId="26A2B85A" w14:textId="4B872D5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7368776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skladu z določili zakona o uresničevanju javnega interesa za kulturo je občina dolžna podpirati ljubiteljsko kulturo. Podprogram obsega sofinanciranje projektov izvajalcev na področju kulture, progam KD dr. F. Prešeren in programa sklada za ljubiteljske kulturne dejavnosti (revije, srečanja, gostovanja).</w:t>
      </w:r>
    </w:p>
    <w:p w14:paraId="71239D30" w14:textId="09B9C10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2B4F81F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Zakonu o uresničevanju javnega interesa za kulturo </w:t>
      </w:r>
    </w:p>
    <w:p w14:paraId="3F7753C3" w14:textId="2439D5C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560DC55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povečati obseg dejavnosti ljubiteljske kulture</w:t>
      </w:r>
    </w:p>
    <w:p w14:paraId="6959184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in obseg izvedenih kulturnih projektov</w:t>
      </w:r>
    </w:p>
    <w:p w14:paraId="50ABF9D1" w14:textId="1A06904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259858EB"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Cilji: izvedba javnega razpisa za kulturne projekte, omogočiti pogoje za izvedbo letnega programa dela KD dr. F. Prešeren Breznica</w:t>
      </w:r>
    </w:p>
    <w:p w14:paraId="60980384"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Kazalci: število izvedenih kulturnih projektov, izveden letni program dela KD dr. F. Prešeren Breznica</w:t>
      </w:r>
    </w:p>
    <w:p w14:paraId="7EC7BD46" w14:textId="2531CA3F"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1841 KULTURNI PROJEKTI</w:t>
      </w:r>
      <w:r w:rsidRPr="00EF4D3C">
        <w:rPr>
          <w:rFonts w:ascii="Tahoma" w:hAnsi="Tahoma" w:cs="Tahoma"/>
          <w:sz w:val="24"/>
          <w:szCs w:val="24"/>
        </w:rPr>
        <w:tab/>
        <w:t>5.500 €</w:t>
      </w:r>
    </w:p>
    <w:p w14:paraId="6B38471B" w14:textId="690CC2C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0A39CC33"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V skladu z 60. členom ZUJIK je podpora kulturnim projektom oblika javnega financiranja, ki je namenjena temu, da se omogoči izvedba posamičnih kulturnih aktivnosti, ki so v javnem interesu. Nadalje 62. člen ZUJIK določa, da za podporo javnim kulturnim projektom lahko konkurirajo posamezniki in pravne osebe, ki niso javni zavodi oziroma se njihovi kulturni programi ne financirajo kot javni kulturni programi (omejitev ne velja za tiste javne zavode in izvajalce, ki jih financira drug financer ne občina). Sredstva na postavki so namenjena za sofinanciranje kulturnih projektov in prireditev v občini. Sredstva se bodo razdeljevala na podlagi javnega razpisa.</w:t>
      </w:r>
    </w:p>
    <w:p w14:paraId="7B125F0B" w14:textId="5D7E1C0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098A0C38"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716A479E" w14:textId="6E14E14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7D73B47E"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Višina sredstev je določena glede na proračunske zmožnosti.</w:t>
      </w:r>
    </w:p>
    <w:p w14:paraId="0741153B" w14:textId="05BE6A03"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1842 KULTURNO DRUŠTVO DR. F. PREŠEREN BREZNICA</w:t>
      </w:r>
      <w:r w:rsidRPr="00EF4D3C">
        <w:rPr>
          <w:rFonts w:ascii="Tahoma" w:hAnsi="Tahoma" w:cs="Tahoma"/>
          <w:sz w:val="24"/>
          <w:szCs w:val="24"/>
        </w:rPr>
        <w:tab/>
        <w:t>30.800 €</w:t>
      </w:r>
    </w:p>
    <w:p w14:paraId="1172BBC7" w14:textId="799A8AF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7ED6B818"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 xml:space="preserve">Na podlagi določil 26. člena Zakona o uresničevanju javnega interesa za kulturo - ZUJIK (Ur. list RS, št. 96/02) se na način javne službe zagotavljajo tudi tiste javne kulturne dobrine, ki jih na podlagi večletnega javnega kulturnega programa drugih kulturnih izvajalcev financira lokalna skupnost. Nadalje ZUJIK v 56. členu določa da je javni kulturni program kulturna dejavnost, ki po vsebini in obsegu zaključena celota in jo izvaja kulturni izvajalec, katerega ustanovitelj ni država ali lokalna skupnost, je pa njegovo delovanje v javnem interesu do te mere, da ga država ali lokalna skupnost financira na primerljiv način kot javni zavod. Na postavki so planirana sredstva za redno dejavnost KD dr. F. Prešeren Breznica v višini 16.800 EUR, sredstva za projekte v </w:t>
      </w:r>
      <w:r w:rsidRPr="009F2CFB">
        <w:rPr>
          <w:rFonts w:ascii="Tahoma" w:hAnsi="Tahoma" w:cs="Tahoma"/>
        </w:rPr>
        <w:lastRenderedPageBreak/>
        <w:t>višini 1.000 EUR in sredstva za zagotovitev prostorov  za delovanje društva (kulturna dvorana) v višini 13.000 EUR .</w:t>
      </w:r>
    </w:p>
    <w:p w14:paraId="51B51C56" w14:textId="0E615BF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3FAE790E"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4FC780A8" w14:textId="3DB6E27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57637C62"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Sredstva so načrtovana glede na transfere za ta namen v preteklih letih in program dela društva.</w:t>
      </w:r>
    </w:p>
    <w:p w14:paraId="05D7D899" w14:textId="6CD7E937"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1843 MEDOBČINSKO SODELOVANJE- LJUBITELJSKA KULTURA</w:t>
      </w:r>
      <w:r w:rsidRPr="00EF4D3C">
        <w:rPr>
          <w:rFonts w:ascii="Tahoma" w:hAnsi="Tahoma" w:cs="Tahoma"/>
          <w:sz w:val="24"/>
          <w:szCs w:val="24"/>
        </w:rPr>
        <w:tab/>
        <w:t>3.500 €</w:t>
      </w:r>
    </w:p>
    <w:p w14:paraId="4B9BBE7B" w14:textId="30E74AD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0AAB40A6"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Na postavki so planirana sredstva za medobčinsko sodelovanje, ki so namenjena kritju stroškov skupnih medobčinskih in regijskih kulturnih dogodkov, na katerih bodo sodelovali člani kulturnih društev.</w:t>
      </w:r>
    </w:p>
    <w:p w14:paraId="18E9DD72" w14:textId="1927BF0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43ADA668"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262B6904" w14:textId="5B0C8EA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10D0ADAF"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Predlog programa dela Sklada za ljubiteljske kulturne dejavnosti, Izpostava Jesenice za leto 2024.</w:t>
      </w:r>
    </w:p>
    <w:p w14:paraId="32540517" w14:textId="486D1DDC"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18039005 Drugi programi v kulturi</w:t>
      </w:r>
      <w:r w:rsidRPr="00EF4D3C">
        <w:rPr>
          <w:rFonts w:ascii="Tahoma" w:hAnsi="Tahoma" w:cs="Tahoma"/>
          <w:sz w:val="22"/>
          <w:szCs w:val="22"/>
        </w:rPr>
        <w:tab/>
        <w:t>285.700 €</w:t>
      </w:r>
    </w:p>
    <w:p w14:paraId="557F8CCE" w14:textId="1949A8C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154DB02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Ta podprogram obsega upravljanje in tekoče vzdrževanje kulturne dvorane, s katerim občina zagotavlja prostorske pogoje za izvajanje ljubiteljske kulturne dejavnosti.</w:t>
      </w:r>
    </w:p>
    <w:p w14:paraId="4327DC67" w14:textId="606C267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4D9486E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uresničevanju javnega interesa za kulturo</w:t>
      </w:r>
    </w:p>
    <w:p w14:paraId="00BB8924" w14:textId="560857B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0CEDB43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zagotoviti ustrezne prostore za izvajanje in razvoj ljubiteljske kulturne dejavnosti</w:t>
      </w:r>
    </w:p>
    <w:p w14:paraId="1626FF3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obseg obnovljenih prostorov in opreme</w:t>
      </w:r>
    </w:p>
    <w:p w14:paraId="2D4E5145" w14:textId="7119B00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12E85B7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 posodabljanje opreme in ustrezno vzdrževanje kulturne dvorane</w:t>
      </w:r>
    </w:p>
    <w:p w14:paraId="7708FD6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ure obratovanja kulturne dvorane v posameznem letu</w:t>
      </w:r>
    </w:p>
    <w:p w14:paraId="1707B5A7" w14:textId="274B6883"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1852 KULTURNA DVORANA  (INVESTICIJE)</w:t>
      </w:r>
      <w:r w:rsidRPr="00EF4D3C">
        <w:rPr>
          <w:rFonts w:ascii="Tahoma" w:hAnsi="Tahoma" w:cs="Tahoma"/>
          <w:sz w:val="24"/>
          <w:szCs w:val="24"/>
        </w:rPr>
        <w:tab/>
        <w:t>285.700 €</w:t>
      </w:r>
    </w:p>
    <w:p w14:paraId="637C8369" w14:textId="3ACA424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12914DA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 postavki so načrtovana sredstva za odkup zemljišča za izgradnjo dvorane v višini 207.500 EUR, ki bi sicer moralo biti odkupljeno že v letu 2023, pa se zaradi trajanja geodetskih del prenaša v leto 2024. Prav tako je načrtovano, da bi v letu 2024 izvedli projektni natečaj, za kar so na postavki načrtovana sredstva v višini 73.200 EUR in sredstva za ostale stroške v višini 5.000 EUR. Po novih ocenah, bo v letu 2024 odkupljeno zemljišče in sprejeta arhitekturna zasnova, v letu 2025 bi pridobili gradbeno dovoljenje in poiskali možne vire financiranja projekta, s samo izgradnjo objekta, pa bi pričeli v letu 2026 in končali leta 2027.</w:t>
      </w:r>
    </w:p>
    <w:p w14:paraId="13E963AF" w14:textId="6B5BA8E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2DE8B3F4"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OB192-21-0003 CENTER KULTURE BREZNICA</w:t>
      </w:r>
    </w:p>
    <w:p w14:paraId="7436E078" w14:textId="534C696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6FED1DFA"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w:t>
      </w:r>
    </w:p>
    <w:p w14:paraId="38B1C942" w14:textId="6272D88F"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1804 Podpora posebnim skupinam</w:t>
      </w:r>
      <w:r w:rsidRPr="00EF4D3C">
        <w:rPr>
          <w:rFonts w:ascii="Tahoma" w:hAnsi="Tahoma" w:cs="Tahoma"/>
          <w:sz w:val="22"/>
          <w:szCs w:val="22"/>
        </w:rPr>
        <w:tab/>
        <w:t>8.000 €</w:t>
      </w:r>
    </w:p>
    <w:p w14:paraId="4CA6C4B7" w14:textId="34D5848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6728601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okviru programa se sofinancirajo programi dejavnosti neprofitnih društev in organizacij, katera se ne morejo s svojimi programi uvrstiti v druge glavne programe v okviru proračuna.</w:t>
      </w:r>
    </w:p>
    <w:p w14:paraId="5F566263" w14:textId="12FAFF7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49DD700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Zagotoviti sredstva za izvedbo programov oz. projektov posameznih društev in organizacij.</w:t>
      </w:r>
    </w:p>
    <w:p w14:paraId="75C43967" w14:textId="4F1F46C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7EB5E0E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izvedeni programi oz. projekti</w:t>
      </w:r>
    </w:p>
    <w:p w14:paraId="2282CDC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obseg posameznega programa oz. projekta</w:t>
      </w:r>
    </w:p>
    <w:p w14:paraId="6CAAB1EF" w14:textId="0F1BF6B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35817B1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18049004 Programi drugih posebnih skupin</w:t>
      </w:r>
    </w:p>
    <w:p w14:paraId="435BD92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Občinska uprava</w:t>
      </w:r>
    </w:p>
    <w:p w14:paraId="08615FDB" w14:textId="0C17F786"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18049004 Programi drugih posebnih skupin</w:t>
      </w:r>
      <w:r w:rsidRPr="00EF4D3C">
        <w:rPr>
          <w:rFonts w:ascii="Tahoma" w:hAnsi="Tahoma" w:cs="Tahoma"/>
          <w:sz w:val="22"/>
          <w:szCs w:val="22"/>
        </w:rPr>
        <w:tab/>
        <w:t>8.000 €</w:t>
      </w:r>
    </w:p>
    <w:p w14:paraId="4EA35283" w14:textId="6AA13DC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49AB5B7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okviru podprograma se sofinancirajo programi dejavnosti neprofitnih društev in organizacij.</w:t>
      </w:r>
    </w:p>
    <w:p w14:paraId="21BA1565" w14:textId="4DE0801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61E3000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društvih</w:t>
      </w:r>
    </w:p>
    <w:p w14:paraId="5392FF6D" w14:textId="5C85784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37F0109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izvedeni letni programi dela neprofitnih društev in organizacij, realizirani projekti</w:t>
      </w:r>
    </w:p>
    <w:p w14:paraId="0FB8948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realiziran obseg programa dela, število izvedenih projektov</w:t>
      </w:r>
    </w:p>
    <w:p w14:paraId="16E922F1" w14:textId="37277AB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lastRenderedPageBreak/>
        <w:t>Letni izvedbeni cilji podprograma in kazalci, s katerimi se bo merilo doseganje zastavljenih ciljev</w:t>
      </w:r>
    </w:p>
    <w:p w14:paraId="1FC3E84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izveden program dela posameznega društva, izveden projekt posameznega društva</w:t>
      </w:r>
    </w:p>
    <w:p w14:paraId="39B3B70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delež pridobljenih neproračunskih sredstev, število udeležencev v programu oz. projektu</w:t>
      </w:r>
    </w:p>
    <w:p w14:paraId="7E2F2426" w14:textId="20111514"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1861 DRUŠTVA IN DRUGE ORGANIZACIJE</w:t>
      </w:r>
      <w:r w:rsidRPr="00EF4D3C">
        <w:rPr>
          <w:rFonts w:ascii="Tahoma" w:hAnsi="Tahoma" w:cs="Tahoma"/>
          <w:sz w:val="24"/>
          <w:szCs w:val="24"/>
        </w:rPr>
        <w:tab/>
        <w:t>8.000 €</w:t>
      </w:r>
    </w:p>
    <w:p w14:paraId="3E29F889" w14:textId="6B3066B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3881F56A"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Na postavki so planirana sredstva za delo društev, ki delujejo na območju občine. Sredstva se bodo delila na podlagi javnega razpisa.</w:t>
      </w:r>
    </w:p>
    <w:p w14:paraId="02BFF811" w14:textId="504094D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0757C286"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34598E0B" w14:textId="22760B8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72B5E2C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so načrtovana glede na proračunske možnosti oziroma 3.000 EUR višje kot v preteklih letih.</w:t>
      </w:r>
    </w:p>
    <w:p w14:paraId="46C90976" w14:textId="77777777" w:rsidR="009F2CFB" w:rsidRPr="009F2CFB" w:rsidRDefault="009F2CFB" w:rsidP="00D15CB3">
      <w:pPr>
        <w:widowControl w:val="0"/>
        <w:spacing w:before="0" w:after="0"/>
        <w:ind w:left="0" w:right="-1"/>
        <w:jc w:val="both"/>
        <w:rPr>
          <w:rFonts w:ascii="Tahoma" w:hAnsi="Tahoma" w:cs="Tahoma"/>
          <w:sz w:val="16"/>
          <w:szCs w:val="16"/>
          <w:lang w:val="x-none"/>
        </w:rPr>
      </w:pPr>
    </w:p>
    <w:p w14:paraId="6E82066F" w14:textId="3E983597"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1805 Šport in prostočasne aktivnosti</w:t>
      </w:r>
      <w:r w:rsidRPr="00EF4D3C">
        <w:rPr>
          <w:rFonts w:ascii="Tahoma" w:hAnsi="Tahoma" w:cs="Tahoma"/>
          <w:sz w:val="22"/>
          <w:szCs w:val="22"/>
        </w:rPr>
        <w:tab/>
        <w:t>281.004 €</w:t>
      </w:r>
    </w:p>
    <w:p w14:paraId="49901B6F" w14:textId="38793FA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6BE1234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skladu z določili zakona o športu, lokalna skupnost uresničuje javni interes v športu tako, da zagotavlja sredstva za realizacijo dela nacionalnega programa, ki se nanaša na lokalne skupnosti in z zagotavljanjem sredstev za izvedbo lokalnega programa športa, spodbuja in zagotavlja pogoje za opravljanje in razvoj športnih dejavnosti, načrtuje, gradi in vzdržuje lokalno pomembne javne športne objekte.V okviru tega programa se poleg sredstev za izvedbo programa športa zagotavljajo tudi sredstva za mladinsko dejavnost.</w:t>
      </w:r>
    </w:p>
    <w:p w14:paraId="4988DFB0" w14:textId="3713E79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5EE45CB9" w14:textId="77777777" w:rsidR="009F2CFB" w:rsidRPr="009F2CFB" w:rsidRDefault="009F2CFB" w:rsidP="00D15CB3">
      <w:pPr>
        <w:widowControl w:val="0"/>
        <w:numPr>
          <w:ilvl w:val="0"/>
          <w:numId w:val="38"/>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zagotavljati pogoje za izvajanje letnega programa športa v občini</w:t>
      </w:r>
    </w:p>
    <w:p w14:paraId="79C62050" w14:textId="77777777" w:rsidR="009F2CFB" w:rsidRPr="009F2CFB" w:rsidRDefault="009F2CFB" w:rsidP="00D15CB3">
      <w:pPr>
        <w:widowControl w:val="0"/>
        <w:numPr>
          <w:ilvl w:val="0"/>
          <w:numId w:val="38"/>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omogočati pogoje za delo organizacij, ki se ukvarjajo z mladino</w:t>
      </w:r>
    </w:p>
    <w:p w14:paraId="59791CD8" w14:textId="6587DDB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376B9D2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izvedba letnega programa športa, izvedba programov za mladino</w:t>
      </w:r>
    </w:p>
    <w:p w14:paraId="3678A0D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udeležencev programa športa, število udeležencev programov za mladino</w:t>
      </w:r>
    </w:p>
    <w:p w14:paraId="5FAE6386" w14:textId="4CBFDA8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78983F4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18059001 Programi športa</w:t>
      </w:r>
    </w:p>
    <w:p w14:paraId="03C11E8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18059002 Programi za mladino</w:t>
      </w:r>
    </w:p>
    <w:p w14:paraId="22BBF0E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Občinska uprava</w:t>
      </w:r>
    </w:p>
    <w:p w14:paraId="743F1BDF" w14:textId="4BE48231"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18059001 Programi športa</w:t>
      </w:r>
      <w:r w:rsidRPr="00EF4D3C">
        <w:rPr>
          <w:rFonts w:ascii="Tahoma" w:hAnsi="Tahoma" w:cs="Tahoma"/>
          <w:sz w:val="22"/>
          <w:szCs w:val="22"/>
        </w:rPr>
        <w:tab/>
        <w:t>274.004 €</w:t>
      </w:r>
    </w:p>
    <w:p w14:paraId="3C16625E" w14:textId="41C883F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705A97B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 realizacijo nacionalnega programa na področju športa se namenjajo oz. zagotavljajo sredstva za opravljanje in razvoj športnih dejavnosti in načrtovanje, gradnjo in vzdrževanje lokalno pomembne javne športne objekte.</w:t>
      </w:r>
    </w:p>
    <w:p w14:paraId="78EA9643" w14:textId="5E7B059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1C62355F"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Zakon o športu</w:t>
      </w:r>
    </w:p>
    <w:p w14:paraId="7EA63F38"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Odlok o vrednotenju letnega programa športa v Občini Žirovnica</w:t>
      </w:r>
    </w:p>
    <w:p w14:paraId="4AD45302"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Nacionalni program športa</w:t>
      </w:r>
    </w:p>
    <w:p w14:paraId="00871496" w14:textId="4E8163B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3FD29CA0"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Cilji: zagotoviti ustrezne pogoje za dejavnost in razvoj športne dejavnosti</w:t>
      </w:r>
    </w:p>
    <w:p w14:paraId="0DCF7913"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Kazalci: število udeležencev v programih športa</w:t>
      </w:r>
    </w:p>
    <w:p w14:paraId="2537F05C" w14:textId="6B64844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3439795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izvedba javnega razpisa za sofinanciranje športnih programov</w:t>
      </w:r>
    </w:p>
    <w:p w14:paraId="1BF1981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vključenih v organizirane športne aktivnosti</w:t>
      </w:r>
    </w:p>
    <w:p w14:paraId="145BE0D9" w14:textId="3D79EC81"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1871 ŠPORTNA VZGOJA OTROK IN MLADINE</w:t>
      </w:r>
      <w:r w:rsidRPr="00EF4D3C">
        <w:rPr>
          <w:rFonts w:ascii="Tahoma" w:hAnsi="Tahoma" w:cs="Tahoma"/>
          <w:sz w:val="24"/>
          <w:szCs w:val="24"/>
        </w:rPr>
        <w:tab/>
        <w:t>78.200 €</w:t>
      </w:r>
    </w:p>
    <w:p w14:paraId="17949939" w14:textId="3AC6D67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234FE54B"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Postavka zajema sredstva za delo društev, ki delujejo na področju športne vzgoje otrok in mladine. Sredstva izvajalcem bodo razdeljena na podlagi javnega razpisa.</w:t>
      </w:r>
    </w:p>
    <w:p w14:paraId="350542F7" w14:textId="133D914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714509CE"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00B83FB4" w14:textId="171A519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35098760"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Sredstva so načrtovana glede na proračunske možnosti.</w:t>
      </w:r>
    </w:p>
    <w:p w14:paraId="57D50FD7" w14:textId="6F110516"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1873 ŠPORTNE PRIREDITVE</w:t>
      </w:r>
      <w:r w:rsidRPr="00EF4D3C">
        <w:rPr>
          <w:rFonts w:ascii="Tahoma" w:hAnsi="Tahoma" w:cs="Tahoma"/>
          <w:sz w:val="24"/>
          <w:szCs w:val="24"/>
        </w:rPr>
        <w:tab/>
        <w:t>5.000 €</w:t>
      </w:r>
    </w:p>
    <w:p w14:paraId="569E8F3A" w14:textId="1BE9890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45794FDD"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Na podlagi nacionalnega programa športa in zakona o športu občina uresničuje javni interes v športu, tako, da zagotavlja sredstva za izvedbo lokalnega programa športa. Pod to točko se sofinancirajo rekreativna športna tekmovanja in prireditve. Sredstva izvajalcem bodo razdeljena na podlagi javnega razpisa.</w:t>
      </w:r>
    </w:p>
    <w:p w14:paraId="59F9BADC" w14:textId="77777777" w:rsidR="009F2CFB" w:rsidRPr="009F2CFB" w:rsidRDefault="009F2CFB" w:rsidP="00D15CB3">
      <w:pPr>
        <w:widowControl w:val="0"/>
        <w:spacing w:before="0" w:after="0"/>
        <w:ind w:left="0" w:right="-1"/>
        <w:jc w:val="both"/>
        <w:rPr>
          <w:rFonts w:ascii="Tahoma" w:hAnsi="Tahoma" w:cs="Tahoma"/>
          <w:sz w:val="16"/>
          <w:szCs w:val="16"/>
        </w:rPr>
      </w:pPr>
    </w:p>
    <w:p w14:paraId="60A9A5A2" w14:textId="5C82612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lastRenderedPageBreak/>
        <w:t>Navezava na projekte v okviru proračunske postavke</w:t>
      </w:r>
    </w:p>
    <w:p w14:paraId="2EE45ECF"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65B85DCE" w14:textId="06C6E51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4D75BCAC"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Sredstva so načrtovana glede na proračunske možnosti.</w:t>
      </w:r>
    </w:p>
    <w:p w14:paraId="6498DE40" w14:textId="596F5349"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1875 RAZVOJNE IN STROKOVNE NALOGE V ŠPORTU</w:t>
      </w:r>
      <w:r w:rsidRPr="00EF4D3C">
        <w:rPr>
          <w:rFonts w:ascii="Tahoma" w:hAnsi="Tahoma" w:cs="Tahoma"/>
          <w:sz w:val="24"/>
          <w:szCs w:val="24"/>
        </w:rPr>
        <w:tab/>
        <w:t>11.000 €</w:t>
      </w:r>
    </w:p>
    <w:p w14:paraId="51A09A20" w14:textId="1945A64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06FE51A7"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Postavka zajema sredstva za šolanje in izpopolnjevanje strokovnih kadrov v športu in delovanju društev na področju športa. Sredstva izvajalcem bodo razdeljena na podlagi javnega razpisa.</w:t>
      </w:r>
    </w:p>
    <w:p w14:paraId="2D8A3AA9" w14:textId="3F0311F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2EABDF1F"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2D6517EA" w14:textId="7162620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3139E8B3"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Sredstva so načrtovana glede na proračunske možnosti.</w:t>
      </w:r>
    </w:p>
    <w:p w14:paraId="743C0BB1" w14:textId="07FFA95C"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1876 PROGRAMI ŠPORTNE REKREACIJE</w:t>
      </w:r>
      <w:r w:rsidRPr="00EF4D3C">
        <w:rPr>
          <w:rFonts w:ascii="Tahoma" w:hAnsi="Tahoma" w:cs="Tahoma"/>
          <w:sz w:val="24"/>
          <w:szCs w:val="24"/>
        </w:rPr>
        <w:tab/>
        <w:t>2.100 €</w:t>
      </w:r>
    </w:p>
    <w:p w14:paraId="0032CC2E" w14:textId="37CFB17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0473C3BF"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Pod to točko se sofinancirajo programi organizirane športne vadbe odraslih (rekreacija). Sredstva izvajalcem bodo razdeljena na podlagi javnega razpisa.</w:t>
      </w:r>
    </w:p>
    <w:p w14:paraId="5DD9A0E2" w14:textId="0ECBDE4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6508EB18"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4EAF676C" w14:textId="253B6AE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6D3AFDAC"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Sredstva so načrtovana glede na proračunske možnosti.</w:t>
      </w:r>
    </w:p>
    <w:p w14:paraId="55203266" w14:textId="35F79A9C"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1877 VEČNAMENSKA DVORANA</w:t>
      </w:r>
      <w:r w:rsidRPr="00EF4D3C">
        <w:rPr>
          <w:rFonts w:ascii="Tahoma" w:hAnsi="Tahoma" w:cs="Tahoma"/>
          <w:sz w:val="24"/>
          <w:szCs w:val="24"/>
        </w:rPr>
        <w:tab/>
        <w:t>98.612 €</w:t>
      </w:r>
    </w:p>
    <w:p w14:paraId="69363850" w14:textId="601B426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5CD5F889"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Na postavki so načrtovana sredstva za zagotavljanje obratovalnih stroškov športne dvorane in sicer:</w:t>
      </w:r>
    </w:p>
    <w:p w14:paraId="17AC74F7" w14:textId="77777777" w:rsidR="009F2CFB" w:rsidRPr="009F2CFB" w:rsidRDefault="009F2CFB" w:rsidP="00D15CB3">
      <w:pPr>
        <w:numPr>
          <w:ilvl w:val="0"/>
          <w:numId w:val="39"/>
        </w:numPr>
        <w:spacing w:before="0" w:after="0"/>
        <w:ind w:left="0" w:right="-1"/>
        <w:jc w:val="both"/>
        <w:rPr>
          <w:rFonts w:ascii="Tahoma" w:hAnsi="Tahoma" w:cs="Tahoma"/>
        </w:rPr>
      </w:pPr>
      <w:r w:rsidRPr="009F2CFB">
        <w:rPr>
          <w:rFonts w:ascii="Tahoma" w:hAnsi="Tahoma" w:cs="Tahoma"/>
        </w:rPr>
        <w:t>stroški dela (42.392 EUR)</w:t>
      </w:r>
    </w:p>
    <w:p w14:paraId="4E0FEF5D" w14:textId="77777777" w:rsidR="009F2CFB" w:rsidRPr="009F2CFB" w:rsidRDefault="009F2CFB" w:rsidP="00D15CB3">
      <w:pPr>
        <w:numPr>
          <w:ilvl w:val="0"/>
          <w:numId w:val="39"/>
        </w:numPr>
        <w:spacing w:before="0" w:after="0"/>
        <w:ind w:left="0" w:right="-1"/>
        <w:jc w:val="both"/>
        <w:rPr>
          <w:rFonts w:ascii="Tahoma" w:hAnsi="Tahoma" w:cs="Tahoma"/>
        </w:rPr>
      </w:pPr>
      <w:r w:rsidRPr="009F2CFB">
        <w:rPr>
          <w:rFonts w:ascii="Tahoma" w:hAnsi="Tahoma" w:cs="Tahoma"/>
        </w:rPr>
        <w:t>prispevki delodajalca (4.708 EUR)</w:t>
      </w:r>
    </w:p>
    <w:p w14:paraId="545E8F23" w14:textId="77777777" w:rsidR="009F2CFB" w:rsidRPr="009F2CFB" w:rsidRDefault="009F2CFB" w:rsidP="00D15CB3">
      <w:pPr>
        <w:numPr>
          <w:ilvl w:val="0"/>
          <w:numId w:val="39"/>
        </w:numPr>
        <w:spacing w:before="0" w:after="0"/>
        <w:ind w:left="0" w:right="-1"/>
        <w:jc w:val="both"/>
        <w:rPr>
          <w:rFonts w:ascii="Tahoma" w:hAnsi="Tahoma" w:cs="Tahoma"/>
        </w:rPr>
      </w:pPr>
      <w:r w:rsidRPr="009F2CFB">
        <w:rPr>
          <w:rFonts w:ascii="Tahoma" w:hAnsi="Tahoma" w:cs="Tahoma"/>
        </w:rPr>
        <w:t>materialni stroški (48.512 EUR)</w:t>
      </w:r>
    </w:p>
    <w:p w14:paraId="4AA60F13"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Prav tako so na postavki in NRP: OB192-23-0009 INVESTICIJSKO VZDRŽEVANJE DVORANE IN IGRIŠČ načrtovana sredstva za nakup oprimkov za plezalno steno v višini 3.000 EUR.</w:t>
      </w:r>
    </w:p>
    <w:p w14:paraId="5DA976D1" w14:textId="5F9D322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2102D060"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OB192-18-0001 INVESTICIJSKO VZDRŽEVANJE DVORANE POD STOLOM</w:t>
      </w:r>
    </w:p>
    <w:p w14:paraId="4D7F1EE7" w14:textId="0400B17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526ABC7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so načrtovana glede na potrebne kadre (1,5 vzdrževalca dvorane in 0,5 čistilec) ter stroške obratovanja v preteklem letu (ogrevanje, elektrika, komunalne storitve, ...).</w:t>
      </w:r>
    </w:p>
    <w:p w14:paraId="1502D35C" w14:textId="32B6BAB0"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1878 ŠPORTNI PARK GLENCA</w:t>
      </w:r>
      <w:r w:rsidRPr="00EF4D3C">
        <w:rPr>
          <w:rFonts w:ascii="Tahoma" w:hAnsi="Tahoma" w:cs="Tahoma"/>
          <w:sz w:val="24"/>
          <w:szCs w:val="24"/>
        </w:rPr>
        <w:tab/>
        <w:t>79.092 €</w:t>
      </w:r>
    </w:p>
    <w:p w14:paraId="46A525C1" w14:textId="48A6328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4DE1794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Na postavki so načrtovana sredstva vlaganja v ureditev športnih objektov v Glenci. </w:t>
      </w:r>
    </w:p>
    <w:p w14:paraId="5DF6C6D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V letu 2024 je načrtovana ureditev brežine, vmesnih prehodov in dostope ter oporne zidove ob skakalnicah oz. med skakalnicami in klubskim tehnično-trenažnim objektom. </w:t>
      </w:r>
    </w:p>
    <w:p w14:paraId="5F377CA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Vrednost gradbenih del je po PZI dokumentacijo ocenjena v višini 79.092 EUR. Za investicijska sredstva smo kandidirali na razpis FŠO, v kolikor bomo na razpisu uspešni, pričakujemo sofinanciranje v višini 30.333 EUR.</w:t>
      </w:r>
    </w:p>
    <w:p w14:paraId="70B96EE6" w14:textId="6EB4E16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030DF81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OB192-23-0033 VZPOREDNA INFRASTRUKTURA V SKAKALNEM CENTRU GLENCA</w:t>
      </w:r>
    </w:p>
    <w:p w14:paraId="66B49CCE" w14:textId="49F3B1A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3ECEDACE"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3A9CEC15" w14:textId="3CAE340F"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18059002 Programi za mladino</w:t>
      </w:r>
      <w:r w:rsidRPr="00EF4D3C">
        <w:rPr>
          <w:rFonts w:ascii="Tahoma" w:hAnsi="Tahoma" w:cs="Tahoma"/>
          <w:sz w:val="22"/>
          <w:szCs w:val="22"/>
        </w:rPr>
        <w:tab/>
        <w:t>7.000 €</w:t>
      </w:r>
    </w:p>
    <w:p w14:paraId="381C0C96" w14:textId="271B9AD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1E7FE3D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okviru tega programa sofinanciramo delovanje izvedbo preventivnih projektov. Ključne naloge teh programov so izvajanje preventivnega dela z mladimi z namenom, da mladi aktivno in koristno preživljajo prosti čas.</w:t>
      </w:r>
    </w:p>
    <w:p w14:paraId="16AD824B" w14:textId="2B54207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58D4218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lokalni samoupravi</w:t>
      </w:r>
    </w:p>
    <w:p w14:paraId="2F70214C" w14:textId="5D17906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0DB1BBF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zagotoviti ustrezne pogoje za obstoj in razvoj dejavnosti za mlade, razdelitev sredstev za preventivne projekte na podlagi javnega razpisa</w:t>
      </w:r>
    </w:p>
    <w:p w14:paraId="7685CC9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izvedenih projektov za mlade, število udeležencev v projektih</w:t>
      </w:r>
    </w:p>
    <w:p w14:paraId="455412A6" w14:textId="0607004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1019B359"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Cilji: izvedba javnega razpisa za preventivne projekte</w:t>
      </w:r>
    </w:p>
    <w:p w14:paraId="45022796"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lastRenderedPageBreak/>
        <w:t>Kazalci: število udeležencev v projektih</w:t>
      </w:r>
    </w:p>
    <w:p w14:paraId="7FC49D53" w14:textId="4595855C"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1881 PREVENTIVNI PROJEKTI</w:t>
      </w:r>
      <w:r w:rsidRPr="00EF4D3C">
        <w:rPr>
          <w:rFonts w:ascii="Tahoma" w:hAnsi="Tahoma" w:cs="Tahoma"/>
          <w:sz w:val="24"/>
          <w:szCs w:val="24"/>
        </w:rPr>
        <w:tab/>
        <w:t>7.000 €</w:t>
      </w:r>
    </w:p>
    <w:p w14:paraId="28056617" w14:textId="722A5B9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0BAD74B9"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Sredstva na postavki so namenjena za izvedbo prostočasnih, izvenšolskih dejavnosti za predšolske in osnovnošolske otroke v času počitnic ter ostalim preventivnim programom. Sredstva se bodo delila na podlagi javnega razpisa.</w:t>
      </w:r>
    </w:p>
    <w:p w14:paraId="32342421" w14:textId="3ECF19F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60D4DAE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 /</w:t>
      </w:r>
    </w:p>
    <w:p w14:paraId="2E5FE90C" w14:textId="60DDCDF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38690904"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Sredstva so načrtovana glede na proračunske možnosti.</w:t>
      </w:r>
    </w:p>
    <w:p w14:paraId="308BB72B" w14:textId="77777777" w:rsidR="009F2CFB" w:rsidRPr="009F2CFB" w:rsidRDefault="009F2CFB" w:rsidP="00D15CB3">
      <w:pPr>
        <w:widowControl w:val="0"/>
        <w:spacing w:before="0" w:after="0"/>
        <w:ind w:left="0" w:right="-1"/>
        <w:jc w:val="both"/>
        <w:rPr>
          <w:rFonts w:ascii="Tahoma" w:hAnsi="Tahoma" w:cs="Tahoma"/>
          <w:sz w:val="16"/>
          <w:szCs w:val="16"/>
        </w:rPr>
      </w:pPr>
    </w:p>
    <w:p w14:paraId="4CFEDEE1" w14:textId="293ABA2D"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19 IZOBRAŽEVANJE</w:t>
      </w:r>
      <w:r w:rsidRPr="00EF4D3C">
        <w:rPr>
          <w:rFonts w:ascii="Tahoma" w:hAnsi="Tahoma" w:cs="Tahoma"/>
          <w:sz w:val="28"/>
        </w:rPr>
        <w:tab/>
        <w:t>893.026 €</w:t>
      </w:r>
    </w:p>
    <w:p w14:paraId="56958E9F" w14:textId="428D55A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področja proračunske porabe, poslanstva občine znotraj področja proračunske porabe</w:t>
      </w:r>
    </w:p>
    <w:p w14:paraId="6CB99F0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Pogoje, način upravljanja in financiranje vzgoje in izobraževanja, ki jih izvaja občina Žirovnica na področjih predšolske vzgoje, osnovnošolskega izobraževanja, vzgoje in izobraževanja otrok s posebnimi potrebami, osnovnega glasbenega izobraževanja in izobraževanja odraslih ureja Zakon o organizaciji in financiranju vzgoje in izobraževanja.</w:t>
      </w:r>
    </w:p>
    <w:p w14:paraId="23D70271" w14:textId="2816A78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Dokumenti dolgoročnega razvojnega načrtovanja</w:t>
      </w:r>
    </w:p>
    <w:p w14:paraId="1C9BE2D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Razvojni program Občine Žirovnica 2030</w:t>
      </w:r>
    </w:p>
    <w:p w14:paraId="0FF04D4C" w14:textId="2358F4C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področja proračunske porabe</w:t>
      </w:r>
    </w:p>
    <w:p w14:paraId="1DA4F59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zagotavljati prostorske in materialne pogoje za izvajanje vzgojno izobraževalne dejavnosti na področju predšolske vzgoje in osnovnega izobraževanja in  izobraževanja odraslih</w:t>
      </w:r>
    </w:p>
    <w:p w14:paraId="3954E3F5" w14:textId="5C6EB16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Oznaka in nazivi glavnih programov v pristojnosti občine</w:t>
      </w:r>
    </w:p>
    <w:p w14:paraId="1DE094B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1902 Varstvo in vzgoja predšolskih otrok</w:t>
      </w:r>
    </w:p>
    <w:p w14:paraId="4BB5EB6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1903 Primarno in sekundarno izobraževanje</w:t>
      </w:r>
    </w:p>
    <w:p w14:paraId="1D1392E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1905 Drugi izobraževalni programi</w:t>
      </w:r>
    </w:p>
    <w:p w14:paraId="12F65C6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1906 Pomoči šolajočim</w:t>
      </w:r>
    </w:p>
    <w:p w14:paraId="18EAA93D" w14:textId="2D39CA8F"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1902 Varstvo in vzgoja predšolskih otrok</w:t>
      </w:r>
      <w:r w:rsidRPr="00EF4D3C">
        <w:rPr>
          <w:rFonts w:ascii="Tahoma" w:hAnsi="Tahoma" w:cs="Tahoma"/>
          <w:sz w:val="22"/>
          <w:szCs w:val="22"/>
        </w:rPr>
        <w:tab/>
        <w:t>669.427 €</w:t>
      </w:r>
    </w:p>
    <w:p w14:paraId="6FC45AE3" w14:textId="5ADFB77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057E340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okviru tega programa se zagotavljajo optimalne možnosti za vključitev čim večjega števila otrok v vrtec.</w:t>
      </w:r>
    </w:p>
    <w:p w14:paraId="36F884AD" w14:textId="559E967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31C62B9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Zagotavljati varstvo in vzgojo predšolskih otrok</w:t>
      </w:r>
    </w:p>
    <w:p w14:paraId="2F6D2797" w14:textId="1A8240C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1C26D8A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zagotavljati možnosti za varstvo in vzgojo predšolskih otrok, subvencioniranje plačila programov vrtca</w:t>
      </w:r>
    </w:p>
    <w:p w14:paraId="195236F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vključenih otrok v vrtec</w:t>
      </w:r>
    </w:p>
    <w:p w14:paraId="0842AA2A" w14:textId="02127ED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7A77C3E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19029001  Vrtci</w:t>
      </w:r>
    </w:p>
    <w:p w14:paraId="5FA3F28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Občinska uprava</w:t>
      </w:r>
    </w:p>
    <w:p w14:paraId="6F882B4D" w14:textId="63B69A87"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19029001 Vrtci</w:t>
      </w:r>
      <w:r w:rsidRPr="00EF4D3C">
        <w:rPr>
          <w:rFonts w:ascii="Tahoma" w:hAnsi="Tahoma" w:cs="Tahoma"/>
          <w:sz w:val="22"/>
          <w:szCs w:val="22"/>
        </w:rPr>
        <w:tab/>
        <w:t>669.427 €</w:t>
      </w:r>
    </w:p>
    <w:p w14:paraId="5F167F74" w14:textId="7D246DD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24C06F2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Podprogram obsega dejavnost javnih in zasebnih vrtcev (plačilo razlike med ceno programov in plačili staršev ter gradnja in vzdrževanje vrtcev.</w:t>
      </w:r>
    </w:p>
    <w:p w14:paraId="003D554E" w14:textId="057414C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131129C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vrtcih; Zakon o uveljavljanju pravic iz javnih sredstev; Pravilnik o normativih in kadrovskih pogojih za opravljanje dejavnosti predšolske vzgoje; Pravilnik o normativih in minimalnih tehničnih pogojih za prostore in opremo vrtca</w:t>
      </w:r>
    </w:p>
    <w:p w14:paraId="4413D7FA" w14:textId="147DB64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710DB37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Cilji: zagotavljati pogoje za varstvo in vzgojo predšolskih otrok </w:t>
      </w:r>
    </w:p>
    <w:p w14:paraId="35AB30C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vključenih otrok v vrtec</w:t>
      </w:r>
    </w:p>
    <w:p w14:paraId="7928BED7" w14:textId="037C0E7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5BF32FE9"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Cilji: kakovostno in ekonomično izvajanje javne službe za vključene otroke</w:t>
      </w:r>
    </w:p>
    <w:p w14:paraId="1B81DB15"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Kazalci: število vključenih otrok v vrtec</w:t>
      </w:r>
    </w:p>
    <w:p w14:paraId="32266FFA" w14:textId="41A7A407"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1901 SUBVENCIJE OTROŠKEGA VARSTVA</w:t>
      </w:r>
      <w:r w:rsidRPr="00EF4D3C">
        <w:rPr>
          <w:rFonts w:ascii="Tahoma" w:hAnsi="Tahoma" w:cs="Tahoma"/>
          <w:sz w:val="24"/>
          <w:szCs w:val="24"/>
        </w:rPr>
        <w:tab/>
        <w:t>638.327 €</w:t>
      </w:r>
    </w:p>
    <w:p w14:paraId="2A64C5C5" w14:textId="7703D77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15852DB9"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 xml:space="preserve">Občina je dolžna na podlagi zakona o vrtcih kriti razliko med ekonomsko ceno za programe v vrtcih ter prispevkom staršev, ki ga določi CSD na podlagi materialnega stanja družine v skladu s Pravilnikom o višini prispevkov staršev za programe vrtcev. Subvencije otroškega varstva se plačuje tudi vzgojno-varstvenim zavodom v drugih občinah za otroke s stalnim bivališčem v občini Žirovnica. Na postavki so načrtovana sredstva </w:t>
      </w:r>
      <w:r w:rsidRPr="009F2CFB">
        <w:rPr>
          <w:rFonts w:ascii="Tahoma" w:hAnsi="Tahoma" w:cs="Tahoma"/>
        </w:rPr>
        <w:lastRenderedPageBreak/>
        <w:t>za subvencioniranje cene programov vrtca v višini 625.900 EUR in sredstva v višini 8.940 EUR za financiranje stroškov dela dodatne strokovne pomoči 3 otrokom s posebnimi potrebami, ki obiskujejo vrtec.</w:t>
      </w:r>
    </w:p>
    <w:p w14:paraId="24695904" w14:textId="3137C63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29E8505D" w14:textId="77777777" w:rsidR="009F2CFB" w:rsidRPr="009F2CFB" w:rsidRDefault="009F2CFB" w:rsidP="00D15CB3">
      <w:pPr>
        <w:widowControl w:val="0"/>
        <w:tabs>
          <w:tab w:val="left" w:pos="1260"/>
        </w:tabs>
        <w:spacing w:before="0" w:after="0"/>
        <w:ind w:left="0" w:right="-1"/>
        <w:jc w:val="both"/>
        <w:rPr>
          <w:rFonts w:ascii="Tahoma" w:hAnsi="Tahoma" w:cs="Tahoma"/>
          <w:lang w:val="x-none"/>
        </w:rPr>
      </w:pPr>
      <w:r w:rsidRPr="009F2CFB">
        <w:rPr>
          <w:rFonts w:ascii="Tahoma" w:hAnsi="Tahoma" w:cs="Tahoma"/>
          <w:lang w:val="x-none"/>
        </w:rPr>
        <w:t xml:space="preserve"> /</w:t>
      </w:r>
    </w:p>
    <w:p w14:paraId="140EDB84" w14:textId="505FC76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7B986BDC"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Subvencija je načrtovana glede na stanje otrok in obveznosti plačila staršev za program vrtca oziroma dejanskih stroškov subvencij v mesecu septembru 2023, pri kapaciteti vrtca 9 oddelkov, v katere se lahko vključi 176 otrok ter obveznosti občine iz naslova doplačila oskrbnin za otroke, ki obiskujejo vrtce izven občine v septembru 2023.</w:t>
      </w:r>
    </w:p>
    <w:p w14:paraId="216EE357"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Za leto 2024 so tako načrtovane subvencije vrtcev v povprečni višini 52.160 EUR mesečno. V oceni je upoštevan tudi morebiten dvig cen vrtcev v višini 4%.</w:t>
      </w:r>
    </w:p>
    <w:p w14:paraId="3614435E"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Prav tako so na postavki načrtovani stroški financiranje strokovne pomoči za 3 otrok vrtcu v višini 8.940 EUR.</w:t>
      </w:r>
    </w:p>
    <w:p w14:paraId="064B0812" w14:textId="37619160"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1902 VRTEC PRI OŠ ŽIROVNICA (INVESTICIJE)</w:t>
      </w:r>
      <w:r w:rsidRPr="00EF4D3C">
        <w:rPr>
          <w:rFonts w:ascii="Tahoma" w:hAnsi="Tahoma" w:cs="Tahoma"/>
          <w:sz w:val="24"/>
          <w:szCs w:val="24"/>
        </w:rPr>
        <w:tab/>
        <w:t>25.000 €</w:t>
      </w:r>
    </w:p>
    <w:p w14:paraId="3112E95C" w14:textId="3D8F4DC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222C661C"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Na postavki so načrtovana sredstva za:</w:t>
      </w:r>
    </w:p>
    <w:p w14:paraId="1C561239" w14:textId="77777777" w:rsidR="009F2CFB" w:rsidRPr="009F2CFB" w:rsidRDefault="009F2CFB" w:rsidP="00D15CB3">
      <w:pPr>
        <w:spacing w:before="0" w:after="0"/>
        <w:ind w:left="0" w:right="-1"/>
        <w:jc w:val="both"/>
        <w:rPr>
          <w:rFonts w:ascii="Tahoma" w:hAnsi="Tahoma" w:cs="Tahoma"/>
          <w:sz w:val="16"/>
          <w:szCs w:val="16"/>
        </w:rPr>
      </w:pPr>
      <w:r w:rsidRPr="009F2CFB">
        <w:rPr>
          <w:rFonts w:ascii="Tahoma" w:hAnsi="Tahoma" w:cs="Tahoma"/>
        </w:rPr>
        <w:t>- ureditev vhoda v vrtec v višini 15.000 EUR,</w:t>
      </w:r>
    </w:p>
    <w:p w14:paraId="2D05C437"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 nakup pohištva v višini 10.000 EUR.</w:t>
      </w:r>
    </w:p>
    <w:p w14:paraId="0D055C64" w14:textId="51452B9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3D28FCA6"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OB192-23-0010 INVESTICIJSKO VZDRŽEVANJE VRTCA</w:t>
      </w:r>
    </w:p>
    <w:p w14:paraId="3F9F41C6" w14:textId="68714D5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763C284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 /</w:t>
      </w:r>
    </w:p>
    <w:p w14:paraId="6090A66D" w14:textId="312D263B"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1903 POPUSTI PRI PLAČILU RAZLIKE MED CENO PROGRAMOV VRTCA IN PLAČILI STARŠEV</w:t>
      </w:r>
      <w:r w:rsidRPr="00EF4D3C">
        <w:rPr>
          <w:rFonts w:ascii="Tahoma" w:hAnsi="Tahoma" w:cs="Tahoma"/>
          <w:sz w:val="24"/>
          <w:szCs w:val="24"/>
        </w:rPr>
        <w:tab/>
        <w:t>6.100 €</w:t>
      </w:r>
    </w:p>
    <w:p w14:paraId="767A49B1" w14:textId="4C6A0BB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751DCEE3"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Na postavki so načrtovana sredstva za dodatna znižanja plačila staršev za program vrtca, v času odsotnosti otrok iz vrtca, katera namesto staršev plača občina v višini 4.000 EUR, od tega:</w:t>
      </w:r>
    </w:p>
    <w:p w14:paraId="1396BE1F"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dodatno znižanje plačila staršev v primeru daljše odsotnosti otroka iz vrtca, zaradi bolezni: 2.100 EUR</w:t>
      </w:r>
    </w:p>
    <w:p w14:paraId="19087538"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 popolna oprostitev plačila staršev v mesecu juliju in avgustu, za otroka pred vstopom v šolo: 4.000 EUR</w:t>
      </w:r>
    </w:p>
    <w:p w14:paraId="04ADCF94" w14:textId="7485A38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7E6C573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p>
    <w:p w14:paraId="2C8FBA33" w14:textId="1D5BC23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5FD92FEA"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Izračun je narejen na naslednjih predpostavkah:</w:t>
      </w:r>
    </w:p>
    <w:p w14:paraId="2A10111B"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popusti plačila staršev veljajo le za otroke vključene v vrtec pri OŠ Žirovnica</w:t>
      </w:r>
    </w:p>
    <w:p w14:paraId="456CFE44"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občina je zavezanka za doplačilo oskrbnine za 176 otrok vključenih v vrtec (od tega 48 otrok pred vstopom v šolo)</w:t>
      </w:r>
    </w:p>
    <w:p w14:paraId="01635F28"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starši otrok pred vstopom v šolo so julija in avgusta v celoti oproščeni plačila, če otroci ne obiskujejo vrtca in starši njihovo odsotnost predhodno najavijo (stroški so ocenjeni glede na dejansko realizirane dodatne subvencije v mesecu juliju in avgustu 2023)</w:t>
      </w:r>
    </w:p>
    <w:p w14:paraId="5C463CF3"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 stroški popustov staršem v času odsotnosti otrok zaradi zdravstvenih razlogov se priznajo v višini 50% obveznosti plačila staršev, če je otrok na podlagi zdravniškega potrdila zaradi bolezni iz vrtca odsoten nepretrgoma več kot 30 dni in manj kot 60 koledarskih dni.</w:t>
      </w:r>
    </w:p>
    <w:p w14:paraId="14FF0D9D" w14:textId="24ECD659"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1903 Primarno in sekundarno izobraževanje</w:t>
      </w:r>
      <w:r w:rsidRPr="00EF4D3C">
        <w:rPr>
          <w:rFonts w:ascii="Tahoma" w:hAnsi="Tahoma" w:cs="Tahoma"/>
          <w:sz w:val="22"/>
          <w:szCs w:val="22"/>
        </w:rPr>
        <w:tab/>
        <w:t>160.689 €</w:t>
      </w:r>
    </w:p>
    <w:p w14:paraId="559822F6" w14:textId="48821D4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31BEE30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 programu so zagotovljena sredstva za sofinanciranje dejavnosti osnovne šole v občini, dejavnosti osnovne šole s prilagojenim programom in dejavnosti glasbene šole.</w:t>
      </w:r>
    </w:p>
    <w:p w14:paraId="047BC8E3" w14:textId="03179F4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549DB0A4" w14:textId="77777777" w:rsidR="009F2CFB" w:rsidRPr="009F2CFB" w:rsidRDefault="009F2CFB" w:rsidP="00D15CB3">
      <w:pPr>
        <w:widowControl w:val="0"/>
        <w:numPr>
          <w:ilvl w:val="0"/>
          <w:numId w:val="40"/>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zagotavljati sredstva za izvajanje obveznega in dodatnega šolskega programa,</w:t>
      </w:r>
    </w:p>
    <w:p w14:paraId="408E6D27" w14:textId="77777777" w:rsidR="009F2CFB" w:rsidRPr="009F2CFB" w:rsidRDefault="009F2CFB" w:rsidP="00D15CB3">
      <w:pPr>
        <w:widowControl w:val="0"/>
        <w:numPr>
          <w:ilvl w:val="0"/>
          <w:numId w:val="40"/>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zagotavljati sredstva za tekoče in investicijsko vzdrževanje prostora in opreme šol</w:t>
      </w:r>
    </w:p>
    <w:p w14:paraId="7F35D435" w14:textId="4308D82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32BD9ED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zagotavljanje optimalnih možnosti za vzgojo in izobraževanje učencev, z dodatnim programom omogočiti izvedbo najrazličnejših dejavnosti, ki izboljšujejo kvaliteto in standard vzgojno izobraževalnega procesa</w:t>
      </w:r>
    </w:p>
    <w:p w14:paraId="2F84558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obnovljene in vzdrževane površine</w:t>
      </w:r>
    </w:p>
    <w:p w14:paraId="193781E7" w14:textId="02D2A21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3D600F2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19039001 Osnovno šolstvo</w:t>
      </w:r>
    </w:p>
    <w:p w14:paraId="2932F47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19039003 Glasbeno šolstvo          </w:t>
      </w:r>
    </w:p>
    <w:p w14:paraId="22DA094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Občinska uprava</w:t>
      </w:r>
    </w:p>
    <w:p w14:paraId="080A3304" w14:textId="7221D814"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lastRenderedPageBreak/>
        <w:t>19039001 Osnovno šolstvo</w:t>
      </w:r>
      <w:r w:rsidRPr="00EF4D3C">
        <w:rPr>
          <w:rFonts w:ascii="Tahoma" w:hAnsi="Tahoma" w:cs="Tahoma"/>
          <w:sz w:val="22"/>
          <w:szCs w:val="22"/>
        </w:rPr>
        <w:tab/>
        <w:t>142.517 €</w:t>
      </w:r>
    </w:p>
    <w:p w14:paraId="0D46B136" w14:textId="6C091C8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569D257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Osnovno šolsko izobraževanje se na območju občine Žirovnica izvaja v okviru Osnovne šole Žirovnica. Občina prav tako na podlagi delitvenega dogovora sofinancira dejavnost osnovne šole s prilagojenim programom OŠ Poldeta Stražišarja Jesenice. Finančne obveznosti lokalne skupnosti do osnovnih šol in glasbene šole so opredeljene v 82. členu Zakona o organizaciji in financiranju vzgoje in izobraževanja (ZOFVI). </w:t>
      </w:r>
    </w:p>
    <w:p w14:paraId="65B23DC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se zagotavljajo za:</w:t>
      </w:r>
    </w:p>
    <w:p w14:paraId="01F92AC7" w14:textId="77777777" w:rsidR="009F2CFB" w:rsidRPr="009F2CFB" w:rsidRDefault="009F2CFB" w:rsidP="00D15CB3">
      <w:pPr>
        <w:widowControl w:val="0"/>
        <w:numPr>
          <w:ilvl w:val="0"/>
          <w:numId w:val="41"/>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plačilo stroškov za uporabo prostora in opreme za osnovne in glasbene šole,</w:t>
      </w:r>
    </w:p>
    <w:p w14:paraId="4EEAD734" w14:textId="77777777" w:rsidR="009F2CFB" w:rsidRPr="009F2CFB" w:rsidRDefault="009F2CFB" w:rsidP="00D15CB3">
      <w:pPr>
        <w:widowControl w:val="0"/>
        <w:numPr>
          <w:ilvl w:val="0"/>
          <w:numId w:val="41"/>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nadomestila stroškov delavcem v skladu s kolektivno pogodbo glasbenim šolam,</w:t>
      </w:r>
    </w:p>
    <w:p w14:paraId="224EC79A" w14:textId="77777777" w:rsidR="009F2CFB" w:rsidRPr="009F2CFB" w:rsidRDefault="009F2CFB" w:rsidP="00D15CB3">
      <w:pPr>
        <w:widowControl w:val="0"/>
        <w:numPr>
          <w:ilvl w:val="0"/>
          <w:numId w:val="41"/>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prevoze učencev osnovne šole v skladu s 56. členom zakona o osnovni šoli,</w:t>
      </w:r>
    </w:p>
    <w:p w14:paraId="434C2408" w14:textId="77777777" w:rsidR="009F2CFB" w:rsidRPr="009F2CFB" w:rsidRDefault="009F2CFB" w:rsidP="00D15CB3">
      <w:pPr>
        <w:widowControl w:val="0"/>
        <w:numPr>
          <w:ilvl w:val="0"/>
          <w:numId w:val="41"/>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investicijsko vzdrževanje nepremičnin in opreme osnovnim in glasbenim šolam,</w:t>
      </w:r>
    </w:p>
    <w:p w14:paraId="5B0F0C83" w14:textId="77777777" w:rsidR="009F2CFB" w:rsidRPr="009F2CFB" w:rsidRDefault="009F2CFB" w:rsidP="00D15CB3">
      <w:pPr>
        <w:widowControl w:val="0"/>
        <w:numPr>
          <w:ilvl w:val="0"/>
          <w:numId w:val="41"/>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 xml:space="preserve">dodatne dejavnosti osnovne šole in </w:t>
      </w:r>
    </w:p>
    <w:p w14:paraId="6B5FF3F9" w14:textId="77777777" w:rsidR="009F2CFB" w:rsidRPr="009F2CFB" w:rsidRDefault="009F2CFB" w:rsidP="00D15CB3">
      <w:pPr>
        <w:widowControl w:val="0"/>
        <w:numPr>
          <w:ilvl w:val="0"/>
          <w:numId w:val="41"/>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investicije za osnovne in glasbene šole ter organizacije za izobraževanje odraslih</w:t>
      </w:r>
    </w:p>
    <w:p w14:paraId="3BE49758" w14:textId="2FCE616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39D6EC8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organizaciji in financiranju vzgoje in izobraževanja; Zakon o osnovni šoli; Zakon o usmerjanju otrok s posebnimi potrebami; Odloki o ustanovitvi javnega zavoda Osnovna šola Žirovnica; Pogodba o kriterijih za zagotavljanje pogojev za delovanje javnega zavoda OŠ Poldeta Stražišarja Jesenice</w:t>
      </w:r>
    </w:p>
    <w:p w14:paraId="675FA2C2" w14:textId="053C2DC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0E0C56EA"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Cilji: zagotoviti ustrezne pogoje za dejavnost in razvoj osnovnega šolstva</w:t>
      </w:r>
    </w:p>
    <w:p w14:paraId="0A6EFE11"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Kazalci: realiziran program dela javnega zavoda</w:t>
      </w:r>
    </w:p>
    <w:p w14:paraId="569EEC58" w14:textId="5F15885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1F52BD52" w14:textId="77777777" w:rsidR="009F2CFB" w:rsidRPr="009F2CFB" w:rsidRDefault="009F2CFB" w:rsidP="00D15CB3">
      <w:pPr>
        <w:spacing w:before="0" w:after="0"/>
        <w:ind w:left="0" w:right="-1"/>
        <w:jc w:val="both"/>
        <w:rPr>
          <w:rFonts w:ascii="Tahoma" w:hAnsi="Tahoma" w:cs="Tahoma"/>
          <w:sz w:val="16"/>
          <w:szCs w:val="16"/>
        </w:rPr>
      </w:pPr>
      <w:r w:rsidRPr="009F2CFB">
        <w:rPr>
          <w:rFonts w:ascii="Tahoma" w:hAnsi="Tahoma" w:cs="Tahoma"/>
        </w:rPr>
        <w:t>Cilji: kritje stroškov dodatnega programa v šoli in s tem večji nivo znanja učencev, kritje stroškov tekočega vzdrževanja, ogrevanja in drugih materialnih stroškov, vzdrževanje prostora in posodabljanje opreme na osnovnih šolah</w:t>
      </w:r>
    </w:p>
    <w:p w14:paraId="4435AAFC"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Kazalci: realiziran program dela javnega zavoda</w:t>
      </w:r>
    </w:p>
    <w:p w14:paraId="5DE6AC0F" w14:textId="1EF257B4"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1911 OSNOVNA ŠOLA ŽIROVNICA</w:t>
      </w:r>
      <w:r w:rsidRPr="00EF4D3C">
        <w:rPr>
          <w:rFonts w:ascii="Tahoma" w:hAnsi="Tahoma" w:cs="Tahoma"/>
          <w:sz w:val="24"/>
          <w:szCs w:val="24"/>
        </w:rPr>
        <w:tab/>
        <w:t>100.680 €</w:t>
      </w:r>
    </w:p>
    <w:p w14:paraId="00834911" w14:textId="4796CE9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70DFC314"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Pri planiranju sredstev za osnovno šolo, so zagotovljena sredstva za:</w:t>
      </w:r>
    </w:p>
    <w:p w14:paraId="534BC8C1"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materialne stroške (36.916.000 EUR)</w:t>
      </w:r>
    </w:p>
    <w:p w14:paraId="1D6182EF"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stroške ogrevanja (26.250 EUR)</w:t>
      </w:r>
    </w:p>
    <w:p w14:paraId="40E8D71A"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tekoče vzdrževanje (9.970 EUR)</w:t>
      </w:r>
    </w:p>
    <w:p w14:paraId="3F90D6D7"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dodatni program (23.494 EUR)</w:t>
      </w:r>
    </w:p>
    <w:p w14:paraId="328EBA24"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 posebni projekti (1.050 EUR)</w:t>
      </w:r>
    </w:p>
    <w:p w14:paraId="20924DEB" w14:textId="2887CE3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0B23F3D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 /</w:t>
      </w:r>
    </w:p>
    <w:p w14:paraId="62233052" w14:textId="7D4DA9D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64758CE4"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Sredstva so načrtovana glede na Predlog finančnega načrta in programa dela javnega zavoda za leto 2023 in glede na trenutne regulirane cene energentov.</w:t>
      </w:r>
    </w:p>
    <w:p w14:paraId="75C46279" w14:textId="2485D740"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1912 OSNOVNA ŠOLA ŽIROVNICA (INVESTICIJE)</w:t>
      </w:r>
      <w:r w:rsidRPr="00EF4D3C">
        <w:rPr>
          <w:rFonts w:ascii="Tahoma" w:hAnsi="Tahoma" w:cs="Tahoma"/>
          <w:sz w:val="24"/>
          <w:szCs w:val="24"/>
        </w:rPr>
        <w:tab/>
        <w:t>29.930 €</w:t>
      </w:r>
    </w:p>
    <w:p w14:paraId="2A80DA8A" w14:textId="2C4CBA5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43344B0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 postavki so načrtovana sredstva za investicijska vzdrževalna dela in nakupe opreme v OŠ Žirovnica in sicer:</w:t>
      </w:r>
    </w:p>
    <w:p w14:paraId="4830425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indukcijski štedilnik v šolski kuhinji: 12.000 EUR,</w:t>
      </w:r>
    </w:p>
    <w:p w14:paraId="7E6DA67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menjava talnih oblog v učilnicah: 10.000 EUR.</w:t>
      </w:r>
    </w:p>
    <w:p w14:paraId="4F974F0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 postavki so načrtovana tudi sredstva v višini 7.930 EUR za izdelavo prostorske presoje šole in vrtca, posnetek stanja prostorov in izdelava IDZ za manjkajoče prostore (vrtec, šola, glasbena šola), z deli se je pričelo v letu 2023, vendar bodo zaključena v letu 2024.</w:t>
      </w:r>
    </w:p>
    <w:p w14:paraId="088677D6" w14:textId="7ABEF9A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6AF058AD"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OB192-23-0011 INVESTICIJSKO VZDRŽEVANJE ŠOLE</w:t>
      </w:r>
    </w:p>
    <w:p w14:paraId="22357614" w14:textId="2186E82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0BAA4535"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0ED2F29A" w14:textId="697EA383"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1921 OSTALE OSNOVNE ŠOLE</w:t>
      </w:r>
      <w:r w:rsidRPr="00EF4D3C">
        <w:rPr>
          <w:rFonts w:ascii="Tahoma" w:hAnsi="Tahoma" w:cs="Tahoma"/>
          <w:sz w:val="24"/>
          <w:szCs w:val="24"/>
        </w:rPr>
        <w:tab/>
        <w:t>11.907 €</w:t>
      </w:r>
    </w:p>
    <w:p w14:paraId="3D323B1C" w14:textId="4B12701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0485E272"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 xml:space="preserve">Občina Žirovnica sofinancira 13,02% materialnih stroškov, stroškov ogrevanja, tekočega vzdrževanja in sredstev za amortizacijo prostora, ki so jo po zakonu dolžne kriti občine, na območju katerih zavod izvaja svojo dejavnost in so bili dogovorjeni z delitveno bilanco med občinama Jesenice in Žirovnica. Za materialne stroške so načrtovana sredstva v višini 7.091 EUR, sredstva za nakup opreme v višini 2.604 EUR. Ostala sredstva na postavki v višini 1.000 EUR so namenjena sofinanciranju logopeda in fizioterapevta v OŠ Antona Janše v Radovljici in sredstva v višini 300 EUR za sofinanciranje materialnih stroškov dveh učencev Waldorfske osnovne </w:t>
      </w:r>
      <w:r w:rsidRPr="009F2CFB">
        <w:rPr>
          <w:rFonts w:ascii="Tahoma" w:hAnsi="Tahoma" w:cs="Tahoma"/>
        </w:rPr>
        <w:lastRenderedPageBreak/>
        <w:t>šole.</w:t>
      </w:r>
    </w:p>
    <w:p w14:paraId="5E3CF531" w14:textId="1F4CE4F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5450C376"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78849AD3" w14:textId="50FA0FF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4E931C7A"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Sredstva so načrtovana glede na obveznosti, ki izhajajo iz  Pogodbe o kriterijih za zagotavljanje pogojev za delovanje javnega zavoda OŠ Poldeta Stražišarja Jesenice ter sklenjeno pogodbo z OŠ A. Janša v Radovljici in zakonskih obveznosti za sofinanciranje programov zasebnih šol.</w:t>
      </w:r>
    </w:p>
    <w:p w14:paraId="3836DB51" w14:textId="65BD44DF"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19039002 Glasbeno šolstvo</w:t>
      </w:r>
      <w:r w:rsidRPr="00EF4D3C">
        <w:rPr>
          <w:rFonts w:ascii="Tahoma" w:hAnsi="Tahoma" w:cs="Tahoma"/>
          <w:sz w:val="22"/>
          <w:szCs w:val="22"/>
        </w:rPr>
        <w:tab/>
        <w:t>18.172 €</w:t>
      </w:r>
    </w:p>
    <w:p w14:paraId="32051351" w14:textId="07C2D8B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091EF85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Osnovno glasbeno izobraževanje se izvaja v Glasbeni šoli Jesenice, katere ustanovitelj je Občina Jesenice, dejavnost zavoda pa sofinancirata še Občina Kranjska Gora in Občina Žirovnica. Zavod opravlja dejavnost osnovne vzgoje in izobraževanja predšolskih in šolskih otrok, ki se opravljata po posebnem programu glasbene šole, na območju občin Jesenice, Kranjska Gora in Žirovnica. Finančne obveznosti lokalne skupnosti do osnovnih šol so opredeljene v 82. členu Zakona o organizaciji in financiranju vzgoje in izobraževanja (ZOFVI).</w:t>
      </w:r>
    </w:p>
    <w:p w14:paraId="1CC0471B" w14:textId="042AFB1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47979C3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Zakona o organizaciji in financiranju vzgoje in izobraževanja; Zakon o glasbeni šoli; Pogodba o kriterijih za zagotavljanje pogojev za delovanje javnega zavoda Glasbene šole Jesenice</w:t>
      </w:r>
    </w:p>
    <w:p w14:paraId="2FF77653" w14:textId="1E50959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2A343525" w14:textId="77777777" w:rsidR="009F2CFB" w:rsidRPr="009F2CFB" w:rsidRDefault="009F2CFB" w:rsidP="00D15CB3">
      <w:pPr>
        <w:spacing w:before="0" w:after="0"/>
        <w:ind w:left="0" w:right="-1"/>
        <w:jc w:val="both"/>
        <w:rPr>
          <w:rFonts w:ascii="Tahoma" w:hAnsi="Tahoma" w:cs="Tahoma"/>
          <w:sz w:val="16"/>
          <w:szCs w:val="16"/>
        </w:rPr>
      </w:pPr>
      <w:r w:rsidRPr="009F2CFB">
        <w:rPr>
          <w:rFonts w:ascii="Tahoma" w:hAnsi="Tahoma" w:cs="Tahoma"/>
        </w:rPr>
        <w:t xml:space="preserve">Cilji: sofinancirati vzdrževanje pogojev za izvajanje osnovne glasbene dejavnosti učencev </w:t>
      </w:r>
    </w:p>
    <w:p w14:paraId="2FE7A888"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Kazalci: realiziran program dela javnega zavoda</w:t>
      </w:r>
    </w:p>
    <w:p w14:paraId="2FC92038" w14:textId="653925F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406349E9"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Cilji: sofinancirati dejavnost glasbene šole</w:t>
      </w:r>
    </w:p>
    <w:p w14:paraId="3C174D01"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Kazalci: realiziran program dela javnega zavoda</w:t>
      </w:r>
    </w:p>
    <w:p w14:paraId="0FE52118" w14:textId="3041448E"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1931 GLASBENA ŠOLA JESENICE</w:t>
      </w:r>
      <w:r w:rsidRPr="00EF4D3C">
        <w:rPr>
          <w:rFonts w:ascii="Tahoma" w:hAnsi="Tahoma" w:cs="Tahoma"/>
          <w:sz w:val="24"/>
          <w:szCs w:val="24"/>
        </w:rPr>
        <w:tab/>
        <w:t>18.172 €</w:t>
      </w:r>
    </w:p>
    <w:p w14:paraId="51F05567" w14:textId="0C093C9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019A9430"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Občina Žirovnica sofinancira 13,02% materialnih stroškov, stroškov ogrevanja, tekočega vzdrževanja in sredstev za amortizacijo prostora, ki so bili dogovorjeni z delitveno bilanco med občinama Jesenice in Žirovnica. Stroški osebnih prejemkov delavcev pa v višini 13,02 % dejansko izkazanih oziroma realiziranih stroškov.</w:t>
      </w:r>
    </w:p>
    <w:p w14:paraId="2233AE89"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Na postavki so tako načrtovana sredstva za:</w:t>
      </w:r>
    </w:p>
    <w:p w14:paraId="33BB80FC"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stroške dela: 11.022 EUR</w:t>
      </w:r>
    </w:p>
    <w:p w14:paraId="3B4FFFE7"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materialne stroške prostora: 5.890 EUR</w:t>
      </w:r>
    </w:p>
    <w:p w14:paraId="07191388"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 projekte: 1.260 EUR</w:t>
      </w:r>
    </w:p>
    <w:p w14:paraId="67DACBE8" w14:textId="680EF2A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00B1D79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 /</w:t>
      </w:r>
    </w:p>
    <w:p w14:paraId="75574AC4" w14:textId="41A9583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0AF3AAF1"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Sredstva so načrtovana glede na obveznosti, ki izhajajo iz  Pogodbe o kriterijih za zagotavljanje pogojev za delovanje javnega zavoda Glasbena šola Jesenice in Programa dela ter finančnega načrta zavoda za leto 2024.</w:t>
      </w:r>
    </w:p>
    <w:p w14:paraId="458E5742" w14:textId="72545937"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1905 Drugi izobraževalni programi</w:t>
      </w:r>
      <w:r w:rsidRPr="00EF4D3C">
        <w:rPr>
          <w:rFonts w:ascii="Tahoma" w:hAnsi="Tahoma" w:cs="Tahoma"/>
          <w:sz w:val="22"/>
          <w:szCs w:val="22"/>
        </w:rPr>
        <w:tab/>
        <w:t>8.500 €</w:t>
      </w:r>
    </w:p>
    <w:p w14:paraId="082AF834" w14:textId="73809EA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335B84D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Sem spada izobraževanje odraslih in druge oblike izobraževanja. Aktivnosti so usmerjene predvsem v pripravo in izvajanje programov za pridobitev osnovnošolske izobrazbe odraslih in izvajanje programov vseživljenjskega učenja ter pridobivanja temeljnih kompetenc.</w:t>
      </w:r>
    </w:p>
    <w:p w14:paraId="4B77EC9E" w14:textId="59043FF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1C1D77B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Zviševanje izobrazbene ravni odraslega prebivalstva in njihovo vseživljenjsko učenje</w:t>
      </w:r>
    </w:p>
    <w:p w14:paraId="44D30941" w14:textId="3186144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14EC74D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povečanje izobrazbene ravni odraslih oseb</w:t>
      </w:r>
    </w:p>
    <w:p w14:paraId="4E4AC8E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izvedeni letni programi dela izvajalcev</w:t>
      </w:r>
    </w:p>
    <w:p w14:paraId="59E3C957" w14:textId="260AF2C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40C9CC2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19059001 Izobraževanje odraslih           </w:t>
      </w:r>
    </w:p>
    <w:p w14:paraId="18A9752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Občinska uprava</w:t>
      </w:r>
    </w:p>
    <w:p w14:paraId="2F84824E" w14:textId="168A4129"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19059001 Izobraževanje odraslih</w:t>
      </w:r>
      <w:r w:rsidRPr="00EF4D3C">
        <w:rPr>
          <w:rFonts w:ascii="Tahoma" w:hAnsi="Tahoma" w:cs="Tahoma"/>
          <w:sz w:val="22"/>
          <w:szCs w:val="22"/>
        </w:rPr>
        <w:tab/>
        <w:t>8.500 €</w:t>
      </w:r>
    </w:p>
    <w:p w14:paraId="0378ED90" w14:textId="513E630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7277BF3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Občina sofinancira materialne stroške prostora za delovanje izobraževanja odraslih, to je tisto izobraževanje odraslih, ki je v javnem interesu. S tem občina prispeva k uresničevanju načela vseživljenjskega učenja in izobraževanja in k dostopnosti izobraževanja odraslim pod enakimi pogoji.</w:t>
      </w:r>
    </w:p>
    <w:p w14:paraId="423A1632" w14:textId="76EF209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2CF95DA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Nacionalni program izobraževanja odraslih; Zakon o izobraževanju odraslih</w:t>
      </w:r>
    </w:p>
    <w:p w14:paraId="1F0FE159" w14:textId="758A070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20245D9A"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Cilji: zviševanje izobrazbene ravni na vseh stopnjah in zagotavljanje različnih oblik in možnosti za usposabljanje</w:t>
      </w:r>
    </w:p>
    <w:p w14:paraId="2E2795D1"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lastRenderedPageBreak/>
        <w:t>Kazalci: izveden program dela javnega zavoda</w:t>
      </w:r>
    </w:p>
    <w:p w14:paraId="1C85DB24" w14:textId="3FAB479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08F9EE11"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Cilji: zviševanje izobrazbene ravni</w:t>
      </w:r>
    </w:p>
    <w:p w14:paraId="772EBC78"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Kazalci: izveden program dela javnega zavoda</w:t>
      </w:r>
    </w:p>
    <w:p w14:paraId="2C41FC4F" w14:textId="4627D788"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1941 LJUDSKA UNIVERZA JESENICE IN LJUDSKA UNIVERZA RADOVLJICA</w:t>
      </w:r>
      <w:r w:rsidRPr="00EF4D3C">
        <w:rPr>
          <w:rFonts w:ascii="Tahoma" w:hAnsi="Tahoma" w:cs="Tahoma"/>
          <w:sz w:val="24"/>
          <w:szCs w:val="24"/>
        </w:rPr>
        <w:tab/>
      </w:r>
      <w:r w:rsidR="00DC587F">
        <w:rPr>
          <w:rFonts w:ascii="Tahoma" w:hAnsi="Tahoma" w:cs="Tahoma"/>
          <w:sz w:val="24"/>
          <w:szCs w:val="24"/>
        </w:rPr>
        <w:tab/>
      </w:r>
      <w:r w:rsidRPr="00EF4D3C">
        <w:rPr>
          <w:rFonts w:ascii="Tahoma" w:hAnsi="Tahoma" w:cs="Tahoma"/>
          <w:sz w:val="24"/>
          <w:szCs w:val="24"/>
        </w:rPr>
        <w:t>8.500 €</w:t>
      </w:r>
    </w:p>
    <w:p w14:paraId="1F28DD4D" w14:textId="7DBE9AF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44187DD6"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Na postavki so načrtovana tudi sredstva za sofinanciranje Večgeneracijskega centra Gorenjske v višini 7.000 EUR (kreativne delavnice, strokovna predavanja, poletna šola za otroke prve triade, poletna šola za otroke višje stopnje, umska vadba, jezikovne urice, študijski krožki, središče za samostojno učenje, izvedba študijskih krožkov), ki jih izvaja LU Jesenice ter sofinanciranje dejavnosti PUM, ki ga izvaja LU Radovljica v višini 1.500 EUR.</w:t>
      </w:r>
    </w:p>
    <w:p w14:paraId="4FD95A35" w14:textId="7AA043C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0F924535"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7975AF6F" w14:textId="77777777" w:rsidR="009F2CFB" w:rsidRPr="009F2CFB" w:rsidRDefault="009F2CFB" w:rsidP="00D15CB3">
      <w:pPr>
        <w:widowControl w:val="0"/>
        <w:spacing w:before="0" w:after="0"/>
        <w:ind w:left="0" w:right="-1"/>
        <w:jc w:val="both"/>
        <w:rPr>
          <w:rFonts w:ascii="Tahoma" w:hAnsi="Tahoma" w:cs="Tahoma"/>
          <w:sz w:val="16"/>
          <w:szCs w:val="16"/>
        </w:rPr>
      </w:pPr>
    </w:p>
    <w:p w14:paraId="02B74F82" w14:textId="32D8237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44935945"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Sredstva so načrtovana glede na dogovora o sofinanciranju Večgeneracijskega centra Gorenjske in dejavnosti PUM Radovljica.</w:t>
      </w:r>
    </w:p>
    <w:p w14:paraId="63D49304" w14:textId="77777777" w:rsidR="009F2CFB" w:rsidRPr="009F2CFB" w:rsidRDefault="009F2CFB" w:rsidP="00D15CB3">
      <w:pPr>
        <w:widowControl w:val="0"/>
        <w:spacing w:before="0" w:after="0"/>
        <w:ind w:left="0" w:right="-1"/>
        <w:jc w:val="both"/>
        <w:rPr>
          <w:rFonts w:ascii="Tahoma" w:hAnsi="Tahoma" w:cs="Tahoma"/>
          <w:sz w:val="16"/>
          <w:szCs w:val="16"/>
        </w:rPr>
      </w:pPr>
    </w:p>
    <w:p w14:paraId="23904EF7" w14:textId="5153EC9D"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1906 Pomoči šolajočim</w:t>
      </w:r>
      <w:r w:rsidRPr="00EF4D3C">
        <w:rPr>
          <w:rFonts w:ascii="Tahoma" w:hAnsi="Tahoma" w:cs="Tahoma"/>
          <w:sz w:val="22"/>
          <w:szCs w:val="22"/>
        </w:rPr>
        <w:tab/>
        <w:t>54.410 €</w:t>
      </w:r>
    </w:p>
    <w:p w14:paraId="450CE949" w14:textId="1B5E60D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3C99E95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okviru tega programa zagotavljamo sredstva za  kritje prevoznih stroškov učencem v osnovnih šolah.</w:t>
      </w:r>
    </w:p>
    <w:p w14:paraId="5B78A951" w14:textId="77990A4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4C17808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izpolnjevati zakonsko predpisane obveznosti za učence v osnovni šoli</w:t>
      </w:r>
    </w:p>
    <w:p w14:paraId="36FA48A8" w14:textId="3CA9A60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46C0908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kritje stroškov za učence v osnovni šoli na podlagi veljavne zakonodaje</w:t>
      </w:r>
    </w:p>
    <w:p w14:paraId="6474460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realizirane pogodbene obveznosti</w:t>
      </w:r>
    </w:p>
    <w:p w14:paraId="216DA0E3" w14:textId="5BB072D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6C6512F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19069001  Pomoči v osnovnem šolstvu</w:t>
      </w:r>
    </w:p>
    <w:p w14:paraId="7C96BE2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Občinska uprava</w:t>
      </w:r>
    </w:p>
    <w:p w14:paraId="706F7BD2" w14:textId="0889FA44"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19069001 Pomoči v osnovnem šolstvu</w:t>
      </w:r>
      <w:r w:rsidRPr="00EF4D3C">
        <w:rPr>
          <w:rFonts w:ascii="Tahoma" w:hAnsi="Tahoma" w:cs="Tahoma"/>
          <w:sz w:val="22"/>
          <w:szCs w:val="22"/>
        </w:rPr>
        <w:tab/>
        <w:t>54.410 €</w:t>
      </w:r>
    </w:p>
    <w:p w14:paraId="6F381EFC" w14:textId="5709A1F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478CC4DB"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V okviru tega programa zagotavljamo sredstva za kritje prevoznih stroškov učencem v osnovnih šolah.</w:t>
      </w:r>
    </w:p>
    <w:p w14:paraId="68656FDD" w14:textId="7E68CEE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748CCF6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osnovni šoli</w:t>
      </w:r>
    </w:p>
    <w:p w14:paraId="69B14229" w14:textId="58FE45F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781FBD7B"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Cilji: omogočiti učencem brezplačni prevoz do osnovne šole</w:t>
      </w:r>
    </w:p>
    <w:p w14:paraId="74B51749"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Kazalci: realizirane pogodbene obveznosti z izvajalcem prevozov</w:t>
      </w:r>
    </w:p>
    <w:p w14:paraId="754A383A" w14:textId="624B323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54C7BA3C"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xml:space="preserve">Cilji: omogočiti učencem brezplačni prevoz do osnovne šole oz. do vzgojno izobraževalnega zavoda v skladu z veljavno zakonodajo </w:t>
      </w:r>
    </w:p>
    <w:p w14:paraId="0D406C1D"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Kazalci: realizirane pogodbene obveznosti z izvajalcem prevozov</w:t>
      </w:r>
    </w:p>
    <w:p w14:paraId="405FD32C" w14:textId="0D25FAA1"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1951 PREVOZNI STROŠKI UČENCEV OSNOVNIH ŠOL</w:t>
      </w:r>
      <w:r w:rsidRPr="00EF4D3C">
        <w:rPr>
          <w:rFonts w:ascii="Tahoma" w:hAnsi="Tahoma" w:cs="Tahoma"/>
          <w:sz w:val="24"/>
          <w:szCs w:val="24"/>
        </w:rPr>
        <w:tab/>
        <w:t>54.410 €</w:t>
      </w:r>
    </w:p>
    <w:p w14:paraId="5116FF98" w14:textId="7A584AF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6846CA7F"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Prevozni stroški učencev predstavljajo stroške prevozov učencev na razdalji od doma do šole, ki je večja od 4 km in jih je dolžna kriti občina ter stroške prevozov na poteh, ki so opredeljene kot nevarne. Navedene stroške je občina dolžna kriti na podlagi določil Zakona o financiranju vzgoje in izobraževanja. Letni strošek prevozov na nevarnih poteh je planiran v višini 52.408 EUR. Prav tako je občina na podlagi zakona o osnovni šoli dolžna kriti stroške prevoza za otroke s posebnimi potrebami, ki dnevno obiskujejo osnovno šolo izven kraja bivanja. Letni strošek teh prevozov je planiran v višini 2.002 EUR.</w:t>
      </w:r>
    </w:p>
    <w:p w14:paraId="6C3AE15C" w14:textId="7ED353B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7EB21D8A"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722D5B33" w14:textId="13B3614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3DA42429"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Sredstva so načrtovana glede na sklenjeno pogodbo z izvajalcem storitve ter oceno stroškov za upravičence, katerim se stroški prevoza povrnejo.</w:t>
      </w:r>
    </w:p>
    <w:p w14:paraId="5D0C02D9" w14:textId="77777777" w:rsidR="009F2CFB" w:rsidRPr="009F2CFB" w:rsidRDefault="009F2CFB" w:rsidP="00D15CB3">
      <w:pPr>
        <w:widowControl w:val="0"/>
        <w:spacing w:before="0" w:after="0"/>
        <w:ind w:left="0" w:right="-1"/>
        <w:jc w:val="both"/>
        <w:rPr>
          <w:rFonts w:ascii="Tahoma" w:hAnsi="Tahoma" w:cs="Tahoma"/>
          <w:sz w:val="16"/>
          <w:szCs w:val="16"/>
        </w:rPr>
      </w:pPr>
    </w:p>
    <w:p w14:paraId="0641A14A" w14:textId="1BCE0E4A"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lastRenderedPageBreak/>
        <w:t>20 SOCIALNO VARSTVO</w:t>
      </w:r>
      <w:r w:rsidRPr="00EF4D3C">
        <w:rPr>
          <w:rFonts w:ascii="Tahoma" w:hAnsi="Tahoma" w:cs="Tahoma"/>
          <w:sz w:val="28"/>
        </w:rPr>
        <w:tab/>
        <w:t>300.722 €</w:t>
      </w:r>
    </w:p>
    <w:p w14:paraId="6263F4E2" w14:textId="2FB67BD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področja proračunske porabe, poslanstva občine znotraj področja proračunske porabe</w:t>
      </w:r>
    </w:p>
    <w:p w14:paraId="1DAD654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Socialno varstvo zajema programe na področju urejanja sistema socialnega varstva ter programe pomoči, ki so namenjeni varstvu naslednjih skupin prebivalstva: družin, starejših občanov in invalidov, najrevnejših slojev prebivalstva, telesno in duševno prizadetih oseb in zasvojenih oseb. Glavnino nalog, ki jih izvajamo na področju socialnega varstva, določata Zakon o socialnem varstvu in Zakon o lokalni samoupravi, ki nalagata skrb za socialno ogrožene, invalide in ostarele občane.</w:t>
      </w:r>
    </w:p>
    <w:p w14:paraId="3CDEDF85" w14:textId="2012949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Dokumenti dolgoročnega razvojnega načrtovanja</w:t>
      </w:r>
    </w:p>
    <w:p w14:paraId="042FC16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Razvojni program občine Žirovnica 2030.</w:t>
      </w:r>
    </w:p>
    <w:p w14:paraId="7DAD54DD" w14:textId="371BD86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področja proračunske porabe</w:t>
      </w:r>
    </w:p>
    <w:p w14:paraId="7C11027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Zagotavljanje izboljšane kvalitete življenja vseh socialnih skupin, uvajanje novih programov socialnega varstva posameznih ciljnih skupin, razvoj strokovnih oblik pomoči, vzpostavitev in razvoj pluralnosti dejavnosti in oblikovanje novih pristopov za obvladovanje socialnih stisk.</w:t>
      </w:r>
    </w:p>
    <w:p w14:paraId="76FC882C" w14:textId="339939D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Oznaka in nazivi glavnih programov v pristojnosti občine</w:t>
      </w:r>
    </w:p>
    <w:p w14:paraId="7A5F6B6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2002 Varstvo otrok in družine</w:t>
      </w:r>
    </w:p>
    <w:p w14:paraId="39A75C3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2004 Izvajanje programov socialnega varstva</w:t>
      </w:r>
    </w:p>
    <w:p w14:paraId="36CE9944" w14:textId="07967CC3"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2002 Varstvo otrok in družine</w:t>
      </w:r>
      <w:r w:rsidRPr="00EF4D3C">
        <w:rPr>
          <w:rFonts w:ascii="Tahoma" w:hAnsi="Tahoma" w:cs="Tahoma"/>
          <w:sz w:val="22"/>
          <w:szCs w:val="22"/>
        </w:rPr>
        <w:tab/>
        <w:t>19.500 €</w:t>
      </w:r>
    </w:p>
    <w:p w14:paraId="42BC07DE" w14:textId="4286B21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4E6797D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Varstvo otrok in družine vključuje sredstva za programe pomoč družini na lokalnem nivoju. Občina Žirovnica želi posredno prispevati tudi k dvigu natalitete ter slediti družinski politiki celotne države, zato v okviru tega podprograma zagotavljamo sredstva ob rojstvu vsakega novorojenčka, ki ima skupaj z vsaj enim od staršev stalno bivališče v Občini Žirovnica in je državljan Republike Slovenije.</w:t>
      </w:r>
    </w:p>
    <w:p w14:paraId="6B957A71" w14:textId="7738E11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5A757D9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 je spodbujanje rodnosti na območju občine.</w:t>
      </w:r>
    </w:p>
    <w:p w14:paraId="6B8DE628" w14:textId="685F074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571F920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v skladu s cilji družinske politike v Republiki Sloveniji je tudi eden izmed ciljev družinske politike v občini Žirovnica ustvarjati pogoje za izboljšanje kakovosti življenja vseh družin</w:t>
      </w:r>
    </w:p>
    <w:p w14:paraId="71329E3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podeljenih pomoči za novorojence</w:t>
      </w:r>
    </w:p>
    <w:p w14:paraId="22D1D34E" w14:textId="3DEC853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413C36E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20029001 Drugi programi v pomoč družini</w:t>
      </w:r>
    </w:p>
    <w:p w14:paraId="3E12C6D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Občinska uprava</w:t>
      </w:r>
    </w:p>
    <w:p w14:paraId="2C5613AD" w14:textId="6B8C52E0"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20029001 Drugi programi v pomoč družini</w:t>
      </w:r>
      <w:r w:rsidRPr="00EF4D3C">
        <w:rPr>
          <w:rFonts w:ascii="Tahoma" w:hAnsi="Tahoma" w:cs="Tahoma"/>
          <w:sz w:val="22"/>
          <w:szCs w:val="22"/>
        </w:rPr>
        <w:tab/>
        <w:t>19.500 €</w:t>
      </w:r>
    </w:p>
    <w:p w14:paraId="183C5D47" w14:textId="5ED3254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54472EC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okviru podprograma so zagotovljena sredstva za novorojence, do te enkratne pomoči je upravičen vsak novorojenček, ki ima skupaj z vsaj enim od staršev, stalno bivališče v občini Žirovnica in je državljan Republike Slovenije.</w:t>
      </w:r>
    </w:p>
    <w:p w14:paraId="730DC6E8" w14:textId="49DB5CE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02B2867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Pravilnik o enkratnem prispevku za novorojence v občini Žirovnica</w:t>
      </w:r>
    </w:p>
    <w:p w14:paraId="30B7239F" w14:textId="15DE425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5ABC42A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spodbujanje rodnosti na tem področju, s tem, da zagotavljamo sredstva za novorojence</w:t>
      </w:r>
    </w:p>
    <w:p w14:paraId="0354DDE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podeljenih pomoči za novorojence</w:t>
      </w:r>
    </w:p>
    <w:p w14:paraId="5A70BA70" w14:textId="69D292D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188EE48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razdelitev pomoči</w:t>
      </w:r>
    </w:p>
    <w:p w14:paraId="3CE1729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podeljenih pomoči</w:t>
      </w:r>
    </w:p>
    <w:p w14:paraId="3CD20B9E" w14:textId="371AA7D9"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2001 DODATEK ZA NOVOROJENCE</w:t>
      </w:r>
      <w:r w:rsidRPr="00EF4D3C">
        <w:rPr>
          <w:rFonts w:ascii="Tahoma" w:hAnsi="Tahoma" w:cs="Tahoma"/>
          <w:sz w:val="24"/>
          <w:szCs w:val="24"/>
        </w:rPr>
        <w:tab/>
        <w:t>19.500 €</w:t>
      </w:r>
    </w:p>
    <w:p w14:paraId="3E63D8F6" w14:textId="1787326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2060D20D"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Občina v skladu z Pravilnikom o enkratnem prispevku za novorojence v občini Žirovnica nameni denarno pomoč družini za vsakega novorojenca, ki ima stalno prebivališče na območju občine. Za prvega otroka v družini ta prispevek znaša 350 EUR. V primeru da je novorojenec tretji ali nadaljnji otrok v družini, prispevek znaša 550 EUR. Na postavki so načrtovana še sredstva za nakup sadik dreves za vsakega novorojenčka v višini 1.500 EUR.</w:t>
      </w:r>
    </w:p>
    <w:p w14:paraId="643187C9" w14:textId="3D66FB1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05A3ADA8"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35EBC610" w14:textId="6FE2907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3F284271"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Načrtovano je 31 prispevkov po 350 EUR in 13 prispevkov po 550 EUR.</w:t>
      </w:r>
    </w:p>
    <w:p w14:paraId="0689ADEA" w14:textId="77777777" w:rsidR="009F2CFB" w:rsidRPr="009F2CFB" w:rsidRDefault="009F2CFB" w:rsidP="00D15CB3">
      <w:pPr>
        <w:widowControl w:val="0"/>
        <w:spacing w:before="0" w:after="0"/>
        <w:ind w:left="0" w:right="-1"/>
        <w:jc w:val="both"/>
        <w:rPr>
          <w:rFonts w:ascii="Tahoma" w:hAnsi="Tahoma" w:cs="Tahoma"/>
          <w:sz w:val="16"/>
          <w:szCs w:val="16"/>
        </w:rPr>
      </w:pPr>
    </w:p>
    <w:p w14:paraId="6AF29675" w14:textId="4D94715A"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2004 Izvajanje programov socialnega varstva</w:t>
      </w:r>
      <w:r w:rsidRPr="00EF4D3C">
        <w:rPr>
          <w:rFonts w:ascii="Tahoma" w:hAnsi="Tahoma" w:cs="Tahoma"/>
          <w:sz w:val="22"/>
          <w:szCs w:val="22"/>
        </w:rPr>
        <w:tab/>
        <w:t>281.222 €</w:t>
      </w:r>
    </w:p>
    <w:p w14:paraId="2F6CEE0B" w14:textId="00F4DF5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225F957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Izvajanje programov socialnega varstva vključuje sredstva za izvajanje programa za pomoč družini na lokalnem nivoju, institucionalno varstvo, pomoči materialno ogroženim in zasvojenim ter drugim ranljivim skupinam ter </w:t>
      </w:r>
      <w:r w:rsidRPr="009F2CFB">
        <w:rPr>
          <w:rFonts w:ascii="Tahoma" w:hAnsi="Tahoma" w:cs="Tahoma"/>
          <w:lang w:val="x-none"/>
        </w:rPr>
        <w:lastRenderedPageBreak/>
        <w:t>dejavnosti varne hiše za ženske in otroke žrtve nasilja.</w:t>
      </w:r>
    </w:p>
    <w:p w14:paraId="4DCE78B3" w14:textId="47F5AAD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706EE92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izboljšanje kvalitete življenja, zagotavljanje aktivnih oblik socialnega varstva, razvoj strokovnih oblik pomoči, oblikovanje novih pristopov za obvladovanje socialnih stisk.</w:t>
      </w:r>
    </w:p>
    <w:p w14:paraId="512CA159" w14:textId="69F3ED3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55CEFD4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Cilji: preprečevanje in odpravljanje socialnih stisk in težav posameznikov, družin, otrok, mladostnikov, brezdomcem, osebam, ki preživljajo nasilje, starostniki, ki ne zmorejo skrbeti zase </w:t>
      </w:r>
    </w:p>
    <w:p w14:paraId="00D71D2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oseb, ki so bili deležni takšne pomoči</w:t>
      </w:r>
    </w:p>
    <w:p w14:paraId="4F19AE39" w14:textId="57855C6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5329419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20049002 Socialno varstvo invalidov</w:t>
      </w:r>
    </w:p>
    <w:p w14:paraId="70C5EBC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20049003 Socialno varstvo starih</w:t>
      </w:r>
    </w:p>
    <w:p w14:paraId="73F3651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20049004 Socialno varstvo socialno ogroženih</w:t>
      </w:r>
    </w:p>
    <w:p w14:paraId="5B7B2DB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20049005 Socialno varstvo zasvojenih</w:t>
      </w:r>
    </w:p>
    <w:p w14:paraId="1F952B5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20049006 Socialno varstvo drugih ranljivih skupin </w:t>
      </w:r>
    </w:p>
    <w:p w14:paraId="38AC26A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Občinska uprava</w:t>
      </w:r>
    </w:p>
    <w:p w14:paraId="6D187DBF" w14:textId="4B3F0F70"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20049002 Socialno varstvo invalidov</w:t>
      </w:r>
      <w:r w:rsidRPr="00EF4D3C">
        <w:rPr>
          <w:rFonts w:ascii="Tahoma" w:hAnsi="Tahoma" w:cs="Tahoma"/>
          <w:sz w:val="22"/>
          <w:szCs w:val="22"/>
        </w:rPr>
        <w:tab/>
        <w:t>117.948 €</w:t>
      </w:r>
    </w:p>
    <w:p w14:paraId="2F024828" w14:textId="0596E82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21A0D84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Institut družinskega pomočnika, ki je bil uveden leta 2004, ima pomembno vlogo predvsem pri ohranjanju kakovostne starosti invalidnih oseb. Pravico do izbire družinskega pomočnika ima invalidna oseba:</w:t>
      </w:r>
    </w:p>
    <w:p w14:paraId="32966A85" w14:textId="77777777" w:rsidR="009F2CFB" w:rsidRPr="009F2CFB" w:rsidRDefault="009F2CFB" w:rsidP="00D15CB3">
      <w:pPr>
        <w:widowControl w:val="0"/>
        <w:numPr>
          <w:ilvl w:val="0"/>
          <w:numId w:val="42"/>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za katero je pred uveljavljanjem pravice do družinskega pomočnika skrbel eden od staršev, ki je po predpisih o starševskem varstvu prejemal delno plačilo za izgubljeni dohodek;</w:t>
      </w:r>
    </w:p>
    <w:p w14:paraId="4F814FC6" w14:textId="77777777" w:rsidR="009F2CFB" w:rsidRPr="009F2CFB" w:rsidRDefault="009F2CFB" w:rsidP="00D15CB3">
      <w:pPr>
        <w:widowControl w:val="0"/>
        <w:numPr>
          <w:ilvl w:val="0"/>
          <w:numId w:val="42"/>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ki je invalid po Zakonu o družbenem varstvu duševno in telesno prizadetih oseb in potrebuje pomoč za opravljanje vseh osnovnih življenjskih potreb ali</w:t>
      </w:r>
    </w:p>
    <w:p w14:paraId="2EDE4881" w14:textId="77777777" w:rsidR="009F2CFB" w:rsidRPr="009F2CFB" w:rsidRDefault="009F2CFB" w:rsidP="00D15CB3">
      <w:pPr>
        <w:widowControl w:val="0"/>
        <w:numPr>
          <w:ilvl w:val="0"/>
          <w:numId w:val="42"/>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za katero komisija za priznanje pravice do družinskega pomočnika ugotovi, da gre za osebo s težko motnjo v duševnem razvoju, ki potrebuje pomoč pri opravljanju vseh osnovnih življenjskih potreb, ali težko gibalno ovirano osebo, ki potrebuje pomoč pri opravljanju vseh osnovnih življenjskih potreb.</w:t>
      </w:r>
    </w:p>
    <w:p w14:paraId="2090541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Zakonodaja na področju socialnega varstva določa tudi, da se iz proračuna občin financirajo stroški storitev v zavodih za odrasle, kadar je upravičenec oziroma drug zavezanec delno ali v celoti oproščen plačila (zavodsko varstvo).</w:t>
      </w:r>
    </w:p>
    <w:p w14:paraId="33B35FC8" w14:textId="450AA34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7DA2F32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socialnem varstvu; Pravilnik o pogojih in postopku za uveljavljanje pravice do izbire družinskega pomočnika</w:t>
      </w:r>
    </w:p>
    <w:p w14:paraId="71ABC32D" w14:textId="6F5781D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04705698"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Cilji:  zagotavljanje sredstev za družinskega pomočnika, uresničevanje načela socialne pravičnosti, solidarnosti, socialnega vključevanja in spoštovanja pravic uporabnikov</w:t>
      </w:r>
    </w:p>
    <w:p w14:paraId="5BB4B5BD" w14:textId="64B6ADC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3AD18174"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Cilji: zagotoviti sredstva za delo družinskega pomočnika v skladu z veljavno zakonodajo, zagotavljati sredstva za doplačilo stroškov zavodskega varstva osebam, ki so upravičene do te vrste pomoči</w:t>
      </w:r>
    </w:p>
    <w:p w14:paraId="324C9699" w14:textId="4FB20DE3"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2012 ZAVODSKO VARSTVO</w:t>
      </w:r>
      <w:r w:rsidRPr="00EF4D3C">
        <w:rPr>
          <w:rFonts w:ascii="Tahoma" w:hAnsi="Tahoma" w:cs="Tahoma"/>
          <w:sz w:val="24"/>
          <w:szCs w:val="24"/>
        </w:rPr>
        <w:tab/>
        <w:t>117.948 €</w:t>
      </w:r>
    </w:p>
    <w:p w14:paraId="294D3EF3" w14:textId="1374BAD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73F7B10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Zavodsko varstvo predstavlja kritje dela stroška nastanitve občanov v splošnih in posebnih zavodih, ki se krijejo iz proračuna v primeru, če oskrbovančevi prejemki ne zadoščajo za kritje celotnih stroškov nastanitve in če oskrbovanec nima premoženja oz. svojcev, ki bi bili sposobni in dolžni to razliko kriti. Pravica do doplačila oskrbnine se upravičencu prizna na podlagi odločbe pristojnega centra za socialno delo. Sredstva so planirana za doplačilo oskrbnine povprečno enajstim oskrbovancem letno.</w:t>
      </w:r>
    </w:p>
    <w:p w14:paraId="580502BB" w14:textId="004F70A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1FFDA107"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2A127941" w14:textId="7B2A255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39958D3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so načrtovana glede na izdane odločbe o pravici do doplačila institucionalnega varstva, ter glede na višino obveznosti, katero je občina dolžna doplačevati in sicer za 2 oskrbovanki v CUDV Radovljica, 1 oskrbovanca v Domu na Krasu, 2 oskrbovanca v Domu Hrastovec, 3 oskrbovance v Domu upokojencev dr. Franceta Bergelja, 1 oskrbovanko v Zavodu sv. Martina v Bohinju, 1 oskrbovanca v CSO Ormož in 1 oskrbovanko v Domu dr. Janka Benedika v Radovljici.</w:t>
      </w:r>
    </w:p>
    <w:p w14:paraId="3957593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Trenutni mesečni strošek za ta namen znaša 6.080 EUR, načrtovano pa je tudi 5% povišanje cen oskrbnin.</w:t>
      </w:r>
    </w:p>
    <w:p w14:paraId="30F11809" w14:textId="2BC00179"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20049003 Socialno varstvo starih</w:t>
      </w:r>
      <w:r w:rsidRPr="00EF4D3C">
        <w:rPr>
          <w:rFonts w:ascii="Tahoma" w:hAnsi="Tahoma" w:cs="Tahoma"/>
          <w:sz w:val="22"/>
          <w:szCs w:val="22"/>
        </w:rPr>
        <w:tab/>
        <w:t>132.339 €</w:t>
      </w:r>
    </w:p>
    <w:p w14:paraId="65329E0D" w14:textId="61E6440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29C90CC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Zakonodaja na področju socialnega varstva določa, da se iz proračuna občin financirajo stroški pomoč družini na domu, katera se izvaja kot javna služba in jo je občina dolžna tudi organizirati. Prav tako občina v okviru </w:t>
      </w:r>
      <w:r w:rsidRPr="009F2CFB">
        <w:rPr>
          <w:rFonts w:ascii="Tahoma" w:hAnsi="Tahoma" w:cs="Tahoma"/>
          <w:lang w:val="x-none"/>
        </w:rPr>
        <w:lastRenderedPageBreak/>
        <w:t>svojih pristojnosti ustvarja pogoje za izvajanje varstva starejših.</w:t>
      </w:r>
    </w:p>
    <w:p w14:paraId="1080B88A" w14:textId="20FC35F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3A3C673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socialnem varstvu; Pravilnik o metodologiji za oblikovanje cen socialno varstvenih storitev</w:t>
      </w:r>
    </w:p>
    <w:p w14:paraId="296B2EA8" w14:textId="3A50D21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6D53E36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učinkovito in uspešno izvajanje storitve pomoči na domu in pilotna izvedba programa Prostofer</w:t>
      </w:r>
    </w:p>
    <w:p w14:paraId="46490A8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občanov, ki koristijo storitev socialnega varstva starih</w:t>
      </w:r>
    </w:p>
    <w:p w14:paraId="034FEE15" w14:textId="7B263BA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6B9FFAD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zagotavljanje pogojev za izvajanje pomoči na domu in programa Prostofer</w:t>
      </w:r>
    </w:p>
    <w:p w14:paraId="736744C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občanov, ki koristijo storitev</w:t>
      </w:r>
    </w:p>
    <w:p w14:paraId="0A78F4BA" w14:textId="4528CF10"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2021 POMOČ NA DOMU</w:t>
      </w:r>
      <w:r w:rsidRPr="00EF4D3C">
        <w:rPr>
          <w:rFonts w:ascii="Tahoma" w:hAnsi="Tahoma" w:cs="Tahoma"/>
          <w:sz w:val="24"/>
          <w:szCs w:val="24"/>
        </w:rPr>
        <w:tab/>
        <w:t>99.600 €</w:t>
      </w:r>
    </w:p>
    <w:p w14:paraId="118586BD" w14:textId="4A8ECCB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459226B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Organiziranje službe pomoči na domu je v skladu z navodili Ministrstva za delo družino in socialne zadeve obveza občin, s tem, da morajo le-te zagotoviti profesionalizacijo te dejavnosti. Izvajalec javne službe je Dom dr. Franceta Berglja, Jesenice. Dejstvo je, da število uporabnikov te storitve raste, trenutno jih je 25, za katere skrbijo 3,5 oskrbovalke. Na podlagi pravilnika o metodologiji za oblikovanje cen socialnovarstvenih storitev mora občina kriti najmanj 50% cene storitve (predvidevamo kritje v višini 76,81% stroškov). Prav tako je eni oskrbovanki priznana dodatna oprostitev plačila storitve v višini 100%.</w:t>
      </w:r>
    </w:p>
    <w:p w14:paraId="1A327F7F" w14:textId="12E4425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206F757A"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OB192-23-0002 NAKUP VOZILA ZA POTREBE POMOČI NA DOMU</w:t>
      </w:r>
    </w:p>
    <w:p w14:paraId="4DF90420" w14:textId="6EFA831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75B5E26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Sredstva so načrtovana glede na ekonomsko ceno ure storitve v višini 22,48 EUR, subvencije ekonomske cene storitve s strani občine v višini 17,83 EUR za opravljeno uro ob delovnih dnevih, obseg dejavnosti v višini 480 opravljenih povprečnih mesečnih efektivnih ur storitve in 25 povprečno mesečno število uporabnikov. </w:t>
      </w:r>
    </w:p>
    <w:p w14:paraId="2DF1E403" w14:textId="1E7327EC"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2022 DOM STAROSTNIKOV</w:t>
      </w:r>
      <w:r w:rsidRPr="00EF4D3C">
        <w:rPr>
          <w:rFonts w:ascii="Tahoma" w:hAnsi="Tahoma" w:cs="Tahoma"/>
          <w:sz w:val="24"/>
          <w:szCs w:val="24"/>
        </w:rPr>
        <w:tab/>
        <w:t>24.400 €</w:t>
      </w:r>
    </w:p>
    <w:p w14:paraId="23D56ED3" w14:textId="4E095FC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32948DF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 postavki so načrtovana sredstva za projektno dokumentacijo za dovozno cesto za potrebe doma. V naslednjem letu bi nato pričeli z investicijo v cesto, z odkupi zemljišč, pa v naslednjih letih, ko se bodo pokazale tudi realne finančne možnosti, da pride do izgradnje enote doma.</w:t>
      </w:r>
    </w:p>
    <w:p w14:paraId="09E8413D" w14:textId="0818146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61E8893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OB192-18-0023 DOM STAROSTNIKOV</w:t>
      </w:r>
    </w:p>
    <w:p w14:paraId="586E7512" w14:textId="30E3E7C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51EDBB1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p>
    <w:p w14:paraId="73CE6149" w14:textId="55EF3455"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2023 SOCIALNOVARSTVENI PROGRAMI ZA STAREJŠE</w:t>
      </w:r>
      <w:r w:rsidRPr="00EF4D3C">
        <w:rPr>
          <w:rFonts w:ascii="Tahoma" w:hAnsi="Tahoma" w:cs="Tahoma"/>
          <w:sz w:val="24"/>
          <w:szCs w:val="24"/>
        </w:rPr>
        <w:tab/>
        <w:t>8.339 €</w:t>
      </w:r>
    </w:p>
    <w:p w14:paraId="1F13C933" w14:textId="551A5A1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4FB76D5C"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xml:space="preserve">Projekt »Prostofer« omogoča izvajanje brezplačne storitve prevoza starostnikov in invalidov na območju Občine Žirovnica z namenom izboljšanja mobilnosti ter s tem socialne vključenosti starostnikov in invalidov v občini. Namen projekta je odziv na pogosto izražene potrebe starostnikov in invalidov po zagotavljanju prevozov. S projektom je zagotovljena cenovna dostopnost mobilnosti in omogoča brezplačni prevoz starejšim. </w:t>
      </w:r>
    </w:p>
    <w:p w14:paraId="4AEB47CD"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 xml:space="preserve">Občina je za izvajanje prevozov z najemom zagotovila električno vozilo. Prevozi so namenjeni starostnikom in invalidom, ki imajo prijavljeno stalno prebivališče na območju občine in potrebujejo prevoz. Sredstva so namenjena tudi za stroške delovanja klicnega centra, ki tudi organizira dejavnost na programu (komunikacija med uporabnikom in prostovoljci, ki izvajajo prevoze). Stroški organizacije projekta in informacijski sistem pa brezplačno nudi Humanitarni zavod Zlata mreža iz Logatca, ki na območju celotne Slovenije tudi izvaja ta projekt. </w:t>
      </w:r>
    </w:p>
    <w:p w14:paraId="3A362DEC" w14:textId="3F2E541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3799C65B"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5EFB0022" w14:textId="4C45FE0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105DE877"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Izračun načrtovanih sredstev je narejen na podlagi pogodbe za izvajanje storitve s strani zavoda Zlata mreža, ki je koordinator programa in sicer zajema:</w:t>
      </w:r>
    </w:p>
    <w:p w14:paraId="7DABD26D"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letni stroški najema klicanega centra in zavarovanja voznikov: 3.110 EUR</w:t>
      </w:r>
    </w:p>
    <w:p w14:paraId="43B49E74"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letni stroški najema električnega vozila (5-letni najem): 4.661 EUR</w:t>
      </w:r>
    </w:p>
    <w:p w14:paraId="032F8F8D"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 materialni stroški vozila: 560 EUR</w:t>
      </w:r>
    </w:p>
    <w:p w14:paraId="1C73F6C7" w14:textId="373382A0"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20049004 Socialno varstvo materialno ogroženih</w:t>
      </w:r>
      <w:r w:rsidRPr="00EF4D3C">
        <w:rPr>
          <w:rFonts w:ascii="Tahoma" w:hAnsi="Tahoma" w:cs="Tahoma"/>
          <w:sz w:val="22"/>
          <w:szCs w:val="22"/>
        </w:rPr>
        <w:tab/>
        <w:t>12.786 €</w:t>
      </w:r>
    </w:p>
    <w:p w14:paraId="4B2FEFD3" w14:textId="0910520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21471DA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V sklopu podprograma socialno varstvo materialno ogroženih je občina dolžna po zakonu financirati pogrebne stroške socialno ogroženih in subvencionirati najemnine za stanovanja socialno ogroženih. Ostali programi so opredeljeni kot dopolnilni programi pomembni za občino, zajemajo pa enkratne denarne socialne pomoči ter </w:t>
      </w:r>
      <w:r w:rsidRPr="009F2CFB">
        <w:rPr>
          <w:rFonts w:ascii="Tahoma" w:hAnsi="Tahoma" w:cs="Tahoma"/>
          <w:lang w:val="x-none"/>
        </w:rPr>
        <w:lastRenderedPageBreak/>
        <w:t>sofinanciranje letovanja otrok iz socialno ogroženih družin oziroma otrok z zdravstvenimi težavami</w:t>
      </w:r>
    </w:p>
    <w:p w14:paraId="3E4BD54B" w14:textId="4049D4B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36CA19A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socialnem varstvu; Pravilnik o izrednih socialnih pomočeh v Občini Žirovnica</w:t>
      </w:r>
    </w:p>
    <w:p w14:paraId="2FF5477C" w14:textId="0245D2B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1DDF22A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zmanjšanje socialne izključenosti in revščine socialno ogroženih posameznikov in družin v občini</w:t>
      </w:r>
    </w:p>
    <w:p w14:paraId="14408C8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materialno ogroženih oseb v Občini Žirovnica</w:t>
      </w:r>
    </w:p>
    <w:p w14:paraId="6F4EF848" w14:textId="0B5BCB3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410E784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Cilji: blažitev socialnih stisk najbolj ogroženim z enkratnimi pomočmi v materialni obliki </w:t>
      </w:r>
    </w:p>
    <w:p w14:paraId="6329A09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občanov, ki so prejeli enkratno socialo pomoč</w:t>
      </w:r>
    </w:p>
    <w:p w14:paraId="181F7951" w14:textId="31605FE6"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2031 SOCIALNE POMOČI</w:t>
      </w:r>
      <w:r w:rsidRPr="00EF4D3C">
        <w:rPr>
          <w:rFonts w:ascii="Tahoma" w:hAnsi="Tahoma" w:cs="Tahoma"/>
          <w:sz w:val="24"/>
          <w:szCs w:val="24"/>
        </w:rPr>
        <w:tab/>
        <w:t>4.220 €</w:t>
      </w:r>
    </w:p>
    <w:p w14:paraId="4962C36E" w14:textId="6CF0239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531C2580"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Sredstva za socialne pomoči so namenjena za nepredvidene pomoči (enkratne denarne pomoči, nakup hrane, plačilo položnic, nakup učbenikov in šolskih potrebščin, šola v naravi, itd), socialno ogroženim občanom.</w:t>
      </w:r>
    </w:p>
    <w:p w14:paraId="2199325B" w14:textId="5AD54A9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377A4747"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36071AF7" w14:textId="3B525B6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0C70A018"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Sredstva so načrtovana za  izplačilo 10 pomoči v višini 422 EUR.</w:t>
      </w:r>
    </w:p>
    <w:p w14:paraId="0BB30C98" w14:textId="6B33794C"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2032 DELNO NADOMESTILO NAJEMNIN</w:t>
      </w:r>
      <w:r w:rsidRPr="00EF4D3C">
        <w:rPr>
          <w:rFonts w:ascii="Tahoma" w:hAnsi="Tahoma" w:cs="Tahoma"/>
          <w:sz w:val="24"/>
          <w:szCs w:val="24"/>
        </w:rPr>
        <w:tab/>
        <w:t>6.816 €</w:t>
      </w:r>
    </w:p>
    <w:p w14:paraId="7FAAACA8" w14:textId="51AEAED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4655FA46"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Na postavki so načrtovana sredstva za subvencijo najemnin za neprofitna stanovanja, upravičencem, katerih dohodki so toliko nizki, da so po socialnovarstvenih predpisih upravičeni do predmetne subvencije.  Pravica do doplačila najemnine se upravičencu prizna na podlagi odločbe pristojnega centra za socialno delo. Sredstva so planirana za doplačilo najemnine 5 najemnikom neprofitnih stanovanj.</w:t>
      </w:r>
    </w:p>
    <w:p w14:paraId="29537E87" w14:textId="6B6F378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435F7E2F"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3D517C47" w14:textId="4B339C5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63367CD4"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Sredstva so načrtovana glede na izdane odločbe o pravici do subvencije najemnine in višini le-te, katero je občina dolžna doplačevati. Načrtovano je, da bo povprečni mesečni strošek subvencij stanarin znašal 568 EUR.</w:t>
      </w:r>
    </w:p>
    <w:p w14:paraId="5E600D10" w14:textId="278061B7"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2033 ZDRAVSTVENA KOLONIJA</w:t>
      </w:r>
      <w:r w:rsidRPr="00EF4D3C">
        <w:rPr>
          <w:rFonts w:ascii="Tahoma" w:hAnsi="Tahoma" w:cs="Tahoma"/>
          <w:sz w:val="24"/>
          <w:szCs w:val="24"/>
        </w:rPr>
        <w:tab/>
        <w:t>1.750 €</w:t>
      </w:r>
    </w:p>
    <w:p w14:paraId="1D7F12DA" w14:textId="2F02F49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413980A5"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Predvideno je sofinanciranje zdravstvene kolonije v višini 250 EUR za otroke z zdravstvenimi težavami, ki jih napoti zdravnik. Na postavki so planirana tudi sredstva v višini 1.500 EUR za sofinanciranje letovanja v organizaciji DPM Žirovnica za otroke iz socialno šibkih družin.</w:t>
      </w:r>
    </w:p>
    <w:p w14:paraId="5A6674D5" w14:textId="560915E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5369768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 /</w:t>
      </w:r>
    </w:p>
    <w:p w14:paraId="507B51D8" w14:textId="0FF57B1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2357ABE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so načrtovana na podlagi načrtovanih sredstev v proračunih preteklih let.</w:t>
      </w:r>
    </w:p>
    <w:p w14:paraId="7522178B" w14:textId="0391CFC0"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20049005 Socialno varstvo zasvojenih</w:t>
      </w:r>
      <w:r w:rsidRPr="00EF4D3C">
        <w:rPr>
          <w:rFonts w:ascii="Tahoma" w:hAnsi="Tahoma" w:cs="Tahoma"/>
          <w:sz w:val="22"/>
          <w:szCs w:val="22"/>
        </w:rPr>
        <w:tab/>
        <w:t>3.522 €</w:t>
      </w:r>
    </w:p>
    <w:p w14:paraId="07A9E4E1" w14:textId="1BBE528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16A3968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 programi želimo preprečiti nastanek socialne škode zaradi uporabe drog ali jo zmanjšati. Dejstvo je, da osebe, ki uporabljajo droge, vstopajo v različne zahtevnejše programe pomoči šele pozneje, ko konkretno pomoč (zdravstvene, socialne, odnosne težave itd.) že tudi potrebujejo.</w:t>
      </w:r>
    </w:p>
    <w:p w14:paraId="72DF81D9" w14:textId="1CD3469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03F50BE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Pogodba o sofinanciranju dejavnosti komune Skupnost Žarek</w:t>
      </w:r>
    </w:p>
    <w:p w14:paraId="65CCA021" w14:textId="6AD702B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0FC3343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zmanjšati uporabo oz. zlorabo dovoljenih in prepovedanih drog ter drugih oblik zasvojenosti in tveganih ravnanj v lokalnem okolju, zlasti med mladimi</w:t>
      </w:r>
    </w:p>
    <w:p w14:paraId="4EB8107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mladih in ostalih, ki so se vključili v program in prenehali posedovati oz. uživati droge</w:t>
      </w:r>
    </w:p>
    <w:p w14:paraId="1C6FB11B" w14:textId="065C1B7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43A97A0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zagotoviti sredstva na podlagi pogodbe in tako omogočiti nemoteno delovanje programa za delo z zasvojenimi in rehabilitacije odvisnikov od droge</w:t>
      </w:r>
    </w:p>
    <w:p w14:paraId="57BA83B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izveden program komune Skupnost Žarek.</w:t>
      </w:r>
    </w:p>
    <w:p w14:paraId="4B26E351" w14:textId="51F08CA5"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2035 KOMUNA - SKUPNOST ŽAREK</w:t>
      </w:r>
      <w:r w:rsidRPr="00EF4D3C">
        <w:rPr>
          <w:rFonts w:ascii="Tahoma" w:hAnsi="Tahoma" w:cs="Tahoma"/>
          <w:sz w:val="24"/>
          <w:szCs w:val="24"/>
        </w:rPr>
        <w:tab/>
        <w:t>3.522 €</w:t>
      </w:r>
    </w:p>
    <w:p w14:paraId="6C9B004D" w14:textId="1167756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11E13652"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 xml:space="preserve">Sredstva so namenjena sofinanciranju dejavnosti komune za odvisnike ki je locirana na območju Občine Bohinj, vse dejavnosti pa izvaja Društvo za delo z mladimi v stiski "Žarek". Dejavnost komune sofinancirajo vse občine </w:t>
      </w:r>
      <w:r w:rsidRPr="009F2CFB">
        <w:rPr>
          <w:rFonts w:ascii="Tahoma" w:hAnsi="Tahoma" w:cs="Tahoma"/>
        </w:rPr>
        <w:lastRenderedPageBreak/>
        <w:t>Zgornje Gorenjske ter Ministrstvo za delo družino in socialne zadeve. Za leto 2024 znaša prispevek občine Žirovnica 3.522 EUR.</w:t>
      </w:r>
    </w:p>
    <w:p w14:paraId="178B6F3C" w14:textId="07EDB1B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56690AE4"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6144C076" w14:textId="4FB68AE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5FC7B1A9"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Sredstva so načrtovana glede na predlog programa dela Skupnosti Žarek za leto 2024.</w:t>
      </w:r>
    </w:p>
    <w:p w14:paraId="69D32380" w14:textId="2F2E8D4A"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20049006 Socialno varstvo drugih ranljivih skupin</w:t>
      </w:r>
      <w:r w:rsidRPr="00EF4D3C">
        <w:rPr>
          <w:rFonts w:ascii="Tahoma" w:hAnsi="Tahoma" w:cs="Tahoma"/>
          <w:sz w:val="22"/>
          <w:szCs w:val="22"/>
        </w:rPr>
        <w:tab/>
        <w:t>14.627 €</w:t>
      </w:r>
    </w:p>
    <w:p w14:paraId="197D19C8" w14:textId="6F52DF8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6C1D953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Ranljive skupine so skupine, ki so zaradi svojih lastnosti, oviranosti, načina življenja, življenjskih okoliščin pogosto manj fleksibilne pri odzivanju na hitre in dinamične spremembe, ki jih prinaša sodobna družba. V okvir tega podprograma sodi predvsem dejavnost humanitarnih organizacij in delovanje Varne hiše Gorenjske. </w:t>
      </w:r>
    </w:p>
    <w:p w14:paraId="7C6E3A2D" w14:textId="45F3170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487CCB4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socialnem varstvu; Zakon o rdečem križu</w:t>
      </w:r>
    </w:p>
    <w:p w14:paraId="3775EB56" w14:textId="768FC1C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39BCCBE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preko različnih organizacij in društev zagotoviti sredstva za izvajanje socialnih programov in s tem prispevati k zmanjševanju socialnih stisk in razlik</w:t>
      </w:r>
    </w:p>
    <w:p w14:paraId="1AE83DE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društev, ki delujejo oziroma opravljajo humanitarno dejavnost na območju občine, število oseb, ki koristijo storitve varne hiše</w:t>
      </w:r>
    </w:p>
    <w:p w14:paraId="09B1C9DB" w14:textId="5A9BBBF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385DFF9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objava razpisa za sofinanciranje programov humanitarnih in invalidskih organizacij v občini, realizacija programa dela varne hiše</w:t>
      </w:r>
    </w:p>
    <w:p w14:paraId="09231D0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Kazalci: število društev, ki delujejo oziroma opravljajo humanitarno dejavnost na območju občine</w:t>
      </w:r>
    </w:p>
    <w:p w14:paraId="784B2580" w14:textId="27170E41"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2041 HUMANITARNE ORGANIZACIJE (RDEČI KRIŽ IN KARITAS)</w:t>
      </w:r>
      <w:r w:rsidRPr="00EF4D3C">
        <w:rPr>
          <w:rFonts w:ascii="Tahoma" w:hAnsi="Tahoma" w:cs="Tahoma"/>
          <w:sz w:val="24"/>
          <w:szCs w:val="24"/>
        </w:rPr>
        <w:tab/>
        <w:t>9.500 €</w:t>
      </w:r>
    </w:p>
    <w:p w14:paraId="7210D0A2" w14:textId="0A20CD3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08E1183A"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Na postavki so zagotovljena sredstva za sofinanciranje dejavnosti OZ Rdečega križa Jesenice v višini 4.500 EUR in Župnijske Karitas Breznica v višini 5.000 EUR.</w:t>
      </w:r>
    </w:p>
    <w:p w14:paraId="53CC8D30" w14:textId="3E6B147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377FF8CB"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6EC0A69A" w14:textId="7C322F1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4E6112E5"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Sredstva so načrtovana glede na potrebe in proračunske možnosti.</w:t>
      </w:r>
    </w:p>
    <w:p w14:paraId="7648F90F" w14:textId="5820EC76"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2042 VARNA HIŠA</w:t>
      </w:r>
      <w:r w:rsidRPr="00EF4D3C">
        <w:rPr>
          <w:rFonts w:ascii="Tahoma" w:hAnsi="Tahoma" w:cs="Tahoma"/>
          <w:sz w:val="24"/>
          <w:szCs w:val="24"/>
        </w:rPr>
        <w:tab/>
        <w:t>2.127 €</w:t>
      </w:r>
    </w:p>
    <w:p w14:paraId="12595BDC" w14:textId="0925BBE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3C5FEDD8"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Varna hiša je začela s svojim delovanjem v mesecu aprilu 2003, financiranje pa je zagotovljeno z letno pogodbo s strani MDDSZ, vseh 18 občin na Gorenjskem ter z donacijami. Gre za uvajanje in oblikovanje novih programov socialnega varstva z namenom reševanja problematike posameznih skupin (ženske in otroci žrtev nasilja) ter za zagotavljanje ustreznih prostorskih in kadrovskih kapacitet za izvajanje teh programov. Zato je bila v letu 2009 ustanovljena tudi stanovanjska enota Varne hiše  Gorenjska.</w:t>
      </w:r>
    </w:p>
    <w:p w14:paraId="101DF313" w14:textId="3EA9E3A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3224FE1F"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15AC75ED" w14:textId="39BA896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00EDC61D"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Sredstva so načrtovana na podlagi predloga programa dela Varne hiše za leto 2024.</w:t>
      </w:r>
    </w:p>
    <w:p w14:paraId="74A94314" w14:textId="7B0FE872"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2043 INVALIDSKE IN DRUGE HUMANITARNE ORGANIZACIJE</w:t>
      </w:r>
      <w:r w:rsidRPr="00EF4D3C">
        <w:rPr>
          <w:rFonts w:ascii="Tahoma" w:hAnsi="Tahoma" w:cs="Tahoma"/>
          <w:sz w:val="24"/>
          <w:szCs w:val="24"/>
        </w:rPr>
        <w:tab/>
        <w:t>3.000 €</w:t>
      </w:r>
    </w:p>
    <w:p w14:paraId="632BBA2D" w14:textId="1F923FF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17865138"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Sredstva za invalidske organizacije so namenjena sofinanciranju delovanja teh organizacij. Sredstva se delijo na podlagi javnega razpisa.</w:t>
      </w:r>
    </w:p>
    <w:p w14:paraId="4C977ABE" w14:textId="26C403F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30A57FE0"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4872DC75" w14:textId="7F4E53B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284034AC"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Sredstva so načrtovana glede na proračunske zmožnosti in višino realiziranih sredstev za te namene v preteklih letih.</w:t>
      </w:r>
    </w:p>
    <w:p w14:paraId="42318081" w14:textId="77777777" w:rsidR="009F2CFB" w:rsidRPr="009F2CFB" w:rsidRDefault="009F2CFB" w:rsidP="00D15CB3">
      <w:pPr>
        <w:widowControl w:val="0"/>
        <w:spacing w:before="0" w:after="0"/>
        <w:ind w:left="0" w:right="-1"/>
        <w:jc w:val="both"/>
        <w:rPr>
          <w:rFonts w:ascii="Tahoma" w:hAnsi="Tahoma" w:cs="Tahoma"/>
          <w:sz w:val="16"/>
          <w:szCs w:val="16"/>
        </w:rPr>
      </w:pPr>
    </w:p>
    <w:p w14:paraId="59E4D492" w14:textId="1CBAAEE2"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22 SERVISIRANJE JAVNEGA DOLGA</w:t>
      </w:r>
      <w:r w:rsidRPr="00EF4D3C">
        <w:rPr>
          <w:rFonts w:ascii="Tahoma" w:hAnsi="Tahoma" w:cs="Tahoma"/>
          <w:sz w:val="28"/>
        </w:rPr>
        <w:tab/>
        <w:t>25.828 €</w:t>
      </w:r>
    </w:p>
    <w:p w14:paraId="1B92FCCA" w14:textId="70F8877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področja proračunske porabe, poslanstva občine znotraj področja proračunske porabe</w:t>
      </w:r>
    </w:p>
    <w:p w14:paraId="07D0119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To področje zajema program upravljanja z javnim dolgom na občinski ravni.</w:t>
      </w:r>
    </w:p>
    <w:p w14:paraId="02CFC3DC" w14:textId="544056C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Dokumenti dolgoročnega razvojnega načrtovanja</w:t>
      </w:r>
    </w:p>
    <w:p w14:paraId="35F5B52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Dokumentov dolgoročnega razvojnega načrtovanja za financiranje servisiranja javnega dolga na nivoju občine ni, javni dolg (oziroma zadolževanje) se prilagaja načrtovanim odhodkom in prihodkom posameznega leta, za </w:t>
      </w:r>
      <w:r w:rsidRPr="009F2CFB">
        <w:rPr>
          <w:rFonts w:ascii="Tahoma" w:hAnsi="Tahoma" w:cs="Tahoma"/>
          <w:lang w:val="x-none"/>
        </w:rPr>
        <w:lastRenderedPageBreak/>
        <w:t>financiranje prioritetnih nalog občine v skladu z Razvojnim programom občine Žirovnica 2030.</w:t>
      </w:r>
    </w:p>
    <w:p w14:paraId="43384C1D" w14:textId="2E33319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področja proračunske porabe</w:t>
      </w:r>
    </w:p>
    <w:p w14:paraId="3414BC8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 področja občinskega proračuna je zagotavljanje pravočasnih, zanesljivih in cenovno ugodnih virov financiranja.</w:t>
      </w:r>
    </w:p>
    <w:p w14:paraId="628138E5" w14:textId="1A919C9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Oznaka in nazivi glavnih programov v pristojnosti občine</w:t>
      </w:r>
    </w:p>
    <w:p w14:paraId="4DF530F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2201- Servisiranje javnega dolga</w:t>
      </w:r>
    </w:p>
    <w:p w14:paraId="0DC89B7A" w14:textId="36CD2ED2"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2201 Servisiranje javnega dolga</w:t>
      </w:r>
      <w:r w:rsidRPr="00EF4D3C">
        <w:rPr>
          <w:rFonts w:ascii="Tahoma" w:hAnsi="Tahoma" w:cs="Tahoma"/>
          <w:sz w:val="22"/>
          <w:szCs w:val="22"/>
        </w:rPr>
        <w:tab/>
        <w:t>25.828 €</w:t>
      </w:r>
    </w:p>
    <w:p w14:paraId="60DCDD60" w14:textId="1425A0D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587652D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Upravljanje z javnim dolgom je ena izmed nalog, katere osnovni namen je zagotovitev izvrševanja občinskega proračuna z zagotovitvijo pravočasnih, zanesljivih in cenovno ugodnih virov financiranja. Z izvršitvijo osnovnega cilja so povezane naslednje naloge:</w:t>
      </w:r>
    </w:p>
    <w:p w14:paraId="4E547D9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zagotavljanje rednega in pravočasnega servisiranja obveznosti občine iz naslova javnega dolga,</w:t>
      </w:r>
    </w:p>
    <w:p w14:paraId="1A63A76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spremljanje zadolževanja javnega sektorja na občinskem nivoju</w:t>
      </w:r>
    </w:p>
    <w:p w14:paraId="7C1A238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zagotavljanje optimalne likvidnosti proračuna.</w:t>
      </w:r>
    </w:p>
    <w:p w14:paraId="211D60FB" w14:textId="46570FC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097B1DB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 glavnega programa je zagotavljanje rednega servisiranja obveznosti ob čim večji predvidljivosti in s tem čim nižjim nihanjem stroška servisiranja dolga .</w:t>
      </w:r>
    </w:p>
    <w:p w14:paraId="00C48A50" w14:textId="532F78A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026EB92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 tekoče leto se predvideva izplačilo vseh obveznosti, ki bodo v tem obdobju dospele v skladu s kreditnimi pogodbami.</w:t>
      </w:r>
    </w:p>
    <w:p w14:paraId="565F4AC2" w14:textId="6CC2748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1541742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22019001- Obveznosti iz naslova financiranja izvrševanja proračuna – domače zadolževanje</w:t>
      </w:r>
    </w:p>
    <w:p w14:paraId="0B111B9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Občinska uprava</w:t>
      </w:r>
    </w:p>
    <w:p w14:paraId="7BB0D9E8" w14:textId="5D11B645"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22019001 Obveznosti iz naslova financiranja izvrševanja proračuna - domače zadolževanje</w:t>
      </w:r>
      <w:r w:rsidRPr="00EF4D3C">
        <w:rPr>
          <w:rFonts w:ascii="Tahoma" w:hAnsi="Tahoma" w:cs="Tahoma"/>
          <w:sz w:val="22"/>
          <w:szCs w:val="22"/>
        </w:rPr>
        <w:tab/>
        <w:t>25.828 €</w:t>
      </w:r>
    </w:p>
    <w:p w14:paraId="53D10E27" w14:textId="1618C0E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1A97C2B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Podprogram zajema odplačilo obveznosti iz naslova financiranja izvrševanja proračuna in v okviru bilance odhodkov zajema odplačila obresti pri odplačilih dolgoročnih kreditov, najetih na domačem trgu kapitala ter obresti od kratkoročnih kreditov, najetih na domačem trgu kapitala.</w:t>
      </w:r>
    </w:p>
    <w:p w14:paraId="524FC4D5" w14:textId="4B16E1C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6295B47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javnih financah</w:t>
      </w:r>
    </w:p>
    <w:p w14:paraId="24384EA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financiranju občin</w:t>
      </w:r>
    </w:p>
    <w:p w14:paraId="1F2F5E2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Pravilnik o postopkih zadolževanja občin</w:t>
      </w:r>
    </w:p>
    <w:p w14:paraId="789AF6E3" w14:textId="6DB5878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48195E3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 podprograma je financiranje izvrševanja proračuna Občine Žirovnica. Uspešnost zastavljenih dolgoročnih ciljev se bo merila z izpolnitvijo predvidenih izplačil vseh obveznosti v skladu s kreditnimi pogodbami.</w:t>
      </w:r>
    </w:p>
    <w:p w14:paraId="1977B2D6" w14:textId="103FF4B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68D01FF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 tekoče leto predvidevamo poplačilo vseh dospelih obveznosti v skladu s sklenjenimi kreditnimi pogodbami. Tovrstne obveznosti občine morajo biti izpolnjene v rokih in pod dogovorjenimi pogoji, saj bi občina v nasprotnem primeru pridobivala kreditne ponudbe pod manj ugodnimi pogoji. Uspešnost zastavljenih ciljev se bo merila z izpolnitvijo predvidenih izplačil vseh dospelih obveznosti v tekočem letu.</w:t>
      </w:r>
    </w:p>
    <w:p w14:paraId="53236B78" w14:textId="5A917245"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2201 SERVISIRANJE ZADOLŽEVANJA</w:t>
      </w:r>
      <w:r w:rsidRPr="00EF4D3C">
        <w:rPr>
          <w:rFonts w:ascii="Tahoma" w:hAnsi="Tahoma" w:cs="Tahoma"/>
          <w:sz w:val="24"/>
          <w:szCs w:val="24"/>
        </w:rPr>
        <w:tab/>
        <w:t>25.828 €</w:t>
      </w:r>
    </w:p>
    <w:p w14:paraId="6FFE7D9B" w14:textId="11258C4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221E5BCE"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Na postavki so načrtovana sredstva v višini 25.828 EUR za vračilo povratnih sredstev proračunu RS, ki jih je občina prejela na osnovi določb 23. členu ZFO-1. Odplačilo glavnice je sicer izkazano v računu financiranja.</w:t>
      </w:r>
    </w:p>
    <w:p w14:paraId="1A954B7F" w14:textId="01B4C2C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35719B7F"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7F6229D0" w14:textId="2BA95A2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09862EA8"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Sredstva so načrtovana glede na obveznosti iz kreditne pogodbe.</w:t>
      </w:r>
    </w:p>
    <w:p w14:paraId="7BB88FE9" w14:textId="77777777" w:rsidR="009F2CFB" w:rsidRPr="009F2CFB" w:rsidRDefault="009F2CFB" w:rsidP="00D15CB3">
      <w:pPr>
        <w:widowControl w:val="0"/>
        <w:spacing w:before="0" w:after="0"/>
        <w:ind w:left="0" w:right="-1"/>
        <w:jc w:val="both"/>
        <w:rPr>
          <w:rFonts w:ascii="Tahoma" w:hAnsi="Tahoma" w:cs="Tahoma"/>
          <w:sz w:val="16"/>
          <w:szCs w:val="16"/>
        </w:rPr>
      </w:pPr>
    </w:p>
    <w:p w14:paraId="4BA26DD9" w14:textId="15DB8E4F"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23 INTERVENCIJSKI PROGRAMI IN OBVEZNOSTI</w:t>
      </w:r>
      <w:r w:rsidR="00EF4D3C">
        <w:rPr>
          <w:rFonts w:ascii="Tahoma" w:hAnsi="Tahoma" w:cs="Tahoma"/>
          <w:sz w:val="28"/>
        </w:rPr>
        <w:tab/>
      </w:r>
      <w:r w:rsidRPr="00EF4D3C">
        <w:rPr>
          <w:rFonts w:ascii="Tahoma" w:hAnsi="Tahoma" w:cs="Tahoma"/>
          <w:sz w:val="28"/>
        </w:rPr>
        <w:tab/>
        <w:t>2.618.608 €</w:t>
      </w:r>
    </w:p>
    <w:p w14:paraId="55DACE09" w14:textId="461F0C0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področja proračunske porabe, poslanstva občine znotraj področja proračunske porabe</w:t>
      </w:r>
    </w:p>
    <w:p w14:paraId="6767052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To področje porabe zajema sredstva rezerv, namenjena za odpravo posledic naravnih nesreč, kot so potres, poplave, zemeljski plaz, snežni plaz, visok sneg, močan veter, toča, pozeba, suša, množični pojavi nalezljive človeške, živalske ali rastlinske bolezni, druge nesreče, ki jih povzročijo naravne sile in ekološke nesreče ter za finančne rezerve, ki so namenjene za zagotovitev sredstev za naloge, ki so bile predvidene v sprejetem proračunu in so nujne za izvajanje dogovorjenih nalog.</w:t>
      </w:r>
    </w:p>
    <w:p w14:paraId="728A8197" w14:textId="763D5BE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lastRenderedPageBreak/>
        <w:t>Dokumenti dolgoročnega razvojnega načrtovanja</w:t>
      </w:r>
    </w:p>
    <w:p w14:paraId="6D5B5FA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Dokumentov dolgoročnega razvojnega načrtovanja za to področje porabe ni.</w:t>
      </w:r>
    </w:p>
    <w:p w14:paraId="02C2F886" w14:textId="6572BF2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področja proračunske porabe</w:t>
      </w:r>
    </w:p>
    <w:p w14:paraId="516EE56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 je nemoteno zagotavljanje tekočega izvrševanja proračuna ter sredstev za intervencije v primeru naravnih nesreč, kar omogoča hitrejšo odpravo posledic.</w:t>
      </w:r>
    </w:p>
    <w:p w14:paraId="3692CC7E" w14:textId="26630FF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Oznaka in nazivi glavnih programov v pristojnosti občine</w:t>
      </w:r>
    </w:p>
    <w:p w14:paraId="0143BFD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2302 Posebna proračunska rezerva in programi pomoči v primeru nesreč</w:t>
      </w:r>
    </w:p>
    <w:p w14:paraId="1F247D8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2303 Splošna proračunska rezervacija</w:t>
      </w:r>
    </w:p>
    <w:p w14:paraId="2C2351D8" w14:textId="60010C68"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2302 Posebna proračunska rezerva in programi pomoči v primerih nesreč</w:t>
      </w:r>
      <w:r w:rsidRPr="00EF4D3C">
        <w:rPr>
          <w:rFonts w:ascii="Tahoma" w:hAnsi="Tahoma" w:cs="Tahoma"/>
          <w:sz w:val="22"/>
          <w:szCs w:val="22"/>
        </w:rPr>
        <w:tab/>
        <w:t>2.551.786 €</w:t>
      </w:r>
    </w:p>
    <w:p w14:paraId="472E699B" w14:textId="5A96441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548CED8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Glavni program vključuje sredstva za odpravo posledic naravnih nesreč, ki prizadenejo občino, kot so potres, poplave, zemeljski plaz, snežni plaz, visok sneg, močan veter, toča, pozeba, suša, množični pojav nalezljive človeške, živalske in rastlinske bolezni, druge nesreče, ki jih povzročijo naravne sile in ekološke nesreče.</w:t>
      </w:r>
    </w:p>
    <w:p w14:paraId="237ADDC0" w14:textId="3D81138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30A5682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Dolgoročne cilj tega programa je intervenirati v primeru naravnih nesreč in omogočiti čim hitrejšo odpravo posledic.</w:t>
      </w:r>
    </w:p>
    <w:p w14:paraId="03EDD3CF" w14:textId="5499ECF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29320B1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Letni izvedbeni cilj je vsaj delno zagotoviti finančne pogoje za čim hitrejše posredovanje in čim večjo ublažitev posledic škod, ki bi nastala ob naravnih nesrečah. Kazalec, s katerim se meri doseganje zastavljenega cilja, je realizacija porabe sredstev glede na predložene programe za odpravo posledic po posamezni naravni nesreči. </w:t>
      </w:r>
    </w:p>
    <w:p w14:paraId="6CD556B8" w14:textId="7FDFD32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Podprogrami in proračunski uporabniki znotraj glavnega programa</w:t>
      </w:r>
    </w:p>
    <w:p w14:paraId="35479A2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23029001 Rezerva občine</w:t>
      </w:r>
    </w:p>
    <w:p w14:paraId="16F288B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Občinska uprava</w:t>
      </w:r>
    </w:p>
    <w:p w14:paraId="541EDC4A" w14:textId="28792A8F"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23029001 Rezerva občine</w:t>
      </w:r>
      <w:r w:rsidRPr="00EF4D3C">
        <w:rPr>
          <w:rFonts w:ascii="Tahoma" w:hAnsi="Tahoma" w:cs="Tahoma"/>
          <w:sz w:val="22"/>
          <w:szCs w:val="22"/>
        </w:rPr>
        <w:tab/>
        <w:t>6.000 €</w:t>
      </w:r>
    </w:p>
    <w:p w14:paraId="1C4A5335" w14:textId="6A66D40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3494E7B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Vsebina podprograma je oblikovanje rezerve za odpravo posledic naravnih nesreč v skladu z 48. členom Zakona o javnih financah ter Zakona o odpravi posledic naravnih nesreč.</w:t>
      </w:r>
    </w:p>
    <w:p w14:paraId="3D007B90" w14:textId="4F8B2EA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02D1789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javnih financah</w:t>
      </w:r>
    </w:p>
    <w:p w14:paraId="1DE15097" w14:textId="390C437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02D04E24" w14:textId="77777777" w:rsidR="009F2CFB" w:rsidRPr="009F2CFB" w:rsidRDefault="009F2CFB" w:rsidP="00D15CB3">
      <w:pPr>
        <w:widowControl w:val="0"/>
        <w:tabs>
          <w:tab w:val="left" w:pos="1395"/>
        </w:tabs>
        <w:spacing w:before="0" w:after="0"/>
        <w:ind w:left="0" w:right="-1"/>
        <w:jc w:val="both"/>
        <w:rPr>
          <w:rFonts w:ascii="Tahoma" w:hAnsi="Tahoma" w:cs="Tahoma"/>
          <w:lang w:val="x-none"/>
        </w:rPr>
      </w:pPr>
      <w:r w:rsidRPr="009F2CFB">
        <w:rPr>
          <w:rFonts w:ascii="Tahoma" w:hAnsi="Tahoma" w:cs="Tahoma"/>
          <w:lang w:val="x-none"/>
        </w:rPr>
        <w:t>Sredstva za odpravo posledic naravnih nesreč se v skladu z določilom Zakona o javnih financah oblikujejo največ do višine 1,5 % prejemkov proračuna. Dolgoročni cilj tega podprograma je intervencija v primeru naravnih nesreč in zagotavljanje čim prejšnje sanacije stanja. Proračunska rezerva deluje kot proračunski sklad, v katerega bo občina namenjala sredstva za odpravo posledic postopoma.</w:t>
      </w:r>
    </w:p>
    <w:p w14:paraId="63FA0274" w14:textId="0C52667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70FC991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Letni izvedbeni cilj je vsaj delno zagotoviti finančne pogoje za čim hitrejše posredovanje in čim večjo ublažitev posledic škod, ki bi nastala ob naravnih nesrečah. Pokazatelj doseganja ciljev je tudi dejstvo, koliko proračunskih sredstev, glede na potrebna sredstva, je bilo možno zagotoviti ob pojavu naravnih nesreč.</w:t>
      </w:r>
    </w:p>
    <w:p w14:paraId="1A699B2C" w14:textId="64B0A7DF"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2301 PRORAČUNSKA REZERVA</w:t>
      </w:r>
      <w:r w:rsidRPr="00EF4D3C">
        <w:rPr>
          <w:rFonts w:ascii="Tahoma" w:hAnsi="Tahoma" w:cs="Tahoma"/>
          <w:sz w:val="24"/>
          <w:szCs w:val="24"/>
        </w:rPr>
        <w:tab/>
        <w:t>6.000 €</w:t>
      </w:r>
    </w:p>
    <w:p w14:paraId="6E3FF6C7" w14:textId="26EB0FD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0A7E02BE"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Proračunska rezerva je po zakonu namenjena financiranju odprave posledic naravnih nesreč in izrednih razmer. V proračunski sklad se namenijo sredstva v višini 6.000 EUR.</w:t>
      </w:r>
    </w:p>
    <w:p w14:paraId="6122EB21" w14:textId="1F3BF44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79967049"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51252341" w14:textId="193FDFD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48289A3E"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Podlaga za načrtovanje je višina sredstev v preteklem proračunskem letu.</w:t>
      </w:r>
    </w:p>
    <w:p w14:paraId="7AFB428A" w14:textId="0FE8EC6F"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23029002 Posebni programi pomoči v primerih nesreč</w:t>
      </w:r>
      <w:r w:rsidRPr="00EF4D3C">
        <w:rPr>
          <w:rFonts w:ascii="Tahoma" w:hAnsi="Tahoma" w:cs="Tahoma"/>
          <w:sz w:val="22"/>
          <w:szCs w:val="22"/>
        </w:rPr>
        <w:tab/>
        <w:t>2.545.786 €</w:t>
      </w:r>
    </w:p>
    <w:p w14:paraId="5677E3B0" w14:textId="5066C08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4864A39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 tem podprogramom se zagotavljajo sredstva za izvedbo posebnih programov pomoči v primeru naravnih nesreč: stroški komisije za oceno škode po naravnih nesrečah, sofinanciranje dobave vode v času suše, sanacija plazov in odprava posledic na gospodarski javni infrastrukturi na lokalni ravni ter stvari in objektov v lasti občine v skladu z zakonom o odpravi posledic naravnih nesreč.</w:t>
      </w:r>
    </w:p>
    <w:p w14:paraId="0434212A" w14:textId="57E49C1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22CA53A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javnih financah (UL RS, št. 79/99 in sprem.)</w:t>
      </w:r>
    </w:p>
    <w:p w14:paraId="46F7265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odpravi posledic naravnih nesreč (UL RS, št. 75/03 in sprem.)</w:t>
      </w:r>
    </w:p>
    <w:p w14:paraId="1286FC8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obnovi, razvoju in zagotavljanju finančnih sredstev (UL RS, št. 131/23)</w:t>
      </w:r>
    </w:p>
    <w:p w14:paraId="2E2B5B1F" w14:textId="5F92728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329BF71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Sanacija posledic elementarnih nesreč.</w:t>
      </w:r>
    </w:p>
    <w:p w14:paraId="6F17ADFF" w14:textId="2463087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lastRenderedPageBreak/>
        <w:t>Letni izvedbeni cilji podprograma in kazalci, s katerimi se bo merilo doseganje zastavljenih ciljev</w:t>
      </w:r>
    </w:p>
    <w:p w14:paraId="2B18C7B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Sanacija in odprava posledic naravnih nesreč na občinski infrastrukturi.</w:t>
      </w:r>
    </w:p>
    <w:p w14:paraId="2EE02546" w14:textId="0AF1BD83"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2312 ODPRAVA POSLEDIC ŠKODE NA OBČINSKIH CESTAH-NARAVNE NESREČE 4.8.2023</w:t>
      </w:r>
      <w:r w:rsidRPr="00EF4D3C">
        <w:rPr>
          <w:rFonts w:ascii="Tahoma" w:hAnsi="Tahoma" w:cs="Tahoma"/>
          <w:sz w:val="24"/>
          <w:szCs w:val="24"/>
        </w:rPr>
        <w:tab/>
        <w:t>1.833.652 €</w:t>
      </w:r>
    </w:p>
    <w:p w14:paraId="5577E736" w14:textId="73EDD41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44DE13F2"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Na postavki so predvidena sredstva v višini 1.636.170 € za namen odprave posledic škode po poplavah.</w:t>
      </w:r>
    </w:p>
    <w:p w14:paraId="7B84DCD5"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V dnevih po ujmi se je izkazalo, da bo potrebna temeljita obnova mosta z opornim zidom ob in pod lokalno cesto LC 150011. Odprl se je nov NRP z namenom odprave posledic škode po poplavah OB192-2023-0015 SANACIJA MOSTA IN OPORNEGA ZIDU OB IN POD LOKALNO CESTO V MOSTAH. Ocenjena vrednost investicije je 1.559.585 €.</w:t>
      </w:r>
    </w:p>
    <w:p w14:paraId="58B1DC4B"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 xml:space="preserve">Po poplavah na dan 4.8.2023 se je v tednih po ujmi izkazalo tudi, da potok spodjeda cesto v Mostah ob sami strugi Završnice in bo brežino pod obstoječo cesto potrebno sanirati. Odprl se je nov NRP z namenom odprave posledic škode po poplavah OB192-2023-0014 SANACIJA CESTE V MOSTAH OB STRUGI ZAVRŠNICE. Ocenjena vrednost sanacije je 76.585 €. </w:t>
      </w:r>
    </w:p>
    <w:p w14:paraId="7CD5B221" w14:textId="3A5D00E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2F1A641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Načrtu razvojnih programov je odprava posledic škode na občinskih cestah zajeta v programu pod oznako OB192-23-0014 SANACIJA CESTE V MOSTAH OB STRUGI ZAVRŠNICE in NRP OB192-23-0015 SANACIJA MOSTA IN OPORNEGA ZIDU OB IN POD LOKALNO CESTO V MOSTAH.</w:t>
      </w:r>
    </w:p>
    <w:p w14:paraId="11933852" w14:textId="227E70F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328E543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p>
    <w:p w14:paraId="058AA705" w14:textId="419C2F3D"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2313 ODPRAVA POSLEDIC ŠKODE NA GOZDNIH CESTAH-NARAVNE NESREČE 4.8.2023</w:t>
      </w:r>
      <w:r w:rsidRPr="00EF4D3C">
        <w:rPr>
          <w:rFonts w:ascii="Tahoma" w:hAnsi="Tahoma" w:cs="Tahoma"/>
          <w:sz w:val="24"/>
          <w:szCs w:val="24"/>
        </w:rPr>
        <w:tab/>
        <w:t>670.198 €</w:t>
      </w:r>
    </w:p>
    <w:p w14:paraId="17F56B7A" w14:textId="3D28F2B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36F1B32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Zaradi ujme 4. avgusta 2023 se je odprla nova postavka za odpravo posledic škode na gozdnih cestah. </w:t>
      </w:r>
    </w:p>
    <w:p w14:paraId="7173572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ZGS KE Jesenice je skladno z navodili opravil popis škod in jih tudi v roku vnesel v aplikacijo AJDA. Glede na popis škod so praktično vse gozdne ceste v občini Žirovnica  močno poškodovane po neurju 4. avgusta 2023. Sanacija je razdeljena, da se izvede v dveh delih, prvi del v jesensko-zimskem času takoj, ko bo to mogoče, drugi del pa čimprej v spomladanskem času.</w:t>
      </w:r>
    </w:p>
    <w:p w14:paraId="2862E62B" w14:textId="5A9F257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3555995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Vezano na NRP OB192-23-0018 SANACIJA GOZDNIH CEST</w:t>
      </w:r>
    </w:p>
    <w:p w14:paraId="27BB0385" w14:textId="2FE895A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0B4D1C0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p>
    <w:p w14:paraId="2A9A99BE" w14:textId="0006C947"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2314 ODPRAVA POSLEDIC ŠKODE NA GOSPODARSKI INFRASTRUKTURI-NARAVNE NESREČE 4.8.2023</w:t>
      </w:r>
      <w:r w:rsidRPr="00EF4D3C">
        <w:rPr>
          <w:rFonts w:ascii="Tahoma" w:hAnsi="Tahoma" w:cs="Tahoma"/>
          <w:sz w:val="24"/>
          <w:szCs w:val="24"/>
        </w:rPr>
        <w:tab/>
        <w:t>41.936 €</w:t>
      </w:r>
    </w:p>
    <w:p w14:paraId="673A7FFD" w14:textId="4A4D013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0B87B69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Po poplavah na dan 4.8.2023 se je izkazalo, da je nujna gradnja nove občinske ceste JP 650037, ki jo je v celoti odneslo, skupaj z vso pripadajočo infrastrukturo. Odprl se je nov NRP z namenom odprave posledic škode po poplavah in za sanacijo infrastrukture v sklopu sanacije ceste je bilo treba zagotoviti sredstva v višini 59.883 €. Sanacija ceste z infrastrukturo že poteka.</w:t>
      </w:r>
    </w:p>
    <w:p w14:paraId="6AE97D07" w14:textId="7074F16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73FA1B6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Načrtu razvojnih programov je odprava posledic škode na gospodarski infrastrukturi zajeta v programu pod oznako OB192-23-0013 SANACIJA LC JP 650037 V MOSTAH.</w:t>
      </w:r>
    </w:p>
    <w:p w14:paraId="22939954" w14:textId="5CFAF73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04FB830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p>
    <w:p w14:paraId="4FEA2D2D" w14:textId="5BBCC931"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2303 Splošna proračunska rezervacija</w:t>
      </w:r>
      <w:r w:rsidRPr="00EF4D3C">
        <w:rPr>
          <w:rFonts w:ascii="Tahoma" w:hAnsi="Tahoma" w:cs="Tahoma"/>
          <w:sz w:val="22"/>
          <w:szCs w:val="22"/>
        </w:rPr>
        <w:tab/>
        <w:t>66.822 €</w:t>
      </w:r>
    </w:p>
    <w:p w14:paraId="523462A9" w14:textId="3EB9C43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glavnega programa</w:t>
      </w:r>
    </w:p>
    <w:p w14:paraId="22BD6D3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Splošna proračunska rezervacija je v skladu z zakonom namenjena za financiranje nepredvidenih nalog, za katere v proračunu niso bila zagotovljena sredstva in za namene, za katere se med letom izkaže, da v proračunu niso bila zagotovljena v zadostnem obsegu.</w:t>
      </w:r>
    </w:p>
    <w:p w14:paraId="548CBB5B" w14:textId="5812872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glavnega programa</w:t>
      </w:r>
    </w:p>
    <w:p w14:paraId="4320842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cilji glavnega programa je nemoteno zagotavljanje izvrševanja proračuna, čim manjša poraba sredstev na tem programu pa pomeni natančnejše planiranje oziroma bolj predvidljivo gibanje prihodkov in odhodkov občinskega proračuna posameznih proračunskih uporabnikov.</w:t>
      </w:r>
    </w:p>
    <w:p w14:paraId="22BA0C27" w14:textId="5179C71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Glavni letni izvedbeni cilji in kazalci, s katerimi se bo merilo doseganje zastavljenih ciljev</w:t>
      </w:r>
    </w:p>
    <w:p w14:paraId="58C9963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Glavni letni izvedbeni cilji je zagotavljanje finančnih sredstev za tiste naloge, ki so nujne in jih ob pripravi proračuna ni bilo moč planirati. Sredstva na tej proračunski postavki se lahko v skladu z omenjenim zakonom oblikujejo največ do višine 2% prihodkov iz bilance prihodkov in odhodkov.</w:t>
      </w:r>
    </w:p>
    <w:p w14:paraId="3CE5CDB9" w14:textId="4893D2E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lastRenderedPageBreak/>
        <w:t>Podprogrami in proračunski uporabniki znotraj glavnega programa</w:t>
      </w:r>
    </w:p>
    <w:p w14:paraId="3CB1F8A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23039001 Splošna proračunska rezervacija</w:t>
      </w:r>
    </w:p>
    <w:p w14:paraId="129C61E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04 Občinska uprava</w:t>
      </w:r>
    </w:p>
    <w:p w14:paraId="7D5E5B23" w14:textId="5B5BEE94"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23039001 Splošna proračunska rezervacija</w:t>
      </w:r>
      <w:r w:rsidRPr="00EF4D3C">
        <w:rPr>
          <w:rFonts w:ascii="Tahoma" w:hAnsi="Tahoma" w:cs="Tahoma"/>
          <w:sz w:val="22"/>
          <w:szCs w:val="22"/>
        </w:rPr>
        <w:tab/>
        <w:t>66.822 €</w:t>
      </w:r>
    </w:p>
    <w:p w14:paraId="56A5EB27" w14:textId="363B0A6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Opis podprograma</w:t>
      </w:r>
    </w:p>
    <w:p w14:paraId="20BD2C1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Vsebina podprograma je oblikovanje splošne proračunske rezervacije na osnovi 42. člena Zakona o javnih financah.</w:t>
      </w:r>
    </w:p>
    <w:p w14:paraId="580CFB11" w14:textId="145143D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Zakonske in druge pravne podlage</w:t>
      </w:r>
    </w:p>
    <w:p w14:paraId="3A715AB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Zakon o javnih financah</w:t>
      </w:r>
    </w:p>
    <w:p w14:paraId="274D287A" w14:textId="29B22C2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Dolgoročni cilji podprograma in kazalci, s katerimi se bo merilo doseganje zastavljenih ciljev</w:t>
      </w:r>
    </w:p>
    <w:p w14:paraId="77A3EC2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 je zmanjšanje porabe sredstev na tem podprogramu, h čemur bo pripomoglo natančno planiranje, oziroma večja predvidljivost (pravočasno pridobljene informacije in v pravi vrednosti) proračunskih prihodkov in odhodkov občinskega proračuna posameznih proračunskih uporabnikov.</w:t>
      </w:r>
    </w:p>
    <w:p w14:paraId="6C694B98" w14:textId="66A8532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Letni izvedbeni cilji podprograma in kazalci, s katerimi se bo merilo doseganje zastavljenih ciljev</w:t>
      </w:r>
    </w:p>
    <w:p w14:paraId="7EB133F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Glavni letni izvedbeni cilji je zagotavljanje finančnih sredstev za tiste naloge, ki so nujne in jih ob pripravi proračuna ni bilo moč planirati. Sredstva na tej proračunski postavki se lahko v skladu z omenjenim zakonom oblikujejo največ do višine 2% prihodkov iz bilance prihodkov in odhodkov.</w:t>
      </w:r>
    </w:p>
    <w:p w14:paraId="6E1F2BF6" w14:textId="72CBDD75" w:rsidR="009F2CFB" w:rsidRPr="00EF4D3C" w:rsidRDefault="009F2CFB" w:rsidP="005D6256">
      <w:pPr>
        <w:pStyle w:val="AHeading7"/>
        <w:shd w:val="clear" w:color="auto" w:fill="EEECE1" w:themeFill="background2"/>
        <w:tabs>
          <w:tab w:val="decimal" w:pos="9200"/>
        </w:tabs>
        <w:spacing w:after="0"/>
        <w:ind w:right="-1"/>
        <w:jc w:val="both"/>
        <w:rPr>
          <w:rFonts w:ascii="Tahoma" w:hAnsi="Tahoma" w:cs="Tahoma"/>
          <w:sz w:val="24"/>
          <w:szCs w:val="24"/>
        </w:rPr>
      </w:pPr>
      <w:r w:rsidRPr="00EF4D3C">
        <w:rPr>
          <w:rFonts w:ascii="Tahoma" w:hAnsi="Tahoma" w:cs="Tahoma"/>
          <w:sz w:val="24"/>
          <w:szCs w:val="24"/>
        </w:rPr>
        <w:t>2302 SPLOŠNA PRORAČUNSKA REZERVACIJA</w:t>
      </w:r>
      <w:r w:rsidRPr="00EF4D3C">
        <w:rPr>
          <w:rFonts w:ascii="Tahoma" w:hAnsi="Tahoma" w:cs="Tahoma"/>
          <w:sz w:val="24"/>
          <w:szCs w:val="24"/>
        </w:rPr>
        <w:tab/>
        <w:t>66.822 €</w:t>
      </w:r>
    </w:p>
    <w:p w14:paraId="050D7A0E" w14:textId="71100EE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Obrazložitev dejavnosti v okviru proračunske postavke</w:t>
      </w:r>
    </w:p>
    <w:p w14:paraId="1D69B114"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xml:space="preserve">Splošna proračunska rezervacija je predvidena za financiranje nalog, ki jih ob sprejemanju proračuna ni bilo možno predvideti in nalog, katerih izvedba bo presegla planirano višino stroškov. </w:t>
      </w:r>
    </w:p>
    <w:p w14:paraId="180068DE" w14:textId="724B353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Navezava na projekte v okviru proračunske postavke</w:t>
      </w:r>
    </w:p>
    <w:p w14:paraId="7E2F290B"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p w14:paraId="45F07EA0" w14:textId="13D61DA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Izhodišča, na katerih temeljijo izračuni predlogov pravic porabe za del, ki se ne izvršuje preko NRP</w:t>
      </w:r>
    </w:p>
    <w:p w14:paraId="690BFA4F"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Višina sredstev je načrtovana glede na proračunske možnosti in določila ZJF.</w:t>
      </w:r>
    </w:p>
    <w:p w14:paraId="0B8E98A5" w14:textId="77777777" w:rsidR="009F2CFB" w:rsidRPr="009F2CFB" w:rsidRDefault="009F2CFB" w:rsidP="00D15CB3">
      <w:pPr>
        <w:widowControl w:val="0"/>
        <w:spacing w:before="0" w:after="0"/>
        <w:ind w:left="0" w:right="-1"/>
        <w:jc w:val="both"/>
        <w:rPr>
          <w:rFonts w:ascii="Tahoma" w:hAnsi="Tahoma" w:cs="Tahoma"/>
          <w:sz w:val="16"/>
          <w:szCs w:val="16"/>
        </w:rPr>
      </w:pPr>
    </w:p>
    <w:p w14:paraId="369E5618" w14:textId="77777777" w:rsidR="009F2CFB" w:rsidRPr="009F2CFB" w:rsidRDefault="009F2CFB" w:rsidP="00D15CB3">
      <w:pPr>
        <w:spacing w:before="0" w:after="0"/>
        <w:ind w:left="0" w:right="-1"/>
        <w:jc w:val="both"/>
        <w:rPr>
          <w:rFonts w:ascii="Tahoma" w:hAnsi="Tahoma" w:cs="Tahoma"/>
        </w:rPr>
      </w:pPr>
    </w:p>
    <w:p w14:paraId="4932F2F9" w14:textId="42A0041D" w:rsidR="009F2CFB" w:rsidRPr="009F2CFB" w:rsidRDefault="009F2CFB" w:rsidP="00D15CB3">
      <w:pPr>
        <w:overflowPunct/>
        <w:autoSpaceDE/>
        <w:autoSpaceDN/>
        <w:adjustRightInd/>
        <w:spacing w:before="0" w:after="0"/>
        <w:ind w:left="0" w:right="-1"/>
        <w:jc w:val="both"/>
        <w:textAlignment w:val="auto"/>
        <w:rPr>
          <w:rFonts w:ascii="Tahoma" w:hAnsi="Tahoma" w:cs="Tahoma"/>
        </w:rPr>
      </w:pPr>
      <w:r w:rsidRPr="009F2CFB">
        <w:rPr>
          <w:rFonts w:ascii="Tahoma" w:hAnsi="Tahoma" w:cs="Tahoma"/>
        </w:rPr>
        <w:br w:type="page"/>
      </w:r>
    </w:p>
    <w:p w14:paraId="69478B8A" w14:textId="78C117AD" w:rsidR="009F2CFB" w:rsidRPr="00D15CB3" w:rsidRDefault="009F2CFB" w:rsidP="00D15CB3">
      <w:pPr>
        <w:pStyle w:val="AHeading1"/>
        <w:spacing w:before="0" w:after="0"/>
        <w:ind w:right="-1"/>
        <w:rPr>
          <w:rFonts w:ascii="Tahoma" w:hAnsi="Tahoma" w:cs="Tahoma"/>
          <w:sz w:val="36"/>
          <w:szCs w:val="36"/>
        </w:rPr>
      </w:pPr>
      <w:r w:rsidRPr="00D15CB3">
        <w:rPr>
          <w:rFonts w:ascii="Tahoma" w:hAnsi="Tahoma" w:cs="Tahoma"/>
          <w:sz w:val="36"/>
          <w:szCs w:val="36"/>
        </w:rPr>
        <w:lastRenderedPageBreak/>
        <w:t>III. NAČRT RAZVOJNIH PROGRAMOV</w:t>
      </w:r>
    </w:p>
    <w:p w14:paraId="47A61912" w14:textId="73CCDDDC" w:rsidR="009F2CFB" w:rsidRPr="00845065" w:rsidRDefault="009F2CFB" w:rsidP="00845065">
      <w:pPr>
        <w:pStyle w:val="AHeading3"/>
        <w:tabs>
          <w:tab w:val="decimal" w:pos="9200"/>
        </w:tabs>
        <w:spacing w:after="0"/>
        <w:ind w:right="-1"/>
        <w:jc w:val="both"/>
        <w:rPr>
          <w:rFonts w:ascii="Tahoma" w:hAnsi="Tahoma" w:cs="Tahoma"/>
          <w:sz w:val="28"/>
          <w:szCs w:val="28"/>
        </w:rPr>
      </w:pPr>
      <w:r w:rsidRPr="00845065">
        <w:rPr>
          <w:rFonts w:ascii="Tahoma" w:hAnsi="Tahoma" w:cs="Tahoma"/>
          <w:sz w:val="28"/>
          <w:szCs w:val="28"/>
        </w:rPr>
        <w:t>01 POLITIČNI SISTEM</w:t>
      </w:r>
      <w:r w:rsidRPr="00845065">
        <w:rPr>
          <w:rFonts w:ascii="Tahoma" w:hAnsi="Tahoma" w:cs="Tahoma"/>
          <w:sz w:val="28"/>
          <w:szCs w:val="28"/>
        </w:rPr>
        <w:tab/>
        <w:t>24.000 €</w:t>
      </w:r>
    </w:p>
    <w:p w14:paraId="5B7A7BAA" w14:textId="01A94057"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0101 Politični sistem</w:t>
      </w:r>
      <w:r w:rsidRPr="00EF4D3C">
        <w:rPr>
          <w:rFonts w:ascii="Tahoma" w:hAnsi="Tahoma" w:cs="Tahoma"/>
          <w:sz w:val="28"/>
        </w:rPr>
        <w:tab/>
        <w:t>24.000 €</w:t>
      </w:r>
    </w:p>
    <w:p w14:paraId="472225BC" w14:textId="66ED539D"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01019001 Dejavnost občinskega sveta</w:t>
      </w:r>
      <w:r w:rsidRPr="00EF4D3C">
        <w:rPr>
          <w:rFonts w:ascii="Tahoma" w:hAnsi="Tahoma" w:cs="Tahoma"/>
          <w:sz w:val="22"/>
          <w:szCs w:val="22"/>
        </w:rPr>
        <w:tab/>
        <w:t>24.000 €</w:t>
      </w:r>
    </w:p>
    <w:p w14:paraId="553C0044" w14:textId="1F152D59" w:rsidR="009F2CFB" w:rsidRPr="00845065" w:rsidRDefault="009F2CFB" w:rsidP="00845065">
      <w:pPr>
        <w:pStyle w:val="AHeading7"/>
        <w:shd w:val="clear" w:color="auto" w:fill="EEECE1" w:themeFill="background2"/>
        <w:tabs>
          <w:tab w:val="decimal" w:pos="9200"/>
        </w:tabs>
        <w:spacing w:after="0"/>
        <w:ind w:right="-1"/>
        <w:jc w:val="both"/>
        <w:rPr>
          <w:rFonts w:ascii="Tahoma" w:hAnsi="Tahoma" w:cs="Tahoma"/>
          <w:sz w:val="24"/>
          <w:szCs w:val="24"/>
        </w:rPr>
      </w:pPr>
      <w:r w:rsidRPr="00845065">
        <w:rPr>
          <w:rFonts w:ascii="Tahoma" w:hAnsi="Tahoma" w:cs="Tahoma"/>
          <w:sz w:val="24"/>
          <w:szCs w:val="24"/>
        </w:rPr>
        <w:t>OB192-23-0017 DELOVANJE OBČINSKEGA SVETA (NAKUP OPREME)</w:t>
      </w:r>
      <w:r w:rsidRPr="00845065">
        <w:rPr>
          <w:rFonts w:ascii="Tahoma" w:hAnsi="Tahoma" w:cs="Tahoma"/>
          <w:sz w:val="24"/>
          <w:szCs w:val="24"/>
        </w:rPr>
        <w:tab/>
        <w:t>24.000 €</w:t>
      </w:r>
    </w:p>
    <w:p w14:paraId="72C9D794" w14:textId="446031F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1E036653" w14:textId="77777777" w:rsidR="009F2CFB" w:rsidRPr="009F2CFB" w:rsidRDefault="009F2CFB" w:rsidP="00D15CB3">
      <w:pPr>
        <w:widowControl w:val="0"/>
        <w:tabs>
          <w:tab w:val="left" w:pos="14460"/>
        </w:tabs>
        <w:spacing w:before="0" w:after="0"/>
        <w:ind w:left="0" w:right="-1"/>
        <w:jc w:val="both"/>
        <w:rPr>
          <w:rFonts w:ascii="Tahoma" w:hAnsi="Tahoma" w:cs="Tahoma"/>
          <w:lang w:val="x-none"/>
        </w:rPr>
      </w:pPr>
      <w:r w:rsidRPr="009F2CFB">
        <w:rPr>
          <w:rFonts w:ascii="Tahoma" w:hAnsi="Tahoma" w:cs="Tahoma"/>
          <w:lang w:val="x-none"/>
        </w:rPr>
        <w:t>Namen projekta je nabava programske in strojne računalniške opreme (snemalna naprava, računalniki, ..) za potrebe dela članov občinskega sveta in njegovih delovnih teles. Cilj modernizacije je, da se zagotovi nemoteno delo članov občinskega sveta in njegovih delovnih teles  z vidika opremljenosti s sodobno računalniško opremo.</w:t>
      </w:r>
    </w:p>
    <w:p w14:paraId="0379390D" w14:textId="77777777" w:rsidR="009F2CFB" w:rsidRPr="009F2CFB" w:rsidRDefault="009F2CFB" w:rsidP="00D15CB3">
      <w:pPr>
        <w:widowControl w:val="0"/>
        <w:tabs>
          <w:tab w:val="left" w:pos="14460"/>
        </w:tabs>
        <w:spacing w:before="0" w:after="0"/>
        <w:ind w:left="0" w:right="-1"/>
        <w:jc w:val="both"/>
        <w:rPr>
          <w:rFonts w:ascii="Tahoma" w:hAnsi="Tahoma" w:cs="Tahoma"/>
          <w:lang w:val="x-none"/>
        </w:rPr>
      </w:pPr>
      <w:r w:rsidRPr="009F2CFB">
        <w:rPr>
          <w:rFonts w:ascii="Tahoma" w:hAnsi="Tahoma" w:cs="Tahoma"/>
          <w:lang w:val="x-none"/>
        </w:rPr>
        <w:t xml:space="preserve">V letu 2024 je predvidena nabava 25 prenosnikov za občinske svetnike in člane delovnih teles ter za strošek uvajanje in vzdrževanje. Ocenjujemo, da bo strošek nakupa opreme in vzdrževanja znašal 24.000 EUR. Za nadaljnja leta so na projektu načrtovana sredstva v višini 1.000 EUR letno za nakupe ustrezne tehnične opreme.  </w:t>
      </w:r>
    </w:p>
    <w:p w14:paraId="25E3F329" w14:textId="5C8E525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28A7004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Izvedba projekta je še v pripravi.</w:t>
      </w:r>
    </w:p>
    <w:p w14:paraId="5086FFD1" w14:textId="676E3B5A" w:rsidR="009F2CFB" w:rsidRPr="00845065" w:rsidRDefault="009F2CFB" w:rsidP="00845065">
      <w:pPr>
        <w:pStyle w:val="AHeading3"/>
        <w:tabs>
          <w:tab w:val="decimal" w:pos="9200"/>
        </w:tabs>
        <w:spacing w:after="0"/>
        <w:ind w:right="-1"/>
        <w:jc w:val="both"/>
        <w:rPr>
          <w:rFonts w:ascii="Tahoma" w:hAnsi="Tahoma" w:cs="Tahoma"/>
          <w:sz w:val="28"/>
          <w:szCs w:val="28"/>
        </w:rPr>
      </w:pPr>
      <w:r w:rsidRPr="00845065">
        <w:rPr>
          <w:rFonts w:ascii="Tahoma" w:hAnsi="Tahoma" w:cs="Tahoma"/>
          <w:sz w:val="28"/>
          <w:szCs w:val="28"/>
        </w:rPr>
        <w:t>04 SKUPNE ADMINISTRATIVNE SLUŽBE IN SPLOŠNE JAVNE STORITVE</w:t>
      </w:r>
      <w:r w:rsidRPr="00845065">
        <w:rPr>
          <w:rFonts w:ascii="Tahoma" w:hAnsi="Tahoma" w:cs="Tahoma"/>
          <w:sz w:val="28"/>
          <w:szCs w:val="28"/>
        </w:rPr>
        <w:tab/>
        <w:t>4.450 €</w:t>
      </w:r>
    </w:p>
    <w:p w14:paraId="7D351507" w14:textId="4727E5C2"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0403 Druge skupne administrativne službe</w:t>
      </w:r>
      <w:r w:rsidRPr="00EF4D3C">
        <w:rPr>
          <w:rFonts w:ascii="Tahoma" w:hAnsi="Tahoma" w:cs="Tahoma"/>
          <w:sz w:val="28"/>
        </w:rPr>
        <w:tab/>
        <w:t>4.450 €</w:t>
      </w:r>
    </w:p>
    <w:p w14:paraId="5E7AACB6" w14:textId="5B5EC421"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04039003 Razpolaganje in upravljanje z občinskim premoženjem</w:t>
      </w:r>
      <w:r w:rsidRPr="00EF4D3C">
        <w:rPr>
          <w:rFonts w:ascii="Tahoma" w:hAnsi="Tahoma" w:cs="Tahoma"/>
          <w:sz w:val="22"/>
          <w:szCs w:val="22"/>
        </w:rPr>
        <w:tab/>
        <w:t>4.450 €</w:t>
      </w:r>
    </w:p>
    <w:p w14:paraId="06C9EF2B" w14:textId="6D746A87" w:rsidR="009F2CFB" w:rsidRPr="00845065" w:rsidRDefault="009F2CFB" w:rsidP="00845065">
      <w:pPr>
        <w:pStyle w:val="AHeading7"/>
        <w:shd w:val="clear" w:color="auto" w:fill="EEECE1" w:themeFill="background2"/>
        <w:tabs>
          <w:tab w:val="decimal" w:pos="9200"/>
        </w:tabs>
        <w:spacing w:after="0"/>
        <w:ind w:right="-1"/>
        <w:jc w:val="both"/>
        <w:rPr>
          <w:rFonts w:ascii="Tahoma" w:hAnsi="Tahoma" w:cs="Tahoma"/>
          <w:sz w:val="24"/>
          <w:szCs w:val="24"/>
        </w:rPr>
      </w:pPr>
      <w:r w:rsidRPr="00845065">
        <w:rPr>
          <w:rFonts w:ascii="Tahoma" w:hAnsi="Tahoma" w:cs="Tahoma"/>
          <w:sz w:val="24"/>
          <w:szCs w:val="24"/>
        </w:rPr>
        <w:t>OB192-23-0001 INVESTICIJSKO VZDRŽEVANJE - TITOVA 16</w:t>
      </w:r>
      <w:r w:rsidRPr="00845065">
        <w:rPr>
          <w:rFonts w:ascii="Tahoma" w:hAnsi="Tahoma" w:cs="Tahoma"/>
          <w:sz w:val="24"/>
          <w:szCs w:val="24"/>
        </w:rPr>
        <w:tab/>
        <w:t>4.450 €</w:t>
      </w:r>
    </w:p>
    <w:p w14:paraId="5977DAF7" w14:textId="6618223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1FC78AB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Program zajema investicijsko vzdrževanje poslovnega objekta na naslovu Titova 16. Upravljalec je pripravil Načrt vzdrževalnih del za leta 2023 do 2028. Vrednost investicijskih vlaganj znaša 8.450 € in se bo izvajala skladno s časovnim načrtom v letih 2023-2028.</w:t>
      </w:r>
    </w:p>
    <w:p w14:paraId="7CA28F47" w14:textId="5743047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6FAF145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objektu na naslovu Titova 16 so imeli v najetih prostorih Zavoda RS za zaposlovanje, Urada za delo Jesenice pregled s področja varnosti pri delu. Po pregledu so prejeli dokument, ki je v prostorih izkazoval neustreznost osvetljenosti in svetlosti. Skladno z navedenim je bila menjava svetilk v vseh prostorih že urejena.</w:t>
      </w:r>
    </w:p>
    <w:p w14:paraId="5512C43F" w14:textId="149B75A3" w:rsidR="009F2CFB" w:rsidRPr="00845065" w:rsidRDefault="009F2CFB" w:rsidP="00845065">
      <w:pPr>
        <w:pStyle w:val="AHeading3"/>
        <w:tabs>
          <w:tab w:val="decimal" w:pos="9200"/>
        </w:tabs>
        <w:spacing w:after="0"/>
        <w:ind w:right="-1"/>
        <w:jc w:val="both"/>
        <w:rPr>
          <w:rFonts w:ascii="Tahoma" w:hAnsi="Tahoma" w:cs="Tahoma"/>
          <w:sz w:val="28"/>
          <w:szCs w:val="28"/>
        </w:rPr>
      </w:pPr>
      <w:r w:rsidRPr="00845065">
        <w:rPr>
          <w:rFonts w:ascii="Tahoma" w:hAnsi="Tahoma" w:cs="Tahoma"/>
          <w:sz w:val="28"/>
          <w:szCs w:val="28"/>
        </w:rPr>
        <w:t>06 LOKALNA SAMOUPRAVA</w:t>
      </w:r>
      <w:r w:rsidRPr="00845065">
        <w:rPr>
          <w:rFonts w:ascii="Tahoma" w:hAnsi="Tahoma" w:cs="Tahoma"/>
          <w:sz w:val="28"/>
          <w:szCs w:val="28"/>
        </w:rPr>
        <w:tab/>
        <w:t>27.340 €</w:t>
      </w:r>
    </w:p>
    <w:p w14:paraId="3C5A6C5D" w14:textId="258AB138"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0601 Delovanje na področju lokalne samouprave ter koordinacija vladne in lokalne ravni</w:t>
      </w:r>
      <w:r w:rsidRPr="00EF4D3C">
        <w:rPr>
          <w:rFonts w:ascii="Tahoma" w:hAnsi="Tahoma" w:cs="Tahoma"/>
          <w:sz w:val="28"/>
        </w:rPr>
        <w:tab/>
        <w:t>8.640 €</w:t>
      </w:r>
    </w:p>
    <w:p w14:paraId="02D426D1" w14:textId="583ACA32"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06019003 Povezovanje lokalnih skupnosti</w:t>
      </w:r>
      <w:r w:rsidRPr="00EF4D3C">
        <w:rPr>
          <w:rFonts w:ascii="Tahoma" w:hAnsi="Tahoma" w:cs="Tahoma"/>
          <w:sz w:val="22"/>
          <w:szCs w:val="22"/>
        </w:rPr>
        <w:tab/>
        <w:t>8.640 €</w:t>
      </w:r>
    </w:p>
    <w:p w14:paraId="5B49D8D5" w14:textId="1C4D7498" w:rsidR="009F2CFB" w:rsidRPr="00845065" w:rsidRDefault="009F2CFB" w:rsidP="00845065">
      <w:pPr>
        <w:pStyle w:val="AHeading7"/>
        <w:shd w:val="clear" w:color="auto" w:fill="EEECE1" w:themeFill="background2"/>
        <w:tabs>
          <w:tab w:val="decimal" w:pos="9200"/>
        </w:tabs>
        <w:spacing w:after="0"/>
        <w:ind w:right="-1"/>
        <w:jc w:val="both"/>
        <w:rPr>
          <w:rFonts w:ascii="Tahoma" w:hAnsi="Tahoma" w:cs="Tahoma"/>
          <w:sz w:val="24"/>
          <w:szCs w:val="24"/>
        </w:rPr>
      </w:pPr>
      <w:r w:rsidRPr="00845065">
        <w:rPr>
          <w:rFonts w:ascii="Tahoma" w:hAnsi="Tahoma" w:cs="Tahoma"/>
          <w:sz w:val="24"/>
          <w:szCs w:val="24"/>
        </w:rPr>
        <w:t>OB192-21-0006 PROJEKTI LAS GORENJSKA KOŠARICA</w:t>
      </w:r>
      <w:r w:rsidRPr="00845065">
        <w:rPr>
          <w:rFonts w:ascii="Tahoma" w:hAnsi="Tahoma" w:cs="Tahoma"/>
          <w:sz w:val="24"/>
          <w:szCs w:val="24"/>
        </w:rPr>
        <w:tab/>
        <w:t>8.640 €</w:t>
      </w:r>
    </w:p>
    <w:p w14:paraId="2FC5D6E3" w14:textId="53D1954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5AAA600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V obdobju 2022-2025 je načrtovano, da se bodo na območju občine Žirovnica izvajali 3 projekti, ki bodo sofinancirani iz CLLD sredstev. Partner v vseh projektih bo ZTK Žirovnica, občina pa bo zagotovila del sredstev, ki se nanaša na lastno udeležbo partnerjev. </w:t>
      </w:r>
    </w:p>
    <w:p w14:paraId="553228E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ZTK bo sodeloval v sledečih projektih:</w:t>
      </w:r>
    </w:p>
    <w:tbl>
      <w:tblPr>
        <w:tblW w:w="0" w:type="auto"/>
        <w:tblInd w:w="165" w:type="dxa"/>
        <w:tblLayout w:type="fixed"/>
        <w:tblCellMar>
          <w:left w:w="75" w:type="dxa"/>
          <w:right w:w="75" w:type="dxa"/>
        </w:tblCellMar>
        <w:tblLook w:val="0000" w:firstRow="0" w:lastRow="0" w:firstColumn="0" w:lastColumn="0" w:noHBand="0" w:noVBand="0"/>
      </w:tblPr>
      <w:tblGrid>
        <w:gridCol w:w="4230"/>
        <w:gridCol w:w="1770"/>
        <w:gridCol w:w="1770"/>
        <w:gridCol w:w="1770"/>
      </w:tblGrid>
      <w:tr w:rsidR="009F2CFB" w:rsidRPr="009F2CFB" w14:paraId="4A281F90" w14:textId="77777777" w:rsidTr="00320354">
        <w:trPr>
          <w:trHeight w:val="660"/>
        </w:trPr>
        <w:tc>
          <w:tcPr>
            <w:tcW w:w="42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573F1F"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LAS</w:t>
            </w:r>
          </w:p>
        </w:tc>
        <w:tc>
          <w:tcPr>
            <w:tcW w:w="1770" w:type="dxa"/>
            <w:tcBorders>
              <w:top w:val="single" w:sz="6" w:space="0" w:color="000000"/>
              <w:left w:val="nil"/>
              <w:bottom w:val="single" w:sz="6" w:space="0" w:color="000000"/>
              <w:right w:val="single" w:sz="6" w:space="0" w:color="000000"/>
            </w:tcBorders>
            <w:shd w:val="clear" w:color="auto" w:fill="auto"/>
            <w:vAlign w:val="center"/>
          </w:tcPr>
          <w:p w14:paraId="2E1D33A6"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 Znesek sofinanciranja CLLD</w:t>
            </w:r>
          </w:p>
        </w:tc>
        <w:tc>
          <w:tcPr>
            <w:tcW w:w="1770" w:type="dxa"/>
            <w:tcBorders>
              <w:top w:val="single" w:sz="6" w:space="0" w:color="000000"/>
              <w:left w:val="nil"/>
              <w:bottom w:val="single" w:sz="6" w:space="0" w:color="000000"/>
              <w:right w:val="single" w:sz="6" w:space="0" w:color="000000"/>
            </w:tcBorders>
            <w:shd w:val="clear" w:color="auto" w:fill="auto"/>
            <w:vAlign w:val="center"/>
          </w:tcPr>
          <w:p w14:paraId="3153214D"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Lastna sredstva </w:t>
            </w:r>
          </w:p>
        </w:tc>
        <w:tc>
          <w:tcPr>
            <w:tcW w:w="1770" w:type="dxa"/>
            <w:tcBorders>
              <w:top w:val="single" w:sz="6" w:space="0" w:color="000000"/>
              <w:left w:val="nil"/>
              <w:bottom w:val="single" w:sz="6" w:space="0" w:color="000000"/>
              <w:right w:val="single" w:sz="6" w:space="0" w:color="000000"/>
            </w:tcBorders>
            <w:shd w:val="clear" w:color="auto" w:fill="auto"/>
            <w:vAlign w:val="center"/>
          </w:tcPr>
          <w:p w14:paraId="5D315F76"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Vrednost projekta</w:t>
            </w:r>
          </w:p>
        </w:tc>
      </w:tr>
      <w:tr w:rsidR="009F2CFB" w:rsidRPr="009F2CFB" w14:paraId="4B1084F9" w14:textId="77777777">
        <w:trPr>
          <w:trHeight w:val="315"/>
        </w:trPr>
        <w:tc>
          <w:tcPr>
            <w:tcW w:w="4230" w:type="dxa"/>
            <w:tcBorders>
              <w:top w:val="nil"/>
              <w:left w:val="single" w:sz="6" w:space="0" w:color="000000"/>
              <w:bottom w:val="single" w:sz="6" w:space="0" w:color="000000"/>
              <w:right w:val="single" w:sz="6" w:space="0" w:color="000000"/>
            </w:tcBorders>
            <w:vAlign w:val="center"/>
          </w:tcPr>
          <w:p w14:paraId="004FAE29"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Medgenarcijski ZIV ZAV</w:t>
            </w:r>
          </w:p>
        </w:tc>
        <w:tc>
          <w:tcPr>
            <w:tcW w:w="1770" w:type="dxa"/>
            <w:tcBorders>
              <w:top w:val="nil"/>
              <w:left w:val="nil"/>
              <w:bottom w:val="single" w:sz="6" w:space="0" w:color="auto"/>
              <w:right w:val="single" w:sz="6" w:space="0" w:color="auto"/>
            </w:tcBorders>
            <w:vAlign w:val="center"/>
          </w:tcPr>
          <w:p w14:paraId="0BD8FC04"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21.054</w:t>
            </w:r>
          </w:p>
        </w:tc>
        <w:tc>
          <w:tcPr>
            <w:tcW w:w="1770" w:type="dxa"/>
            <w:tcBorders>
              <w:top w:val="nil"/>
              <w:left w:val="nil"/>
              <w:bottom w:val="single" w:sz="6" w:space="0" w:color="auto"/>
              <w:right w:val="single" w:sz="6" w:space="0" w:color="auto"/>
            </w:tcBorders>
            <w:vAlign w:val="center"/>
          </w:tcPr>
          <w:p w14:paraId="1E48E3DF"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9.082</w:t>
            </w:r>
          </w:p>
        </w:tc>
        <w:tc>
          <w:tcPr>
            <w:tcW w:w="1770" w:type="dxa"/>
            <w:tcBorders>
              <w:top w:val="nil"/>
              <w:left w:val="nil"/>
              <w:bottom w:val="single" w:sz="6" w:space="0" w:color="auto"/>
              <w:right w:val="single" w:sz="6" w:space="0" w:color="auto"/>
            </w:tcBorders>
            <w:vAlign w:val="center"/>
          </w:tcPr>
          <w:p w14:paraId="6D5AAFA0"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30.136</w:t>
            </w:r>
          </w:p>
        </w:tc>
      </w:tr>
      <w:tr w:rsidR="009F2CFB" w:rsidRPr="009F2CFB" w14:paraId="6156C363" w14:textId="77777777">
        <w:trPr>
          <w:trHeight w:val="315"/>
        </w:trPr>
        <w:tc>
          <w:tcPr>
            <w:tcW w:w="4230" w:type="dxa"/>
            <w:tcBorders>
              <w:top w:val="nil"/>
              <w:left w:val="single" w:sz="6" w:space="0" w:color="000000"/>
              <w:bottom w:val="single" w:sz="6" w:space="0" w:color="000000"/>
              <w:right w:val="single" w:sz="6" w:space="0" w:color="000000"/>
            </w:tcBorders>
            <w:vAlign w:val="center"/>
          </w:tcPr>
          <w:p w14:paraId="53CA1FA5"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Živa dediščina - temtske poti</w:t>
            </w:r>
          </w:p>
        </w:tc>
        <w:tc>
          <w:tcPr>
            <w:tcW w:w="1770" w:type="dxa"/>
            <w:tcBorders>
              <w:top w:val="nil"/>
              <w:left w:val="nil"/>
              <w:bottom w:val="single" w:sz="6" w:space="0" w:color="auto"/>
              <w:right w:val="single" w:sz="6" w:space="0" w:color="auto"/>
            </w:tcBorders>
            <w:vAlign w:val="center"/>
          </w:tcPr>
          <w:p w14:paraId="0C2CD8F5"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23.019</w:t>
            </w:r>
          </w:p>
        </w:tc>
        <w:tc>
          <w:tcPr>
            <w:tcW w:w="1770" w:type="dxa"/>
            <w:tcBorders>
              <w:top w:val="nil"/>
              <w:left w:val="nil"/>
              <w:bottom w:val="single" w:sz="6" w:space="0" w:color="auto"/>
              <w:right w:val="single" w:sz="6" w:space="0" w:color="auto"/>
            </w:tcBorders>
            <w:vAlign w:val="center"/>
          </w:tcPr>
          <w:p w14:paraId="2F8BE494"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25.389</w:t>
            </w:r>
          </w:p>
        </w:tc>
        <w:tc>
          <w:tcPr>
            <w:tcW w:w="1770" w:type="dxa"/>
            <w:tcBorders>
              <w:top w:val="nil"/>
              <w:left w:val="nil"/>
              <w:bottom w:val="single" w:sz="6" w:space="0" w:color="auto"/>
              <w:right w:val="single" w:sz="6" w:space="0" w:color="auto"/>
            </w:tcBorders>
            <w:vAlign w:val="center"/>
          </w:tcPr>
          <w:p w14:paraId="24CCD6BC"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48.408</w:t>
            </w:r>
          </w:p>
        </w:tc>
      </w:tr>
      <w:tr w:rsidR="009F2CFB" w:rsidRPr="009F2CFB" w14:paraId="1184A059" w14:textId="77777777">
        <w:trPr>
          <w:trHeight w:val="315"/>
        </w:trPr>
        <w:tc>
          <w:tcPr>
            <w:tcW w:w="4230" w:type="dxa"/>
            <w:tcBorders>
              <w:top w:val="nil"/>
              <w:left w:val="single" w:sz="6" w:space="0" w:color="000000"/>
              <w:bottom w:val="single" w:sz="6" w:space="0" w:color="000000"/>
              <w:right w:val="single" w:sz="6" w:space="0" w:color="000000"/>
            </w:tcBorders>
            <w:vAlign w:val="center"/>
          </w:tcPr>
          <w:p w14:paraId="589285AE"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Žive legende</w:t>
            </w:r>
          </w:p>
        </w:tc>
        <w:tc>
          <w:tcPr>
            <w:tcW w:w="1770" w:type="dxa"/>
            <w:tcBorders>
              <w:top w:val="nil"/>
              <w:left w:val="nil"/>
              <w:bottom w:val="single" w:sz="6" w:space="0" w:color="auto"/>
              <w:right w:val="single" w:sz="6" w:space="0" w:color="auto"/>
            </w:tcBorders>
            <w:vAlign w:val="center"/>
          </w:tcPr>
          <w:p w14:paraId="081F4074"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14.960</w:t>
            </w:r>
          </w:p>
        </w:tc>
        <w:tc>
          <w:tcPr>
            <w:tcW w:w="1770" w:type="dxa"/>
            <w:tcBorders>
              <w:top w:val="nil"/>
              <w:left w:val="nil"/>
              <w:bottom w:val="single" w:sz="6" w:space="0" w:color="auto"/>
              <w:right w:val="single" w:sz="6" w:space="0" w:color="auto"/>
            </w:tcBorders>
            <w:vAlign w:val="center"/>
          </w:tcPr>
          <w:p w14:paraId="31F84642"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8.640</w:t>
            </w:r>
          </w:p>
        </w:tc>
        <w:tc>
          <w:tcPr>
            <w:tcW w:w="1770" w:type="dxa"/>
            <w:tcBorders>
              <w:top w:val="nil"/>
              <w:left w:val="nil"/>
              <w:bottom w:val="single" w:sz="6" w:space="0" w:color="auto"/>
              <w:right w:val="single" w:sz="6" w:space="0" w:color="auto"/>
            </w:tcBorders>
            <w:vAlign w:val="center"/>
          </w:tcPr>
          <w:p w14:paraId="1CAC1A96"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23.600</w:t>
            </w:r>
          </w:p>
        </w:tc>
      </w:tr>
      <w:tr w:rsidR="009F2CFB" w:rsidRPr="009F2CFB" w14:paraId="172D7C22" w14:textId="77777777">
        <w:trPr>
          <w:trHeight w:val="315"/>
        </w:trPr>
        <w:tc>
          <w:tcPr>
            <w:tcW w:w="4230" w:type="dxa"/>
            <w:tcBorders>
              <w:top w:val="nil"/>
              <w:left w:val="single" w:sz="6" w:space="0" w:color="000000"/>
              <w:bottom w:val="single" w:sz="6" w:space="0" w:color="000000"/>
              <w:right w:val="single" w:sz="6" w:space="0" w:color="000000"/>
            </w:tcBorders>
            <w:vAlign w:val="center"/>
          </w:tcPr>
          <w:p w14:paraId="28081E1F" w14:textId="77777777" w:rsidR="009F2CFB" w:rsidRPr="009F2CFB" w:rsidRDefault="009F2CFB" w:rsidP="00D15CB3">
            <w:pPr>
              <w:widowControl w:val="0"/>
              <w:spacing w:before="0" w:after="0"/>
              <w:ind w:left="0" w:right="-1"/>
              <w:jc w:val="both"/>
              <w:rPr>
                <w:rFonts w:ascii="Tahoma" w:hAnsi="Tahoma" w:cs="Tahoma"/>
                <w:b/>
                <w:bCs/>
                <w:color w:val="000000"/>
                <w:lang w:val="x-none"/>
              </w:rPr>
            </w:pPr>
            <w:r w:rsidRPr="009F2CFB">
              <w:rPr>
                <w:rFonts w:ascii="Tahoma" w:hAnsi="Tahoma" w:cs="Tahoma"/>
                <w:b/>
                <w:bCs/>
                <w:color w:val="000000"/>
                <w:lang w:val="x-none"/>
              </w:rPr>
              <w:t>SKUPAJ</w:t>
            </w:r>
          </w:p>
        </w:tc>
        <w:tc>
          <w:tcPr>
            <w:tcW w:w="1770" w:type="dxa"/>
            <w:tcBorders>
              <w:top w:val="nil"/>
              <w:left w:val="nil"/>
              <w:bottom w:val="single" w:sz="6" w:space="0" w:color="auto"/>
              <w:right w:val="single" w:sz="6" w:space="0" w:color="auto"/>
            </w:tcBorders>
            <w:vAlign w:val="center"/>
          </w:tcPr>
          <w:p w14:paraId="5A78500B" w14:textId="77777777" w:rsidR="009F2CFB" w:rsidRPr="009F2CFB" w:rsidRDefault="009F2CFB" w:rsidP="00D15CB3">
            <w:pPr>
              <w:widowControl w:val="0"/>
              <w:spacing w:before="0" w:after="0"/>
              <w:ind w:left="0" w:right="-1"/>
              <w:jc w:val="both"/>
              <w:rPr>
                <w:rFonts w:ascii="Tahoma" w:hAnsi="Tahoma" w:cs="Tahoma"/>
                <w:b/>
                <w:bCs/>
                <w:color w:val="000000"/>
                <w:lang w:val="x-none"/>
              </w:rPr>
            </w:pPr>
            <w:r w:rsidRPr="009F2CFB">
              <w:rPr>
                <w:rFonts w:ascii="Tahoma" w:hAnsi="Tahoma" w:cs="Tahoma"/>
                <w:b/>
                <w:bCs/>
                <w:color w:val="000000"/>
                <w:lang w:val="x-none"/>
              </w:rPr>
              <w:t>59.033</w:t>
            </w:r>
          </w:p>
        </w:tc>
        <w:tc>
          <w:tcPr>
            <w:tcW w:w="1770" w:type="dxa"/>
            <w:tcBorders>
              <w:top w:val="nil"/>
              <w:left w:val="nil"/>
              <w:bottom w:val="single" w:sz="6" w:space="0" w:color="auto"/>
              <w:right w:val="single" w:sz="6" w:space="0" w:color="auto"/>
            </w:tcBorders>
            <w:vAlign w:val="center"/>
          </w:tcPr>
          <w:p w14:paraId="54A3AC75" w14:textId="77777777" w:rsidR="009F2CFB" w:rsidRPr="009F2CFB" w:rsidRDefault="009F2CFB" w:rsidP="00D15CB3">
            <w:pPr>
              <w:widowControl w:val="0"/>
              <w:spacing w:before="0" w:after="0"/>
              <w:ind w:left="0" w:right="-1"/>
              <w:jc w:val="both"/>
              <w:rPr>
                <w:rFonts w:ascii="Tahoma" w:hAnsi="Tahoma" w:cs="Tahoma"/>
                <w:b/>
                <w:bCs/>
                <w:color w:val="000000"/>
                <w:lang w:val="x-none"/>
              </w:rPr>
            </w:pPr>
            <w:r w:rsidRPr="009F2CFB">
              <w:rPr>
                <w:rFonts w:ascii="Tahoma" w:hAnsi="Tahoma" w:cs="Tahoma"/>
                <w:b/>
                <w:bCs/>
                <w:color w:val="000000"/>
                <w:lang w:val="x-none"/>
              </w:rPr>
              <w:t>43.111</w:t>
            </w:r>
          </w:p>
        </w:tc>
        <w:tc>
          <w:tcPr>
            <w:tcW w:w="1770" w:type="dxa"/>
            <w:tcBorders>
              <w:top w:val="nil"/>
              <w:left w:val="nil"/>
              <w:bottom w:val="single" w:sz="6" w:space="0" w:color="auto"/>
              <w:right w:val="single" w:sz="6" w:space="0" w:color="auto"/>
            </w:tcBorders>
            <w:vAlign w:val="center"/>
          </w:tcPr>
          <w:p w14:paraId="261BE503" w14:textId="77777777" w:rsidR="009F2CFB" w:rsidRPr="009F2CFB" w:rsidRDefault="009F2CFB" w:rsidP="00D15CB3">
            <w:pPr>
              <w:widowControl w:val="0"/>
              <w:spacing w:before="0" w:after="0"/>
              <w:ind w:left="0" w:right="-1"/>
              <w:jc w:val="both"/>
              <w:rPr>
                <w:rFonts w:ascii="Tahoma" w:hAnsi="Tahoma" w:cs="Tahoma"/>
                <w:b/>
                <w:bCs/>
                <w:color w:val="000000"/>
                <w:lang w:val="x-none"/>
              </w:rPr>
            </w:pPr>
            <w:r w:rsidRPr="009F2CFB">
              <w:rPr>
                <w:rFonts w:ascii="Tahoma" w:hAnsi="Tahoma" w:cs="Tahoma"/>
                <w:b/>
                <w:bCs/>
                <w:color w:val="000000"/>
                <w:lang w:val="x-none"/>
              </w:rPr>
              <w:t>102.144</w:t>
            </w:r>
          </w:p>
        </w:tc>
      </w:tr>
    </w:tbl>
    <w:p w14:paraId="46FFE83D" w14:textId="77777777" w:rsidR="009F2CFB" w:rsidRPr="009F2CFB" w:rsidRDefault="009F2CFB" w:rsidP="00D15CB3">
      <w:pPr>
        <w:widowControl w:val="0"/>
        <w:spacing w:before="0" w:after="0"/>
        <w:ind w:left="0" w:right="-1"/>
        <w:jc w:val="both"/>
        <w:rPr>
          <w:rFonts w:ascii="Tahoma" w:hAnsi="Tahoma" w:cs="Tahoma"/>
          <w:b/>
          <w:bCs/>
          <w:lang w:val="x-none"/>
        </w:rPr>
      </w:pPr>
    </w:p>
    <w:p w14:paraId="627D355D" w14:textId="77777777" w:rsidR="009F2CFB" w:rsidRPr="009F2CFB" w:rsidRDefault="009F2CFB" w:rsidP="00D15CB3">
      <w:pPr>
        <w:widowControl w:val="0"/>
        <w:spacing w:before="0" w:after="0"/>
        <w:ind w:left="0" w:right="-1"/>
        <w:jc w:val="both"/>
        <w:rPr>
          <w:rFonts w:ascii="Tahoma" w:hAnsi="Tahoma" w:cs="Tahoma"/>
          <w:b/>
          <w:bCs/>
          <w:lang w:val="x-none"/>
        </w:rPr>
      </w:pPr>
      <w:r w:rsidRPr="009F2CFB">
        <w:rPr>
          <w:rFonts w:ascii="Tahoma" w:hAnsi="Tahoma" w:cs="Tahoma"/>
          <w:b/>
          <w:bCs/>
          <w:lang w:val="x-none"/>
        </w:rPr>
        <w:t>Živa dediščina – tematske poti in vaška jedra</w:t>
      </w:r>
    </w:p>
    <w:p w14:paraId="78751C6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Pot kulturne dediščine Žirovnica je tematska pot, ki povezuje kulturno-zgodovinske spomenike v vaseh pod </w:t>
      </w:r>
      <w:r w:rsidRPr="009F2CFB">
        <w:rPr>
          <w:rFonts w:ascii="Tahoma" w:hAnsi="Tahoma" w:cs="Tahoma"/>
          <w:lang w:val="x-none"/>
        </w:rPr>
        <w:lastRenderedPageBreak/>
        <w:t>Stolom: Prešernovo rojstno hišo v Vrbi, rojstno hišo Matije Čopa v Žirovnici, spominski čebelnjak Antona Janše na Breznici in rojstni hiši pisateljev Frana Saleškega Finžgarja v Doslovčah in Janeza Jalna na Rodinah. Pot kulturne dediščine Žirovnica je ena najstarejših tematskih poti v Sloveniji in predstavlja edinstven pomen v slovenskem kulturnem prostoru ter vabi k aktivnemu odkrivanju tradicije.</w:t>
      </w:r>
    </w:p>
    <w:p w14:paraId="3FCEAF2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 tematski Poti kulturne dediščine Žirovnica želimo pripraviti projekt osvežitve prostorske grafične opreme, ki bo temeljil na katalogu ulične opreme in pohištva Občine Žirovnica. V sklopu projekta Živa dediščina želimo pilotno urediti tudi nekaj točk na tematski Poti kulturne dediščine Žirovnica z nakupom in postavitvijo opreme (klopi, stebrički za kolesa, pitniki, informacijske table, knjigobežnice, ptičje hišice, usmerjevalne table itd.) pred Čopovo rojstno hišo v Žirovnici, pri Finžgarjevi rojstni hiši v Doslovčah in na Cesarski cesti na Rodinah.</w:t>
      </w:r>
    </w:p>
    <w:p w14:paraId="77220CA8" w14:textId="77777777" w:rsidR="009F2CFB" w:rsidRPr="009F2CFB" w:rsidRDefault="009F2CFB" w:rsidP="00D15CB3">
      <w:pPr>
        <w:widowControl w:val="0"/>
        <w:spacing w:before="0" w:after="0"/>
        <w:ind w:left="0" w:right="-1"/>
        <w:jc w:val="both"/>
        <w:rPr>
          <w:rFonts w:ascii="Tahoma" w:hAnsi="Tahoma" w:cs="Tahoma"/>
          <w:b/>
          <w:bCs/>
          <w:lang w:val="x-none"/>
        </w:rPr>
      </w:pPr>
      <w:r w:rsidRPr="009F2CFB">
        <w:rPr>
          <w:rFonts w:ascii="Tahoma" w:hAnsi="Tahoma" w:cs="Tahoma"/>
          <w:b/>
          <w:bCs/>
          <w:lang w:val="x-none"/>
        </w:rPr>
        <w:t>Žive legende – oživljanje in interpretacija tradicionalnih obrti, običajev in znanj</w:t>
      </w:r>
    </w:p>
    <w:p w14:paraId="704C90A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Čopovi rojstni hiši je v spominski sobi postavljena razstava o  življenju in delu Matije Čopa, enega največjih literarnih izobražencev in poliglotov na Kranjskem v prvi tretjini 19. stoletja. V ospredje je postavljeno njegovo sodelovanje in prijateljevanje s Prešernom, iz katerega se je rodila žlahtna slovenska poezija, ki je slovenski jezik dvignila na raven razvitih evropskih jezikov.</w:t>
      </w:r>
    </w:p>
    <w:p w14:paraId="445627D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Razstavo želimo nadgraditi s predstavitvijo Matije Čopa kot poliglota. Obiskovalcem želimo njegovo znanje jezikov predstaviti z recitacijami Zdravljice v jezikih, ki jih je govoril Matija Čop. Posamezni jeziki bodo predstavljeni preko video in zvočnih posnetkov. Predstavili bomo tudi recitatorje in dežele, iz katerih prihajajo. </w:t>
      </w:r>
    </w:p>
    <w:p w14:paraId="38424BFA" w14:textId="77777777" w:rsidR="009F2CFB" w:rsidRPr="009F2CFB" w:rsidRDefault="009F2CFB" w:rsidP="00D15CB3">
      <w:pPr>
        <w:widowControl w:val="0"/>
        <w:spacing w:before="0" w:after="0"/>
        <w:ind w:left="0" w:right="-1"/>
        <w:jc w:val="both"/>
        <w:rPr>
          <w:rFonts w:ascii="Tahoma" w:hAnsi="Tahoma" w:cs="Tahoma"/>
          <w:b/>
          <w:bCs/>
          <w:lang w:val="x-none"/>
        </w:rPr>
      </w:pPr>
      <w:r w:rsidRPr="009F2CFB">
        <w:rPr>
          <w:rFonts w:ascii="Tahoma" w:hAnsi="Tahoma" w:cs="Tahoma"/>
          <w:b/>
          <w:bCs/>
          <w:lang w:val="x-none"/>
        </w:rPr>
        <w:t>Medgeneracijski Živ Žav – ureditev rekreacijskih površin</w:t>
      </w:r>
    </w:p>
    <w:p w14:paraId="6269817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Rekreacijski park Završnica (RPZ) v dolini Završnice, obdan s kuliso mogočnih Karavank, zelenimi travniki in gozdnimi pobočji, na aktivno preživljanje prostega časa privablja veliko število obiskovalcev. Park je enostavno dostopen in ravno prav odmaknjen od utečenega vsakdana, kar je idealno za domače in tuje obiskovalce, ki jih želimo povabiti v našo destinacijo. Prizadevamo si za razvoj in nadgradnjo trajnostnega turizma ter širjenje ozaveščenosti javnosti glede neštetih možnostih za aktivno preživljanje prostega časa, ki jih nudi Rekreacijski park Završnica</w:t>
      </w:r>
    </w:p>
    <w:p w14:paraId="0499D08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zadnjih letih beležimo močno povečan obisk doline Završnice. Največ obiskovalcev se seveda ustavi na parkirišču v Završnici, od koder se odpravijo na pohod v gore (Stol, Zabreška, Ajdna itd.), na sprehod (okoli jezera, vodostan, Titova vas itd.), v Rekreacijski park Završnica, mnogi od njih pa samo posedajo ali piknikujejo ob jezeru. V želji, da bi tem obiskovalcem predstavili tudi drugo vsebino destinacije Žirovnica, želimo postavili INFO (vstopno) točko, kjer bodo dobili informacije o destinaciji ter naravnih znamenitostih. Na informacijskih tablah želimo informirati obiskovalce o naših planinah ter živalskem in rastlinskem svetu v Završnici in okolici. Obiskovalce bomo ozaveščali, kako se pravilno in odgovorno vesti v planinah.</w:t>
      </w:r>
    </w:p>
    <w:p w14:paraId="1BE0F03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ta namen želimo ob parkirišču v Završnici urediti prostor s klopmi, pitnikom, hišicami za ptice in žuželke, info tablami, knjigobežnico, postajališčem za kolesarje, zemljevidom in zasaditvijo dreves, ki bodo obiskovalcem nudile senco. Nameščena oprema bo usklajena s Katalogom ulične opreme Žirovnica.</w:t>
      </w:r>
    </w:p>
    <w:p w14:paraId="1F6CDB95" w14:textId="77777777" w:rsidR="009F2CFB" w:rsidRPr="009F2CFB" w:rsidRDefault="009F2CFB" w:rsidP="00D15CB3">
      <w:pPr>
        <w:widowControl w:val="0"/>
        <w:spacing w:before="0" w:after="0"/>
        <w:ind w:left="0" w:right="-1"/>
        <w:jc w:val="both"/>
        <w:rPr>
          <w:rFonts w:ascii="Tahoma" w:hAnsi="Tahoma" w:cs="Tahoma"/>
          <w:b/>
          <w:bCs/>
          <w:lang w:val="x-none"/>
        </w:rPr>
      </w:pPr>
      <w:r w:rsidRPr="009F2CFB">
        <w:rPr>
          <w:rFonts w:ascii="Tahoma" w:hAnsi="Tahoma" w:cs="Tahoma"/>
          <w:b/>
          <w:bCs/>
          <w:lang w:val="x-none"/>
        </w:rPr>
        <w:t>Gorenjska na kolesu</w:t>
      </w:r>
    </w:p>
    <w:p w14:paraId="2E3095E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Rekreacijski park Završnica je enostavno dostopen in ravno prav odmaknjen od utečenega vsakdana, kar je idealno za domače in tuje obiskovalce, ki jih želimo povabiti v našo destinacijo. Prizadevamo si za razvoj in nadgradnjo trajnostnega turizma ter širjenje ozaveščenosti javnosti glede neštetih možnostih za aktivno preživljanje prostega časa, ki jih nudi Rekreacijski park Završnica</w:t>
      </w:r>
    </w:p>
    <w:p w14:paraId="18F4AB2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ta namen želimo na teh dveh točkah postaviti dve kolesarnici z električnimi in navadnimi kolesi, ki bosta služili tako domačinom kot tudi tujim obiskovalcem (turistom) za izposojo koles ter bomo s tem prispevali k bolj trajnostnemu načinu transporta v občini in širše.</w:t>
      </w:r>
    </w:p>
    <w:p w14:paraId="0C24FA66" w14:textId="7D56828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10EC030F" w14:textId="77777777" w:rsidR="009F2CFB" w:rsidRDefault="009F2CFB" w:rsidP="00D15CB3">
      <w:pPr>
        <w:widowControl w:val="0"/>
        <w:spacing w:before="0" w:after="0"/>
        <w:ind w:left="0" w:right="-1"/>
        <w:jc w:val="both"/>
        <w:rPr>
          <w:rFonts w:ascii="Tahoma" w:hAnsi="Tahoma" w:cs="Tahoma"/>
        </w:rPr>
      </w:pPr>
      <w:r w:rsidRPr="009F2CFB">
        <w:rPr>
          <w:rFonts w:ascii="Tahoma" w:hAnsi="Tahoma" w:cs="Tahoma"/>
        </w:rPr>
        <w:t>Projekt je v zaključku izvajanja.</w:t>
      </w:r>
    </w:p>
    <w:p w14:paraId="595F5690" w14:textId="77777777" w:rsidR="00F458CE" w:rsidRPr="009F2CFB" w:rsidRDefault="00F458CE" w:rsidP="00D15CB3">
      <w:pPr>
        <w:widowControl w:val="0"/>
        <w:spacing w:before="0" w:after="0"/>
        <w:ind w:left="0" w:right="-1"/>
        <w:jc w:val="both"/>
        <w:rPr>
          <w:rFonts w:ascii="Tahoma" w:hAnsi="Tahoma" w:cs="Tahoma"/>
          <w:sz w:val="16"/>
          <w:szCs w:val="16"/>
        </w:rPr>
      </w:pPr>
    </w:p>
    <w:p w14:paraId="4FD00DFE" w14:textId="0FD3B3D3"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0603 Dejavnost občinske uprave</w:t>
      </w:r>
      <w:r w:rsidRPr="00EF4D3C">
        <w:rPr>
          <w:rFonts w:ascii="Tahoma" w:hAnsi="Tahoma" w:cs="Tahoma"/>
          <w:sz w:val="28"/>
        </w:rPr>
        <w:tab/>
        <w:t>18.700 €</w:t>
      </w:r>
    </w:p>
    <w:p w14:paraId="560BFDC2" w14:textId="3C4E5664"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06039002 Razpolaganje in upravljanje s premoženjem, potrebnim za delovanje občinske uprave</w:t>
      </w:r>
      <w:r w:rsidRPr="00EF4D3C">
        <w:rPr>
          <w:rFonts w:ascii="Tahoma" w:hAnsi="Tahoma" w:cs="Tahoma"/>
          <w:sz w:val="22"/>
          <w:szCs w:val="22"/>
        </w:rPr>
        <w:tab/>
        <w:t>18.700 €</w:t>
      </w:r>
    </w:p>
    <w:p w14:paraId="6E7DAC98" w14:textId="180494AD" w:rsidR="009F2CFB" w:rsidRPr="00845065" w:rsidRDefault="009F2CFB" w:rsidP="00845065">
      <w:pPr>
        <w:pStyle w:val="AHeading7"/>
        <w:shd w:val="clear" w:color="auto" w:fill="EEECE1" w:themeFill="background2"/>
        <w:tabs>
          <w:tab w:val="decimal" w:pos="9200"/>
        </w:tabs>
        <w:spacing w:after="0"/>
        <w:ind w:right="-1"/>
        <w:jc w:val="both"/>
        <w:rPr>
          <w:rFonts w:ascii="Tahoma" w:hAnsi="Tahoma" w:cs="Tahoma"/>
          <w:sz w:val="24"/>
          <w:szCs w:val="24"/>
        </w:rPr>
      </w:pPr>
      <w:r w:rsidRPr="00845065">
        <w:rPr>
          <w:rFonts w:ascii="Tahoma" w:hAnsi="Tahoma" w:cs="Tahoma"/>
          <w:sz w:val="24"/>
          <w:szCs w:val="24"/>
        </w:rPr>
        <w:t>OB192-23-0006 MODERNIZACIJA OBČINSKE UPRAVE (2024-2028)</w:t>
      </w:r>
      <w:r w:rsidRPr="00845065">
        <w:rPr>
          <w:rFonts w:ascii="Tahoma" w:hAnsi="Tahoma" w:cs="Tahoma"/>
          <w:sz w:val="24"/>
          <w:szCs w:val="24"/>
        </w:rPr>
        <w:tab/>
        <w:t>15.700 €</w:t>
      </w:r>
    </w:p>
    <w:p w14:paraId="60892A1C" w14:textId="0921681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6D6A9B8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Namen modernizacije uprave je v nakupu programske, strojne računalniške in druge opreme ter pisarniškega pohištva za delo občinske uprave. </w:t>
      </w:r>
    </w:p>
    <w:p w14:paraId="2DDC88A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 je v zagotovitvi normalnih pogojev za delo občinske uprave in za delo s strankami.</w:t>
      </w:r>
    </w:p>
    <w:p w14:paraId="0072E14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letu 2024 se največji delež sredstev na postavki namenja za nakup nove strojne opreme, ki bodo porabljena predvsem za nakup večnamenskega fotokopirnega stroja v sprejemni pisarni ter prenosnih računalnikov za občinsko upravo.</w:t>
      </w:r>
    </w:p>
    <w:p w14:paraId="45FA6E7A" w14:textId="5238671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1872572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Projekt je stalna naloga občinske uprave in je vključen v Načrt razvojnih programov s 01.09.2023. </w:t>
      </w:r>
    </w:p>
    <w:p w14:paraId="7585257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lastRenderedPageBreak/>
        <w:t>Projekt se bo začel izvajati s 01.01.2024.</w:t>
      </w:r>
    </w:p>
    <w:p w14:paraId="03718A32" w14:textId="4EEE6CAB"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t>OB192-23-0025 INVESTICIJSKO VZDRŽEVANJE UPRAVNE STAVBE (2024-2028)</w:t>
      </w:r>
      <w:r w:rsidRPr="00F458CE">
        <w:rPr>
          <w:rFonts w:ascii="Tahoma" w:hAnsi="Tahoma" w:cs="Tahoma"/>
          <w:sz w:val="24"/>
          <w:szCs w:val="24"/>
        </w:rPr>
        <w:tab/>
        <w:t>3.000 €</w:t>
      </w:r>
    </w:p>
    <w:p w14:paraId="43BC9142" w14:textId="341D7B0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785FC85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Namen projekta je v izvajanju investicijskega vzdrževanja občinske upravne stavbe na naslovu Breznica 3, katere gradnja je bila zaključena v letu 2014. </w:t>
      </w:r>
    </w:p>
    <w:p w14:paraId="0D9647F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 je zagotovitev normalnih pogojev za delo občinske uprave, župana, občinskega sveta ter njegovih delovnih teles in zagotovitev ustreznih pogojev za delo s strankami.</w:t>
      </w:r>
    </w:p>
    <w:p w14:paraId="5953A0C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 leto 2024 so na postavki predvidena sredstva za investicijsko vzdrževanje občinske upravne stavbe, v kolikor bi bilo to potrebno.</w:t>
      </w:r>
    </w:p>
    <w:p w14:paraId="4B22105B" w14:textId="0E4AACE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3214A6C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Projekt je stalna naloga občinske uprave in se izvaja po potrebi. </w:t>
      </w:r>
    </w:p>
    <w:p w14:paraId="5D4DE02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V Načrt razvojnih programov je vključen s 01.09.2023 ter se bo začel izvajati s 01.01.2024. </w:t>
      </w:r>
    </w:p>
    <w:p w14:paraId="3BD98901" w14:textId="77777777" w:rsidR="009F2CFB" w:rsidRPr="009F2CFB" w:rsidRDefault="009F2CFB" w:rsidP="00D15CB3">
      <w:pPr>
        <w:widowControl w:val="0"/>
        <w:spacing w:before="0" w:after="0"/>
        <w:ind w:left="0" w:right="-1"/>
        <w:jc w:val="both"/>
        <w:rPr>
          <w:rFonts w:ascii="Tahoma" w:hAnsi="Tahoma" w:cs="Tahoma"/>
          <w:lang w:val="x-none"/>
        </w:rPr>
      </w:pPr>
    </w:p>
    <w:p w14:paraId="105F0D64" w14:textId="2D1D058C" w:rsidR="009F2CFB" w:rsidRPr="00845065" w:rsidRDefault="009F2CFB" w:rsidP="00845065">
      <w:pPr>
        <w:pStyle w:val="AHeading3"/>
        <w:tabs>
          <w:tab w:val="decimal" w:pos="9200"/>
        </w:tabs>
        <w:spacing w:after="0"/>
        <w:ind w:right="-1"/>
        <w:jc w:val="both"/>
        <w:rPr>
          <w:rFonts w:ascii="Tahoma" w:hAnsi="Tahoma" w:cs="Tahoma"/>
          <w:sz w:val="28"/>
          <w:szCs w:val="28"/>
        </w:rPr>
      </w:pPr>
      <w:r w:rsidRPr="00845065">
        <w:rPr>
          <w:rFonts w:ascii="Tahoma" w:hAnsi="Tahoma" w:cs="Tahoma"/>
          <w:sz w:val="28"/>
          <w:szCs w:val="28"/>
        </w:rPr>
        <w:t>07 OBRAMBA IN UKREPI OB IZREDNIH DOGODKIH</w:t>
      </w:r>
      <w:r w:rsidRPr="00845065">
        <w:rPr>
          <w:rFonts w:ascii="Tahoma" w:hAnsi="Tahoma" w:cs="Tahoma"/>
          <w:sz w:val="28"/>
          <w:szCs w:val="28"/>
        </w:rPr>
        <w:tab/>
        <w:t>41.907 €</w:t>
      </w:r>
    </w:p>
    <w:p w14:paraId="0C305A8F" w14:textId="33E0D6AC"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0703 Varstvo pred naravnimi in drugimi nesrečami</w:t>
      </w:r>
      <w:r w:rsidRPr="00EF4D3C">
        <w:rPr>
          <w:rFonts w:ascii="Tahoma" w:hAnsi="Tahoma" w:cs="Tahoma"/>
          <w:sz w:val="28"/>
        </w:rPr>
        <w:tab/>
        <w:t>41.907 €</w:t>
      </w:r>
    </w:p>
    <w:p w14:paraId="15C97A73" w14:textId="2F139053"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07039001 Pripravljenost sistema za zaščito, reševanje in pomoč</w:t>
      </w:r>
      <w:r w:rsidRPr="00EF4D3C">
        <w:rPr>
          <w:rFonts w:ascii="Tahoma" w:hAnsi="Tahoma" w:cs="Tahoma"/>
          <w:sz w:val="22"/>
          <w:szCs w:val="22"/>
        </w:rPr>
        <w:tab/>
        <w:t>5.000 €</w:t>
      </w:r>
    </w:p>
    <w:p w14:paraId="0BCA981D" w14:textId="12B3A6D2"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t>OB192-23-0024 CIVILNA ZAŠČITA - NAKUP OPREME (2024-2028)</w:t>
      </w:r>
      <w:r w:rsidRPr="00F458CE">
        <w:rPr>
          <w:rFonts w:ascii="Tahoma" w:hAnsi="Tahoma" w:cs="Tahoma"/>
          <w:sz w:val="24"/>
          <w:szCs w:val="24"/>
        </w:rPr>
        <w:tab/>
        <w:t>5.000 €</w:t>
      </w:r>
    </w:p>
    <w:p w14:paraId="36F61A8D" w14:textId="1A656D2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429FEFB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Namen projekta je nakup opreme za potrebe enot civilne zaščite Občine Žirovnica v skladu s predpisi, ki določajo opremljenost enot civilne zaščite ter načrtom nakupa opreme, ki ga vsako leto sprejme občinski štab civilne zaščite. </w:t>
      </w:r>
    </w:p>
    <w:p w14:paraId="0CBC6EF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 je v zagotavljanju ustrezne opremljenosti enot CZ na območju občine z ustrezno tehnično in osebno varovalno opremo.</w:t>
      </w:r>
    </w:p>
    <w:p w14:paraId="33F9BCA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V letu 2024 se sredstva namenjajo za nakup zunanjega defibrilatorja z ogrevano omarico na južnem delu naselja Breg (2.000 EUR) ter za ureditev vozila CZ s svetlobnimi bloki (3.000 EUR). </w:t>
      </w:r>
    </w:p>
    <w:p w14:paraId="0EC6C14A" w14:textId="77777777" w:rsidR="009F2CFB" w:rsidRPr="009F2CFB" w:rsidRDefault="009F2CFB" w:rsidP="00D15CB3">
      <w:pPr>
        <w:widowControl w:val="0"/>
        <w:spacing w:before="0" w:after="0"/>
        <w:ind w:left="0" w:right="-1"/>
        <w:jc w:val="both"/>
        <w:rPr>
          <w:rFonts w:ascii="Tahoma" w:hAnsi="Tahoma" w:cs="Tahoma"/>
          <w:lang w:val="x-none"/>
        </w:rPr>
      </w:pPr>
    </w:p>
    <w:p w14:paraId="0E326855" w14:textId="79F1E1F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2E94845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Projekt je vključen v Načrt razvojnih programov s 01.09.2023 in se bo začel izvajati s 01.01.2024.</w:t>
      </w:r>
    </w:p>
    <w:p w14:paraId="12685822" w14:textId="6967C426"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07039002 Delovanje sistema za zaščito, reševanje in pomoč</w:t>
      </w:r>
      <w:r w:rsidRPr="00EF4D3C">
        <w:rPr>
          <w:rFonts w:ascii="Tahoma" w:hAnsi="Tahoma" w:cs="Tahoma"/>
          <w:sz w:val="22"/>
          <w:szCs w:val="22"/>
        </w:rPr>
        <w:tab/>
        <w:t>36.907 €</w:t>
      </w:r>
    </w:p>
    <w:p w14:paraId="4C6046B9" w14:textId="051B78EB"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t>OB192-19-0006 GASILSKO-REŠEVALNI CENTER</w:t>
      </w:r>
      <w:r w:rsidRPr="00F458CE">
        <w:rPr>
          <w:rFonts w:ascii="Tahoma" w:hAnsi="Tahoma" w:cs="Tahoma"/>
          <w:sz w:val="24"/>
          <w:szCs w:val="24"/>
        </w:rPr>
        <w:tab/>
        <w:t>6.000 €</w:t>
      </w:r>
    </w:p>
    <w:p w14:paraId="69C298C7" w14:textId="696C054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43820F8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Razvojnem programu Občine Žirovnica 2030 je v poglavju Razvojni cilji z ukrepi in projekti, pod točko 4.6.2 navedeno, da se mora zaradi podnebnih sprememb, ki se odražajo tudi na lokalni ravni in pomenijo povečano tveganje naravnih in podobnih nesreč, bolje pripraviti tudi Občina Žirovnica. Območje pod Stolom je izpostavljeno vse pogostejšim močnim vetrovom iz Karavank in neurjem. Čez območje občine potekata dve mednarodni prometni povezavi (železnica, avtocesta). Z vedno večjo priljubljenostjo outdoor športov narašča število nesreč v gorah. Eno izmed področij, ki zahteva vlaganja na ravni občine, je zagotavljanje učinkovitega delovanja različnih gasilskih in reševalnih služb. V ta namen Občina Žirovnica, v sodelovanju s Prostovoljnim gasilskim društvom Zabreznica, načrtuje gradnjo gasilsko – reševalnega centra z vadbenim poligonom, kjer bodo zagotovljeni ustrezni pogoji za hrambo opreme in vadbo pripadnikov gasilskih in reševalnih služb. Investicija je ocenjena na 1.200.000 EUR, od tega je predvideno sofinanciranje EU v višini 960.000 EUR. Prostovoljno gasilsko društvo Zabreznica bo za investicijo prispevalo kupnino od prodaje obstoječega gasilskega doma v Zabreznici, preostala sredstva bo zagotovila Občina Žirovnica.</w:t>
      </w:r>
    </w:p>
    <w:p w14:paraId="6F9995C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Občina načrtuje gradnjo na zemljišču s parc. št. 174/3, 174/5, 174/6 in 174/7, vse k.o. Zabreznica, v skupni izmeri 1.866 m2, ki je v lasti občine. Zemljišče je stavbno in se nahaja v naselju Zabreznica (ob zbiralnici mleka). Za gradnjo centra je bilo v letu 2023 pridobljeno pravnomočno gradbeno dovoljenje.</w:t>
      </w:r>
    </w:p>
    <w:p w14:paraId="72143C9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Namen projekta je v (so)financiranju gradnje gasilsko - reševalnega centra za potrebe izvajanja občinske gasilske javne službe (PGD) in občinske civilne zaščite.</w:t>
      </w:r>
    </w:p>
    <w:p w14:paraId="0D66A2A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 je v zagotavljanju ustrezne opremljenosti gasilskih enot na območju občine ter enot civilne zaščite Občine Žirovnica z ustreznimi prostori.</w:t>
      </w:r>
    </w:p>
    <w:p w14:paraId="357B13D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letu 2024 so v okviru projekta sredstva namenjena za izdelavo investicijskega programa in prijave na nepovratna sredstva za gradnjo centra.</w:t>
      </w:r>
    </w:p>
    <w:p w14:paraId="07E8993F" w14:textId="4DB444B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lastRenderedPageBreak/>
        <w:t>Stanje projekta</w:t>
      </w:r>
    </w:p>
    <w:p w14:paraId="328476E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Projekt je vključen v načrt razvojnih programov s 01.01.2020 in je v izvajanju.</w:t>
      </w:r>
    </w:p>
    <w:p w14:paraId="6FC3E1D6" w14:textId="7EEF8435"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t>OB192-23-0005 POŽARNO VARSTVO (NAKUP OPREME IN INVESTICIJE)</w:t>
      </w:r>
      <w:r w:rsidRPr="00F458CE">
        <w:rPr>
          <w:rFonts w:ascii="Tahoma" w:hAnsi="Tahoma" w:cs="Tahoma"/>
          <w:sz w:val="24"/>
          <w:szCs w:val="24"/>
        </w:rPr>
        <w:tab/>
        <w:t>30.907 €</w:t>
      </w:r>
    </w:p>
    <w:p w14:paraId="078CB0A2" w14:textId="3B60E0F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4153E97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Namen projekta je v financiranju nakupa opreme za prostovoljna gasilska društva v občini iz sredstev požarne takse ter v (so)financiranju nakupa gasilskih vozil in investicij v gasilske domove v lasti občinskih prostovoljnih gasilskih društev.</w:t>
      </w:r>
    </w:p>
    <w:p w14:paraId="4B30572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 je v zagotavljanju ustrezne opremljenosti gasilskih enot na območju občine z ustrezno opremo in prostori.</w:t>
      </w:r>
    </w:p>
    <w:p w14:paraId="188BE2E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z naslova požarne takse se porabljajo v skladu s sklepom občinskega odbora o razpolaganju s sredstvi požarnega sklada, ki ga odbor sprejme na podlagi predloga načrta nabav Gasilskega poveljstva občine.</w:t>
      </w:r>
    </w:p>
    <w:p w14:paraId="498CCE8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Dodatno se bodo v letu 2024 sredstva za investicije v požarno varstvo namenila PGD Smokuč za predelavo vozila GVM-1 in postavitev nadstreška za vozilo ob gasilnem domu.</w:t>
      </w:r>
    </w:p>
    <w:p w14:paraId="2236D87F" w14:textId="39DBC84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4D81A17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Projekt je vključen v Načrt razvojnih programov s 01.09.2023. </w:t>
      </w:r>
    </w:p>
    <w:p w14:paraId="011BD0F6" w14:textId="77777777" w:rsid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Projekt se bo začel izvajati s 01.01.2024.</w:t>
      </w:r>
    </w:p>
    <w:p w14:paraId="68525127" w14:textId="77777777" w:rsidR="00F458CE" w:rsidRPr="009F2CFB" w:rsidRDefault="00F458CE" w:rsidP="00D15CB3">
      <w:pPr>
        <w:widowControl w:val="0"/>
        <w:spacing w:before="0" w:after="0"/>
        <w:ind w:left="0" w:right="-1"/>
        <w:jc w:val="both"/>
        <w:rPr>
          <w:rFonts w:ascii="Tahoma" w:hAnsi="Tahoma" w:cs="Tahoma"/>
          <w:lang w:val="x-none"/>
        </w:rPr>
      </w:pPr>
    </w:p>
    <w:p w14:paraId="4573B8D5" w14:textId="5E813CE3" w:rsidR="009F2CFB" w:rsidRPr="00845065" w:rsidRDefault="009F2CFB" w:rsidP="00845065">
      <w:pPr>
        <w:pStyle w:val="AHeading3"/>
        <w:tabs>
          <w:tab w:val="decimal" w:pos="9200"/>
        </w:tabs>
        <w:spacing w:after="0"/>
        <w:ind w:right="-1"/>
        <w:jc w:val="both"/>
        <w:rPr>
          <w:rFonts w:ascii="Tahoma" w:hAnsi="Tahoma" w:cs="Tahoma"/>
          <w:sz w:val="28"/>
          <w:szCs w:val="28"/>
        </w:rPr>
      </w:pPr>
      <w:r w:rsidRPr="00845065">
        <w:rPr>
          <w:rFonts w:ascii="Tahoma" w:hAnsi="Tahoma" w:cs="Tahoma"/>
          <w:sz w:val="28"/>
          <w:szCs w:val="28"/>
        </w:rPr>
        <w:t>11 KMETIJSTVO, GOZDARSTVO IN RIBIŠTVO</w:t>
      </w:r>
      <w:r w:rsidRPr="00845065">
        <w:rPr>
          <w:rFonts w:ascii="Tahoma" w:hAnsi="Tahoma" w:cs="Tahoma"/>
          <w:sz w:val="28"/>
          <w:szCs w:val="28"/>
        </w:rPr>
        <w:tab/>
        <w:t>16.000 €</w:t>
      </w:r>
    </w:p>
    <w:p w14:paraId="54861997" w14:textId="1991AB69"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1102 Program reforme kmetijstva in živilstva</w:t>
      </w:r>
      <w:r w:rsidRPr="00EF4D3C">
        <w:rPr>
          <w:rFonts w:ascii="Tahoma" w:hAnsi="Tahoma" w:cs="Tahoma"/>
          <w:sz w:val="28"/>
        </w:rPr>
        <w:tab/>
        <w:t>16.000 €</w:t>
      </w:r>
    </w:p>
    <w:p w14:paraId="63403C86" w14:textId="6E6CC8B2"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11029002 Razvoj in prilagajanje podeželskih območij</w:t>
      </w:r>
      <w:r w:rsidRPr="00EF4D3C">
        <w:rPr>
          <w:rFonts w:ascii="Tahoma" w:hAnsi="Tahoma" w:cs="Tahoma"/>
          <w:sz w:val="22"/>
          <w:szCs w:val="22"/>
        </w:rPr>
        <w:tab/>
        <w:t>16.000 €</w:t>
      </w:r>
    </w:p>
    <w:p w14:paraId="13034A82" w14:textId="0C2E44E2"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t>OB192-23-0020 DRŽAVNE POMOČI KMETIJSTVU (2024-2028)</w:t>
      </w:r>
      <w:r w:rsidRPr="00F458CE">
        <w:rPr>
          <w:rFonts w:ascii="Tahoma" w:hAnsi="Tahoma" w:cs="Tahoma"/>
          <w:sz w:val="24"/>
          <w:szCs w:val="24"/>
        </w:rPr>
        <w:tab/>
        <w:t>16.000 €</w:t>
      </w:r>
    </w:p>
    <w:p w14:paraId="5788A28B" w14:textId="2FD0896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29DB673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Občina Žirovnica v skladu s sprejetimi strateškimi dokumenti zagotavlja sredstva za intervencije v kmetijstvo, gozdarstvo in razvoj podeželja, ki spadajo v okvir t.i. državnih pomoči, ki jih ureja Zakon o spremljanju državnih pomoči, in se jih lahko dodeljuje pod predpisanimi pogoji, ki jih določa Pravilnik o dodelitvi pomoči za ohranjanje in razvoj kmetijstva, gozdarstva in podeželja v občini Žirovnica ter potrdi Ministrstvo za kmetijstvo in okolje ter Ministrstvo za finance.</w:t>
      </w:r>
    </w:p>
    <w:p w14:paraId="61130B0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Letno se za sofinanciranje investicij na področju kmetijstva, ki predstavljajo državno pomoč nameni sredstva v višini 12.000 EUR. Sredstva se upravičencem (nosilcem kmetijskih gospodarstev) razdelijo na podlagi javnega razpisa.</w:t>
      </w:r>
    </w:p>
    <w:p w14:paraId="329A32C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Nova shema državnih pomoči na področju kmetijstva se začenja v letu 2024 in bo veljala za obdobje 5 let. Za ta namen bo v letu 2024 potrebno prijaviti novo shemo državnih pomoči in uskladiti veljavni pravilnik.</w:t>
      </w:r>
    </w:p>
    <w:p w14:paraId="433AE0DE" w14:textId="6099E69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09FF9E98"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Projekt je v pripravi.</w:t>
      </w:r>
    </w:p>
    <w:p w14:paraId="4783631E" w14:textId="23C85827" w:rsidR="009F2CFB" w:rsidRPr="00845065" w:rsidRDefault="009F2CFB" w:rsidP="00845065">
      <w:pPr>
        <w:pStyle w:val="AHeading3"/>
        <w:tabs>
          <w:tab w:val="decimal" w:pos="9200"/>
        </w:tabs>
        <w:spacing w:after="0"/>
        <w:ind w:right="-1"/>
        <w:jc w:val="both"/>
        <w:rPr>
          <w:rFonts w:ascii="Tahoma" w:hAnsi="Tahoma" w:cs="Tahoma"/>
          <w:sz w:val="28"/>
          <w:szCs w:val="28"/>
        </w:rPr>
      </w:pPr>
      <w:r w:rsidRPr="00845065">
        <w:rPr>
          <w:rFonts w:ascii="Tahoma" w:hAnsi="Tahoma" w:cs="Tahoma"/>
          <w:sz w:val="28"/>
          <w:szCs w:val="28"/>
        </w:rPr>
        <w:t>13 PROMET, PROMETNA INFRASTRUKTURA IN KOMUNIKACIJE</w:t>
      </w:r>
      <w:r w:rsidRPr="00845065">
        <w:rPr>
          <w:rFonts w:ascii="Tahoma" w:hAnsi="Tahoma" w:cs="Tahoma"/>
          <w:sz w:val="28"/>
          <w:szCs w:val="28"/>
        </w:rPr>
        <w:tab/>
        <w:t>1.768.791 €</w:t>
      </w:r>
    </w:p>
    <w:p w14:paraId="5B58DC25" w14:textId="4C4B3C01"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1302 Cestni promet in infrastruktura</w:t>
      </w:r>
      <w:r w:rsidRPr="00EF4D3C">
        <w:rPr>
          <w:rFonts w:ascii="Tahoma" w:hAnsi="Tahoma" w:cs="Tahoma"/>
          <w:sz w:val="28"/>
        </w:rPr>
        <w:tab/>
        <w:t>1.768.791 €</w:t>
      </w:r>
    </w:p>
    <w:p w14:paraId="14034EDE" w14:textId="7AA273B7"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13029002 Investicijsko vzdrževanje in gradnja občinskih cest</w:t>
      </w:r>
      <w:r w:rsidRPr="00EF4D3C">
        <w:rPr>
          <w:rFonts w:ascii="Tahoma" w:hAnsi="Tahoma" w:cs="Tahoma"/>
          <w:sz w:val="22"/>
          <w:szCs w:val="22"/>
        </w:rPr>
        <w:tab/>
        <w:t>1.461.389 €</w:t>
      </w:r>
    </w:p>
    <w:p w14:paraId="7AAB5C6C" w14:textId="00B4DECC"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t>OB000-07-0002 PLOČNIK IN AP 2. FAZA</w:t>
      </w:r>
      <w:r w:rsidRPr="00F458CE">
        <w:rPr>
          <w:rFonts w:ascii="Tahoma" w:hAnsi="Tahoma" w:cs="Tahoma"/>
          <w:sz w:val="24"/>
          <w:szCs w:val="24"/>
        </w:rPr>
        <w:tab/>
        <w:t>15.550 €</w:t>
      </w:r>
    </w:p>
    <w:p w14:paraId="1CDC785C" w14:textId="51021E4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57E4E13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 programa  je izboljšati varnost na odseku ceste od Zabreznice do Breznice, kjer je veliko pešcev zaradi obiskov Občine, cerkve in pokopališča. Za izvedbo II. faze rekonstrukcije ceste in pločnika je Občina Žirovnica z državo že v letu 2012 podpisala protokol o sodelovanju pri ureditvi, ki razmejuje aktivnosti občine in države. Po protokolu je Občina Žirovnica prevzela tudi finančne aktivnosti v zvezi s pripravo, izdelavo in sprejemom OPPN, aktivno sodeluje pri pripravi investicijske in projektne dokumentacije, pri pridobivanju zemljišč, gradbenega dovoljenja ter sofinanciranju izgradnje v deležu, ki je določen v sporazumu o financiranju ureditve regionalne ceste R3-638/1131 Žirovnica-Begunje, št. 2431-18-000748 z dne 11.05.2018.</w:t>
      </w:r>
    </w:p>
    <w:p w14:paraId="02A1C61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Občina Žirovnica je v letu 2015 izdelala OPPN, v letih med 2014 in 2017 pa že odkupila nekaj zemljišč. Država je v letu 2018 pristopila k izdelavi projektov, v letih 2019, 2020, 2021 in 2022 je pristopila k odmeri in pridobivanju preostalih zemljišč, prav tako je z občani usklajevala nov potek  rekonstruirane trase ceste za dokončanje projektov.</w:t>
      </w:r>
    </w:p>
    <w:p w14:paraId="13392D8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V letu 2023 naj bi DRSI pričel z izvedbo del, zato smo imeli za gradbena dela tudi predvidena sredstva, vendar </w:t>
      </w:r>
      <w:r w:rsidRPr="009F2CFB">
        <w:rPr>
          <w:rFonts w:ascii="Tahoma" w:hAnsi="Tahoma" w:cs="Tahoma"/>
          <w:lang w:val="x-none"/>
        </w:rPr>
        <w:lastRenderedPageBreak/>
        <w:t xml:space="preserve">je predlog sprememb Proračuna Republike Slovenije zaradi ujme v avgustu 2023 projekt ureditve regionalne ceste zamaknil v leto 2027. Zaradi navedenega se v prihodnjih letih načrtuje porazdelitev sredstev kot je prikazano v spodnji tabeli: </w:t>
      </w:r>
    </w:p>
    <w:tbl>
      <w:tblPr>
        <w:tblW w:w="0" w:type="auto"/>
        <w:tblInd w:w="105" w:type="dxa"/>
        <w:tblLayout w:type="fixed"/>
        <w:tblCellMar>
          <w:left w:w="90" w:type="dxa"/>
          <w:right w:w="90" w:type="dxa"/>
        </w:tblCellMar>
        <w:tblLook w:val="0000" w:firstRow="0" w:lastRow="0" w:firstColumn="0" w:lastColumn="0" w:noHBand="0" w:noVBand="0"/>
      </w:tblPr>
      <w:tblGrid>
        <w:gridCol w:w="3960"/>
        <w:gridCol w:w="1140"/>
        <w:gridCol w:w="1230"/>
        <w:gridCol w:w="1140"/>
        <w:gridCol w:w="1170"/>
      </w:tblGrid>
      <w:tr w:rsidR="009F2CFB" w:rsidRPr="009F2CFB" w14:paraId="76E075C7" w14:textId="77777777">
        <w:trPr>
          <w:trHeight w:val="300"/>
        </w:trPr>
        <w:tc>
          <w:tcPr>
            <w:tcW w:w="3960" w:type="dxa"/>
            <w:tcBorders>
              <w:top w:val="single" w:sz="6" w:space="0" w:color="000000"/>
              <w:left w:val="single" w:sz="6" w:space="0" w:color="000000"/>
              <w:bottom w:val="single" w:sz="6" w:space="0" w:color="000000"/>
              <w:right w:val="single" w:sz="6" w:space="0" w:color="000000"/>
            </w:tcBorders>
            <w:vAlign w:val="bottom"/>
          </w:tcPr>
          <w:p w14:paraId="468C579D" w14:textId="77777777" w:rsidR="009F2CFB" w:rsidRPr="009F2CFB" w:rsidRDefault="009F2CFB" w:rsidP="00D15CB3">
            <w:pPr>
              <w:widowControl w:val="0"/>
              <w:spacing w:before="0" w:after="0"/>
              <w:ind w:left="0" w:right="-1"/>
              <w:jc w:val="both"/>
              <w:rPr>
                <w:rFonts w:ascii="Tahoma" w:hAnsi="Tahoma" w:cs="Tahoma"/>
                <w:lang w:val="x-none"/>
              </w:rPr>
            </w:pPr>
          </w:p>
        </w:tc>
        <w:tc>
          <w:tcPr>
            <w:tcW w:w="1140" w:type="dxa"/>
            <w:tcBorders>
              <w:top w:val="single" w:sz="6" w:space="0" w:color="000000"/>
              <w:left w:val="nil"/>
              <w:bottom w:val="single" w:sz="6" w:space="0" w:color="000000"/>
              <w:right w:val="single" w:sz="6" w:space="0" w:color="000000"/>
            </w:tcBorders>
            <w:vAlign w:val="bottom"/>
          </w:tcPr>
          <w:p w14:paraId="1109F49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2024</w:t>
            </w:r>
          </w:p>
        </w:tc>
        <w:tc>
          <w:tcPr>
            <w:tcW w:w="1230" w:type="dxa"/>
            <w:tcBorders>
              <w:top w:val="single" w:sz="6" w:space="0" w:color="000000"/>
              <w:left w:val="nil"/>
              <w:bottom w:val="single" w:sz="6" w:space="0" w:color="000000"/>
              <w:right w:val="single" w:sz="6" w:space="0" w:color="000000"/>
            </w:tcBorders>
            <w:vAlign w:val="bottom"/>
          </w:tcPr>
          <w:p w14:paraId="45F9BE9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2025</w:t>
            </w:r>
          </w:p>
        </w:tc>
        <w:tc>
          <w:tcPr>
            <w:tcW w:w="1140" w:type="dxa"/>
            <w:tcBorders>
              <w:top w:val="single" w:sz="6" w:space="0" w:color="000000"/>
              <w:left w:val="nil"/>
              <w:bottom w:val="single" w:sz="6" w:space="0" w:color="000000"/>
              <w:right w:val="single" w:sz="6" w:space="0" w:color="000000"/>
            </w:tcBorders>
            <w:vAlign w:val="bottom"/>
          </w:tcPr>
          <w:p w14:paraId="1911905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2026</w:t>
            </w:r>
          </w:p>
        </w:tc>
        <w:tc>
          <w:tcPr>
            <w:tcW w:w="1170" w:type="dxa"/>
            <w:tcBorders>
              <w:top w:val="single" w:sz="6" w:space="0" w:color="000000"/>
              <w:left w:val="nil"/>
              <w:bottom w:val="single" w:sz="6" w:space="0" w:color="000000"/>
              <w:right w:val="single" w:sz="6" w:space="0" w:color="000000"/>
            </w:tcBorders>
            <w:vAlign w:val="bottom"/>
          </w:tcPr>
          <w:p w14:paraId="51DBC34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2027</w:t>
            </w:r>
          </w:p>
        </w:tc>
      </w:tr>
      <w:tr w:rsidR="009F2CFB" w:rsidRPr="009F2CFB" w14:paraId="2CFD57A3" w14:textId="77777777">
        <w:trPr>
          <w:trHeight w:val="300"/>
        </w:trPr>
        <w:tc>
          <w:tcPr>
            <w:tcW w:w="3960" w:type="dxa"/>
            <w:tcBorders>
              <w:top w:val="nil"/>
              <w:left w:val="single" w:sz="6" w:space="0" w:color="000000"/>
              <w:bottom w:val="single" w:sz="6" w:space="0" w:color="000000"/>
              <w:right w:val="single" w:sz="6" w:space="0" w:color="000000"/>
            </w:tcBorders>
            <w:vAlign w:val="bottom"/>
          </w:tcPr>
          <w:p w14:paraId="1C13497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Novogradnje</w:t>
            </w:r>
          </w:p>
        </w:tc>
        <w:tc>
          <w:tcPr>
            <w:tcW w:w="1140" w:type="dxa"/>
            <w:tcBorders>
              <w:top w:val="nil"/>
              <w:left w:val="nil"/>
              <w:bottom w:val="single" w:sz="6" w:space="0" w:color="auto"/>
              <w:right w:val="single" w:sz="6" w:space="0" w:color="auto"/>
            </w:tcBorders>
            <w:vAlign w:val="bottom"/>
          </w:tcPr>
          <w:p w14:paraId="2AF5D237" w14:textId="77777777" w:rsidR="009F2CFB" w:rsidRPr="009F2CFB" w:rsidRDefault="009F2CFB" w:rsidP="00F458CE">
            <w:pPr>
              <w:widowControl w:val="0"/>
              <w:spacing w:before="0" w:after="0"/>
              <w:ind w:left="0" w:right="-1"/>
              <w:jc w:val="right"/>
              <w:rPr>
                <w:rFonts w:ascii="Tahoma" w:hAnsi="Tahoma" w:cs="Tahoma"/>
                <w:lang w:val="x-none"/>
              </w:rPr>
            </w:pPr>
            <w:r w:rsidRPr="009F2CFB">
              <w:rPr>
                <w:rFonts w:ascii="Tahoma" w:hAnsi="Tahoma" w:cs="Tahoma"/>
                <w:lang w:val="x-none"/>
              </w:rPr>
              <w:t>15.000</w:t>
            </w:r>
          </w:p>
        </w:tc>
        <w:tc>
          <w:tcPr>
            <w:tcW w:w="1230" w:type="dxa"/>
            <w:tcBorders>
              <w:top w:val="nil"/>
              <w:left w:val="nil"/>
              <w:bottom w:val="single" w:sz="6" w:space="0" w:color="auto"/>
              <w:right w:val="single" w:sz="6" w:space="0" w:color="auto"/>
            </w:tcBorders>
            <w:vAlign w:val="bottom"/>
          </w:tcPr>
          <w:p w14:paraId="338E511D" w14:textId="77777777" w:rsidR="009F2CFB" w:rsidRPr="009F2CFB" w:rsidRDefault="009F2CFB" w:rsidP="00F458CE">
            <w:pPr>
              <w:widowControl w:val="0"/>
              <w:spacing w:before="0" w:after="0"/>
              <w:ind w:left="0" w:right="-1"/>
              <w:jc w:val="right"/>
              <w:rPr>
                <w:rFonts w:ascii="Tahoma" w:hAnsi="Tahoma" w:cs="Tahoma"/>
                <w:lang w:val="x-none"/>
              </w:rPr>
            </w:pPr>
            <w:r w:rsidRPr="009F2CFB">
              <w:rPr>
                <w:rFonts w:ascii="Tahoma" w:hAnsi="Tahoma" w:cs="Tahoma"/>
                <w:lang w:val="x-none"/>
              </w:rPr>
              <w:t>15.000</w:t>
            </w:r>
          </w:p>
        </w:tc>
        <w:tc>
          <w:tcPr>
            <w:tcW w:w="1140" w:type="dxa"/>
            <w:tcBorders>
              <w:top w:val="nil"/>
              <w:left w:val="nil"/>
              <w:bottom w:val="single" w:sz="6" w:space="0" w:color="auto"/>
              <w:right w:val="single" w:sz="6" w:space="0" w:color="auto"/>
            </w:tcBorders>
            <w:vAlign w:val="bottom"/>
          </w:tcPr>
          <w:p w14:paraId="75CA83CC" w14:textId="77777777" w:rsidR="009F2CFB" w:rsidRPr="009F2CFB" w:rsidRDefault="009F2CFB" w:rsidP="00F458CE">
            <w:pPr>
              <w:widowControl w:val="0"/>
              <w:spacing w:before="0" w:after="0"/>
              <w:ind w:left="0" w:right="-1"/>
              <w:jc w:val="right"/>
              <w:rPr>
                <w:rFonts w:ascii="Tahoma" w:hAnsi="Tahoma" w:cs="Tahoma"/>
                <w:lang w:val="x-none"/>
              </w:rPr>
            </w:pPr>
            <w:r w:rsidRPr="009F2CFB">
              <w:rPr>
                <w:rFonts w:ascii="Tahoma" w:hAnsi="Tahoma" w:cs="Tahoma"/>
                <w:lang w:val="x-none"/>
              </w:rPr>
              <w:t>15.000</w:t>
            </w:r>
          </w:p>
        </w:tc>
        <w:tc>
          <w:tcPr>
            <w:tcW w:w="1170" w:type="dxa"/>
            <w:tcBorders>
              <w:top w:val="nil"/>
              <w:left w:val="nil"/>
              <w:bottom w:val="single" w:sz="6" w:space="0" w:color="auto"/>
              <w:right w:val="single" w:sz="6" w:space="0" w:color="auto"/>
            </w:tcBorders>
            <w:vAlign w:val="bottom"/>
          </w:tcPr>
          <w:p w14:paraId="752F2723" w14:textId="77777777" w:rsidR="009F2CFB" w:rsidRPr="009F2CFB" w:rsidRDefault="009F2CFB" w:rsidP="00F458CE">
            <w:pPr>
              <w:widowControl w:val="0"/>
              <w:spacing w:before="0" w:after="0"/>
              <w:ind w:left="0" w:right="-1"/>
              <w:jc w:val="right"/>
              <w:rPr>
                <w:rFonts w:ascii="Tahoma" w:hAnsi="Tahoma" w:cs="Tahoma"/>
                <w:lang w:val="x-none"/>
              </w:rPr>
            </w:pPr>
            <w:r w:rsidRPr="009F2CFB">
              <w:rPr>
                <w:rFonts w:ascii="Tahoma" w:hAnsi="Tahoma" w:cs="Tahoma"/>
                <w:lang w:val="x-none"/>
              </w:rPr>
              <w:t>619.145</w:t>
            </w:r>
          </w:p>
        </w:tc>
      </w:tr>
      <w:tr w:rsidR="009F2CFB" w:rsidRPr="009F2CFB" w14:paraId="3A576D6A" w14:textId="77777777">
        <w:trPr>
          <w:trHeight w:val="300"/>
        </w:trPr>
        <w:tc>
          <w:tcPr>
            <w:tcW w:w="3960" w:type="dxa"/>
            <w:tcBorders>
              <w:top w:val="nil"/>
              <w:left w:val="single" w:sz="6" w:space="0" w:color="000000"/>
              <w:bottom w:val="single" w:sz="6" w:space="0" w:color="000000"/>
              <w:right w:val="single" w:sz="6" w:space="0" w:color="000000"/>
            </w:tcBorders>
            <w:vAlign w:val="bottom"/>
          </w:tcPr>
          <w:p w14:paraId="0E17CDA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Investicijski nadzor</w:t>
            </w:r>
          </w:p>
        </w:tc>
        <w:tc>
          <w:tcPr>
            <w:tcW w:w="1140" w:type="dxa"/>
            <w:tcBorders>
              <w:top w:val="nil"/>
              <w:left w:val="nil"/>
              <w:bottom w:val="single" w:sz="6" w:space="0" w:color="auto"/>
              <w:right w:val="single" w:sz="6" w:space="0" w:color="auto"/>
            </w:tcBorders>
            <w:vAlign w:val="bottom"/>
          </w:tcPr>
          <w:p w14:paraId="423A27EF" w14:textId="77777777" w:rsidR="009F2CFB" w:rsidRPr="009F2CFB" w:rsidRDefault="009F2CFB" w:rsidP="00F458CE">
            <w:pPr>
              <w:widowControl w:val="0"/>
              <w:spacing w:before="0" w:after="0"/>
              <w:ind w:left="0" w:right="-1"/>
              <w:jc w:val="right"/>
              <w:rPr>
                <w:rFonts w:ascii="Tahoma" w:hAnsi="Tahoma" w:cs="Tahoma"/>
                <w:lang w:val="x-none"/>
              </w:rPr>
            </w:pPr>
            <w:r w:rsidRPr="009F2CFB">
              <w:rPr>
                <w:rFonts w:ascii="Tahoma" w:hAnsi="Tahoma" w:cs="Tahoma"/>
                <w:lang w:val="x-none"/>
              </w:rPr>
              <w:t>450</w:t>
            </w:r>
          </w:p>
        </w:tc>
        <w:tc>
          <w:tcPr>
            <w:tcW w:w="1230" w:type="dxa"/>
            <w:tcBorders>
              <w:top w:val="nil"/>
              <w:left w:val="nil"/>
              <w:bottom w:val="single" w:sz="6" w:space="0" w:color="auto"/>
              <w:right w:val="single" w:sz="6" w:space="0" w:color="auto"/>
            </w:tcBorders>
            <w:vAlign w:val="bottom"/>
          </w:tcPr>
          <w:p w14:paraId="4C1ADD9B" w14:textId="77777777" w:rsidR="009F2CFB" w:rsidRPr="009F2CFB" w:rsidRDefault="009F2CFB" w:rsidP="00F458CE">
            <w:pPr>
              <w:widowControl w:val="0"/>
              <w:spacing w:before="0" w:after="0"/>
              <w:ind w:left="0" w:right="-1"/>
              <w:jc w:val="right"/>
              <w:rPr>
                <w:rFonts w:ascii="Tahoma" w:hAnsi="Tahoma" w:cs="Tahoma"/>
                <w:lang w:val="x-none"/>
              </w:rPr>
            </w:pPr>
            <w:r w:rsidRPr="009F2CFB">
              <w:rPr>
                <w:rFonts w:ascii="Tahoma" w:hAnsi="Tahoma" w:cs="Tahoma"/>
                <w:lang w:val="x-none"/>
              </w:rPr>
              <w:t>450</w:t>
            </w:r>
          </w:p>
        </w:tc>
        <w:tc>
          <w:tcPr>
            <w:tcW w:w="1140" w:type="dxa"/>
            <w:tcBorders>
              <w:top w:val="nil"/>
              <w:left w:val="nil"/>
              <w:bottom w:val="single" w:sz="6" w:space="0" w:color="auto"/>
              <w:right w:val="single" w:sz="6" w:space="0" w:color="auto"/>
            </w:tcBorders>
            <w:vAlign w:val="bottom"/>
          </w:tcPr>
          <w:p w14:paraId="3DB45EB9" w14:textId="77777777" w:rsidR="009F2CFB" w:rsidRPr="009F2CFB" w:rsidRDefault="009F2CFB" w:rsidP="00F458CE">
            <w:pPr>
              <w:widowControl w:val="0"/>
              <w:spacing w:before="0" w:after="0"/>
              <w:ind w:left="0" w:right="-1"/>
              <w:jc w:val="right"/>
              <w:rPr>
                <w:rFonts w:ascii="Tahoma" w:hAnsi="Tahoma" w:cs="Tahoma"/>
                <w:lang w:val="x-none"/>
              </w:rPr>
            </w:pPr>
            <w:r w:rsidRPr="009F2CFB">
              <w:rPr>
                <w:rFonts w:ascii="Tahoma" w:hAnsi="Tahoma" w:cs="Tahoma"/>
                <w:lang w:val="x-none"/>
              </w:rPr>
              <w:t>450</w:t>
            </w:r>
          </w:p>
        </w:tc>
        <w:tc>
          <w:tcPr>
            <w:tcW w:w="1170" w:type="dxa"/>
            <w:tcBorders>
              <w:top w:val="nil"/>
              <w:left w:val="nil"/>
              <w:bottom w:val="single" w:sz="6" w:space="0" w:color="auto"/>
              <w:right w:val="single" w:sz="6" w:space="0" w:color="auto"/>
            </w:tcBorders>
            <w:vAlign w:val="bottom"/>
          </w:tcPr>
          <w:p w14:paraId="4BA2A9C3" w14:textId="77777777" w:rsidR="009F2CFB" w:rsidRPr="009F2CFB" w:rsidRDefault="009F2CFB" w:rsidP="00F458CE">
            <w:pPr>
              <w:widowControl w:val="0"/>
              <w:spacing w:before="0" w:after="0"/>
              <w:ind w:left="0" w:right="-1"/>
              <w:jc w:val="right"/>
              <w:rPr>
                <w:rFonts w:ascii="Tahoma" w:hAnsi="Tahoma" w:cs="Tahoma"/>
                <w:lang w:val="x-none"/>
              </w:rPr>
            </w:pPr>
            <w:r w:rsidRPr="009F2CFB">
              <w:rPr>
                <w:rFonts w:ascii="Tahoma" w:hAnsi="Tahoma" w:cs="Tahoma"/>
                <w:lang w:val="x-none"/>
              </w:rPr>
              <w:t>31.950</w:t>
            </w:r>
          </w:p>
        </w:tc>
      </w:tr>
      <w:tr w:rsidR="009F2CFB" w:rsidRPr="009F2CFB" w14:paraId="66E64313" w14:textId="77777777">
        <w:trPr>
          <w:trHeight w:val="300"/>
        </w:trPr>
        <w:tc>
          <w:tcPr>
            <w:tcW w:w="3960" w:type="dxa"/>
            <w:tcBorders>
              <w:top w:val="nil"/>
              <w:left w:val="single" w:sz="6" w:space="0" w:color="000000"/>
              <w:bottom w:val="single" w:sz="6" w:space="0" w:color="000000"/>
              <w:right w:val="single" w:sz="6" w:space="0" w:color="000000"/>
            </w:tcBorders>
            <w:vAlign w:val="bottom"/>
          </w:tcPr>
          <w:p w14:paraId="470D519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Plačila drugih storitev in dokumentacije</w:t>
            </w:r>
          </w:p>
        </w:tc>
        <w:tc>
          <w:tcPr>
            <w:tcW w:w="1140" w:type="dxa"/>
            <w:tcBorders>
              <w:top w:val="nil"/>
              <w:left w:val="nil"/>
              <w:bottom w:val="single" w:sz="6" w:space="0" w:color="auto"/>
              <w:right w:val="single" w:sz="6" w:space="0" w:color="auto"/>
            </w:tcBorders>
            <w:vAlign w:val="bottom"/>
          </w:tcPr>
          <w:p w14:paraId="65004F78" w14:textId="77777777" w:rsidR="009F2CFB" w:rsidRPr="009F2CFB" w:rsidRDefault="009F2CFB" w:rsidP="00F458CE">
            <w:pPr>
              <w:widowControl w:val="0"/>
              <w:spacing w:before="0" w:after="0"/>
              <w:ind w:left="0" w:right="-1"/>
              <w:jc w:val="right"/>
              <w:rPr>
                <w:rFonts w:ascii="Tahoma" w:hAnsi="Tahoma" w:cs="Tahoma"/>
                <w:lang w:val="x-none"/>
              </w:rPr>
            </w:pPr>
            <w:r w:rsidRPr="009F2CFB">
              <w:rPr>
                <w:rFonts w:ascii="Tahoma" w:hAnsi="Tahoma" w:cs="Tahoma"/>
                <w:lang w:val="x-none"/>
              </w:rPr>
              <w:t>100</w:t>
            </w:r>
          </w:p>
        </w:tc>
        <w:tc>
          <w:tcPr>
            <w:tcW w:w="1230" w:type="dxa"/>
            <w:tcBorders>
              <w:top w:val="nil"/>
              <w:left w:val="nil"/>
              <w:bottom w:val="single" w:sz="6" w:space="0" w:color="auto"/>
              <w:right w:val="single" w:sz="6" w:space="0" w:color="auto"/>
            </w:tcBorders>
            <w:vAlign w:val="bottom"/>
          </w:tcPr>
          <w:p w14:paraId="57F59638" w14:textId="77777777" w:rsidR="009F2CFB" w:rsidRPr="009F2CFB" w:rsidRDefault="009F2CFB" w:rsidP="00F458CE">
            <w:pPr>
              <w:widowControl w:val="0"/>
              <w:spacing w:before="0" w:after="0"/>
              <w:ind w:left="0" w:right="-1"/>
              <w:jc w:val="right"/>
              <w:rPr>
                <w:rFonts w:ascii="Tahoma" w:hAnsi="Tahoma" w:cs="Tahoma"/>
                <w:lang w:val="x-none"/>
              </w:rPr>
            </w:pPr>
            <w:r w:rsidRPr="009F2CFB">
              <w:rPr>
                <w:rFonts w:ascii="Tahoma" w:hAnsi="Tahoma" w:cs="Tahoma"/>
                <w:lang w:val="x-none"/>
              </w:rPr>
              <w:t>100</w:t>
            </w:r>
          </w:p>
        </w:tc>
        <w:tc>
          <w:tcPr>
            <w:tcW w:w="1140" w:type="dxa"/>
            <w:tcBorders>
              <w:top w:val="nil"/>
              <w:left w:val="nil"/>
              <w:bottom w:val="single" w:sz="6" w:space="0" w:color="auto"/>
              <w:right w:val="single" w:sz="6" w:space="0" w:color="auto"/>
            </w:tcBorders>
            <w:vAlign w:val="bottom"/>
          </w:tcPr>
          <w:p w14:paraId="0390C434" w14:textId="77777777" w:rsidR="009F2CFB" w:rsidRPr="009F2CFB" w:rsidRDefault="009F2CFB" w:rsidP="00F458CE">
            <w:pPr>
              <w:widowControl w:val="0"/>
              <w:spacing w:before="0" w:after="0"/>
              <w:ind w:left="0" w:right="-1"/>
              <w:jc w:val="right"/>
              <w:rPr>
                <w:rFonts w:ascii="Tahoma" w:hAnsi="Tahoma" w:cs="Tahoma"/>
                <w:lang w:val="x-none"/>
              </w:rPr>
            </w:pPr>
            <w:r w:rsidRPr="009F2CFB">
              <w:rPr>
                <w:rFonts w:ascii="Tahoma" w:hAnsi="Tahoma" w:cs="Tahoma"/>
                <w:lang w:val="x-none"/>
              </w:rPr>
              <w:t>100</w:t>
            </w:r>
          </w:p>
        </w:tc>
        <w:tc>
          <w:tcPr>
            <w:tcW w:w="1170" w:type="dxa"/>
            <w:tcBorders>
              <w:top w:val="nil"/>
              <w:left w:val="nil"/>
              <w:bottom w:val="single" w:sz="6" w:space="0" w:color="auto"/>
              <w:right w:val="single" w:sz="6" w:space="0" w:color="auto"/>
            </w:tcBorders>
            <w:vAlign w:val="bottom"/>
          </w:tcPr>
          <w:p w14:paraId="63C3BAE8" w14:textId="77777777" w:rsidR="009F2CFB" w:rsidRPr="009F2CFB" w:rsidRDefault="009F2CFB" w:rsidP="00F458CE">
            <w:pPr>
              <w:widowControl w:val="0"/>
              <w:spacing w:before="0" w:after="0"/>
              <w:ind w:left="0" w:right="-1"/>
              <w:jc w:val="right"/>
              <w:rPr>
                <w:rFonts w:ascii="Tahoma" w:hAnsi="Tahoma" w:cs="Tahoma"/>
                <w:lang w:val="x-none"/>
              </w:rPr>
            </w:pPr>
            <w:r w:rsidRPr="009F2CFB">
              <w:rPr>
                <w:rFonts w:ascii="Tahoma" w:hAnsi="Tahoma" w:cs="Tahoma"/>
                <w:lang w:val="x-none"/>
              </w:rPr>
              <w:t>1.900</w:t>
            </w:r>
          </w:p>
        </w:tc>
      </w:tr>
    </w:tbl>
    <w:p w14:paraId="2AA82637" w14:textId="77777777" w:rsidR="009F2CFB" w:rsidRPr="009F2CFB" w:rsidRDefault="009F2CFB" w:rsidP="00D15CB3">
      <w:pPr>
        <w:widowControl w:val="0"/>
        <w:spacing w:before="0" w:after="0"/>
        <w:ind w:left="0" w:right="-1"/>
        <w:jc w:val="both"/>
        <w:rPr>
          <w:rFonts w:ascii="Tahoma" w:hAnsi="Tahoma" w:cs="Tahoma"/>
          <w:sz w:val="16"/>
          <w:szCs w:val="16"/>
          <w:lang w:val="x-none"/>
        </w:rPr>
      </w:pPr>
    </w:p>
    <w:p w14:paraId="67E077CA" w14:textId="0FCEDE8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08A9967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Na odseku regionalne ceste od Zabreznice do Breznice bo potekala II. faza rekonstrukcije ceste z avtobusnimi postajališči in izgradnjo pločnika. Od bivše Planike do konca naselja Breznica, v smeri proti Doslovčam, je predvidena delna prestavitev regionalne ceste tako, da se odmakne od pokopališča in cerkve. Kakšen bo točen terminski plan gradnje bo znano šele po pridobitvi gradbenega dovoljenja in po izbiri izvajalca gradbenih del. </w:t>
      </w:r>
    </w:p>
    <w:p w14:paraId="47F2E95D" w14:textId="63279443"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t>OB000-07-0010 OBVOZNICA VRBA</w:t>
      </w:r>
      <w:r w:rsidRPr="00F458CE">
        <w:rPr>
          <w:rFonts w:ascii="Tahoma" w:hAnsi="Tahoma" w:cs="Tahoma"/>
          <w:sz w:val="24"/>
          <w:szCs w:val="24"/>
        </w:rPr>
        <w:tab/>
        <w:t>1.143.365 €</w:t>
      </w:r>
    </w:p>
    <w:p w14:paraId="5A50F351" w14:textId="6E934C9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6D22322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Investicijski program je namenjen izgradnji obvozne ceste mimo Vrbe, saj ozka in ovinkasta cesta skozi vas ne zadošča tranzitnemu prometu, ki se odvija po njej. </w:t>
      </w:r>
    </w:p>
    <w:p w14:paraId="53EBC33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Cilj programa je zagotoviti varno in hitro cestno povezavo med dvema regionalnima cestama na način, ki bo prijaznejši do vaščanov Vrbe kot je sedanji. V letu 2018 je Občina Žirovnica pričela s postopkom za izdelavo OPPN Obvoznica Vrba, v letu 2020 je bil OPPN zaključen, v letu 2021 je bila opravljena okvirna cenitev stroška odkupa vseh potrebnih zemljišč. </w:t>
      </w:r>
    </w:p>
    <w:p w14:paraId="16ADBB6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Zaradi zapuščinskih in razlastitvenih postopkov vsa zemljišča še niso odkupljena, zato bomo to urejali še v letu 2024. Glede na navedeno smo se dogovorili, da se bo projekt razdelil na dve fazi. V prvi fazi bi bila izvedena odsek 1, ki poteka od križišča Breznica do križanja poljske poti z novo obvoznico in odsek 3, ki poteka od priključka za objekta Vrba 12 in Vrba 12a do krožišče ter celotno območje krožišča.</w:t>
      </w:r>
    </w:p>
    <w:p w14:paraId="21FA1EE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V 2.fazi pa bi se izvedel še odsek 2, ki poteka od križanja poljske poti z novo obvoznico do priključka za objekta Vrba 12 in Vrba 12a. </w:t>
      </w:r>
    </w:p>
    <w:p w14:paraId="13805345" w14:textId="77777777" w:rsidR="009F2CFB" w:rsidRPr="009F2CFB" w:rsidRDefault="009F2CFB" w:rsidP="00D15CB3">
      <w:pPr>
        <w:widowControl w:val="0"/>
        <w:spacing w:before="0" w:after="0"/>
        <w:ind w:left="0" w:right="-1"/>
        <w:jc w:val="both"/>
        <w:rPr>
          <w:rFonts w:ascii="Tahoma" w:hAnsi="Tahoma" w:cs="Tahoma"/>
          <w:color w:val="000000"/>
          <w:shd w:val="clear" w:color="auto" w:fill="FFFFFF"/>
          <w:lang w:val="x-none"/>
        </w:rPr>
      </w:pPr>
      <w:r w:rsidRPr="009F2CFB">
        <w:rPr>
          <w:rFonts w:ascii="Tahoma" w:hAnsi="Tahoma" w:cs="Tahoma"/>
          <w:lang w:val="x-none"/>
        </w:rPr>
        <w:t xml:space="preserve">Načrtujemo, da se bo v mesecu marcu oddala dokumentacija za pridobitev gradbenega dovoljenja za projekt Obvoznica Vrba in bi se bo gradnja obvoznice lahko pričela v drugi polovici leta 2024. V </w:t>
      </w:r>
      <w:r w:rsidRPr="009F2CFB">
        <w:rPr>
          <w:rFonts w:ascii="Tahoma" w:hAnsi="Tahoma" w:cs="Tahoma"/>
          <w:color w:val="000000"/>
          <w:shd w:val="clear" w:color="auto" w:fill="FFFFFF"/>
          <w:lang w:val="x-none"/>
        </w:rPr>
        <w:t>prihodnjih dveh letih se načrtuje porazdelitev sredstev v višini 3.040.000 € kot je prikazano v spodnji tabeli. V letu 2024 bo za namen novogradnje namenjenih 888.000 € sredstev in v letu 2025 v znesku 2.040.000 €.</w:t>
      </w:r>
    </w:p>
    <w:tbl>
      <w:tblPr>
        <w:tblW w:w="0" w:type="auto"/>
        <w:tblInd w:w="105" w:type="dxa"/>
        <w:tblLayout w:type="fixed"/>
        <w:tblCellMar>
          <w:left w:w="90" w:type="dxa"/>
          <w:right w:w="90" w:type="dxa"/>
        </w:tblCellMar>
        <w:tblLook w:val="0000" w:firstRow="0" w:lastRow="0" w:firstColumn="0" w:lastColumn="0" w:noHBand="0" w:noVBand="0"/>
      </w:tblPr>
      <w:tblGrid>
        <w:gridCol w:w="3930"/>
        <w:gridCol w:w="1260"/>
        <w:gridCol w:w="1350"/>
      </w:tblGrid>
      <w:tr w:rsidR="009F2CFB" w:rsidRPr="009F2CFB" w14:paraId="5B24206B" w14:textId="77777777">
        <w:trPr>
          <w:trHeight w:val="300"/>
        </w:trPr>
        <w:tc>
          <w:tcPr>
            <w:tcW w:w="3930" w:type="dxa"/>
            <w:tcBorders>
              <w:top w:val="single" w:sz="6" w:space="0" w:color="000000"/>
              <w:left w:val="single" w:sz="6" w:space="0" w:color="000000"/>
              <w:bottom w:val="single" w:sz="6" w:space="0" w:color="000000"/>
              <w:right w:val="single" w:sz="6" w:space="0" w:color="000000"/>
            </w:tcBorders>
            <w:vAlign w:val="bottom"/>
          </w:tcPr>
          <w:p w14:paraId="3D073F4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w:t>
            </w:r>
          </w:p>
        </w:tc>
        <w:tc>
          <w:tcPr>
            <w:tcW w:w="1260" w:type="dxa"/>
            <w:tcBorders>
              <w:top w:val="single" w:sz="6" w:space="0" w:color="000000"/>
              <w:left w:val="nil"/>
              <w:bottom w:val="single" w:sz="6" w:space="0" w:color="000000"/>
              <w:right w:val="single" w:sz="6" w:space="0" w:color="000000"/>
            </w:tcBorders>
            <w:vAlign w:val="bottom"/>
          </w:tcPr>
          <w:p w14:paraId="5A127B8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2024</w:t>
            </w:r>
          </w:p>
        </w:tc>
        <w:tc>
          <w:tcPr>
            <w:tcW w:w="1350" w:type="dxa"/>
            <w:tcBorders>
              <w:top w:val="single" w:sz="6" w:space="0" w:color="000000"/>
              <w:left w:val="nil"/>
              <w:bottom w:val="single" w:sz="6" w:space="0" w:color="000000"/>
              <w:right w:val="single" w:sz="6" w:space="0" w:color="000000"/>
            </w:tcBorders>
            <w:vAlign w:val="bottom"/>
          </w:tcPr>
          <w:p w14:paraId="1218C40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2025</w:t>
            </w:r>
          </w:p>
        </w:tc>
      </w:tr>
      <w:tr w:rsidR="009F2CFB" w:rsidRPr="009F2CFB" w14:paraId="4485BFBC" w14:textId="77777777">
        <w:trPr>
          <w:trHeight w:val="300"/>
        </w:trPr>
        <w:tc>
          <w:tcPr>
            <w:tcW w:w="3930" w:type="dxa"/>
            <w:tcBorders>
              <w:top w:val="nil"/>
              <w:left w:val="single" w:sz="6" w:space="0" w:color="000000"/>
              <w:bottom w:val="single" w:sz="6" w:space="0" w:color="000000"/>
              <w:right w:val="single" w:sz="6" w:space="0" w:color="000000"/>
            </w:tcBorders>
            <w:shd w:val="clear" w:color="auto" w:fill="FFFFFF"/>
            <w:vAlign w:val="bottom"/>
          </w:tcPr>
          <w:p w14:paraId="13FCA2B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Novogradnje</w:t>
            </w:r>
          </w:p>
        </w:tc>
        <w:tc>
          <w:tcPr>
            <w:tcW w:w="1260" w:type="dxa"/>
            <w:tcBorders>
              <w:top w:val="nil"/>
              <w:left w:val="nil"/>
              <w:bottom w:val="single" w:sz="6" w:space="0" w:color="auto"/>
              <w:right w:val="single" w:sz="6" w:space="0" w:color="auto"/>
            </w:tcBorders>
            <w:shd w:val="clear" w:color="auto" w:fill="FFFFFF"/>
            <w:vAlign w:val="bottom"/>
          </w:tcPr>
          <w:p w14:paraId="5DFABA91" w14:textId="77777777" w:rsidR="009F2CFB" w:rsidRPr="009F2CFB" w:rsidRDefault="009F2CFB" w:rsidP="00F458CE">
            <w:pPr>
              <w:widowControl w:val="0"/>
              <w:spacing w:before="0" w:after="0"/>
              <w:ind w:left="0" w:right="-1"/>
              <w:jc w:val="right"/>
              <w:rPr>
                <w:rFonts w:ascii="Tahoma" w:hAnsi="Tahoma" w:cs="Tahoma"/>
                <w:lang w:val="x-none"/>
              </w:rPr>
            </w:pPr>
            <w:r w:rsidRPr="009F2CFB">
              <w:rPr>
                <w:rFonts w:ascii="Tahoma" w:hAnsi="Tahoma" w:cs="Tahoma"/>
                <w:lang w:val="x-none"/>
              </w:rPr>
              <w:t>800.000</w:t>
            </w:r>
          </w:p>
        </w:tc>
        <w:tc>
          <w:tcPr>
            <w:tcW w:w="1350" w:type="dxa"/>
            <w:tcBorders>
              <w:top w:val="nil"/>
              <w:left w:val="nil"/>
              <w:bottom w:val="single" w:sz="6" w:space="0" w:color="auto"/>
              <w:right w:val="single" w:sz="6" w:space="0" w:color="auto"/>
            </w:tcBorders>
            <w:shd w:val="clear" w:color="auto" w:fill="FFFFFF"/>
            <w:vAlign w:val="bottom"/>
          </w:tcPr>
          <w:p w14:paraId="76D42B15" w14:textId="77777777" w:rsidR="009F2CFB" w:rsidRPr="009F2CFB" w:rsidRDefault="009F2CFB" w:rsidP="00F458CE">
            <w:pPr>
              <w:widowControl w:val="0"/>
              <w:spacing w:before="0" w:after="0"/>
              <w:ind w:left="0" w:right="-1"/>
              <w:jc w:val="right"/>
              <w:rPr>
                <w:rFonts w:ascii="Tahoma" w:hAnsi="Tahoma" w:cs="Tahoma"/>
                <w:lang w:val="x-none"/>
              </w:rPr>
            </w:pPr>
            <w:r w:rsidRPr="009F2CFB">
              <w:rPr>
                <w:rFonts w:ascii="Tahoma" w:hAnsi="Tahoma" w:cs="Tahoma"/>
                <w:lang w:val="x-none"/>
              </w:rPr>
              <w:t>2.128.000</w:t>
            </w:r>
          </w:p>
        </w:tc>
      </w:tr>
      <w:tr w:rsidR="009F2CFB" w:rsidRPr="009F2CFB" w14:paraId="216ECEB5" w14:textId="77777777">
        <w:trPr>
          <w:trHeight w:val="300"/>
        </w:trPr>
        <w:tc>
          <w:tcPr>
            <w:tcW w:w="3930" w:type="dxa"/>
            <w:tcBorders>
              <w:top w:val="nil"/>
              <w:left w:val="single" w:sz="6" w:space="0" w:color="000000"/>
              <w:bottom w:val="single" w:sz="6" w:space="0" w:color="000000"/>
              <w:right w:val="single" w:sz="6" w:space="0" w:color="000000"/>
            </w:tcBorders>
            <w:shd w:val="clear" w:color="auto" w:fill="FFFFFF"/>
            <w:vAlign w:val="bottom"/>
          </w:tcPr>
          <w:p w14:paraId="5A1979E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Nakup zemljišč</w:t>
            </w:r>
          </w:p>
        </w:tc>
        <w:tc>
          <w:tcPr>
            <w:tcW w:w="1260" w:type="dxa"/>
            <w:tcBorders>
              <w:top w:val="nil"/>
              <w:left w:val="nil"/>
              <w:bottom w:val="single" w:sz="6" w:space="0" w:color="auto"/>
              <w:right w:val="single" w:sz="6" w:space="0" w:color="auto"/>
            </w:tcBorders>
            <w:shd w:val="clear" w:color="auto" w:fill="FFFFFF"/>
            <w:vAlign w:val="bottom"/>
          </w:tcPr>
          <w:p w14:paraId="1E67186C" w14:textId="77777777" w:rsidR="009F2CFB" w:rsidRPr="009F2CFB" w:rsidRDefault="009F2CFB" w:rsidP="00F458CE">
            <w:pPr>
              <w:widowControl w:val="0"/>
              <w:spacing w:before="0" w:after="0"/>
              <w:ind w:left="0" w:right="-1"/>
              <w:jc w:val="right"/>
              <w:rPr>
                <w:rFonts w:ascii="Tahoma" w:hAnsi="Tahoma" w:cs="Tahoma"/>
                <w:lang w:val="x-none"/>
              </w:rPr>
            </w:pPr>
            <w:r w:rsidRPr="009F2CFB">
              <w:rPr>
                <w:rFonts w:ascii="Tahoma" w:hAnsi="Tahoma" w:cs="Tahoma"/>
                <w:lang w:val="x-none"/>
              </w:rPr>
              <w:t>267.194</w:t>
            </w:r>
          </w:p>
        </w:tc>
        <w:tc>
          <w:tcPr>
            <w:tcW w:w="1350" w:type="dxa"/>
            <w:tcBorders>
              <w:top w:val="nil"/>
              <w:left w:val="nil"/>
              <w:bottom w:val="single" w:sz="6" w:space="0" w:color="auto"/>
              <w:right w:val="single" w:sz="6" w:space="0" w:color="auto"/>
            </w:tcBorders>
            <w:shd w:val="clear" w:color="auto" w:fill="FFFFFF"/>
            <w:vAlign w:val="bottom"/>
          </w:tcPr>
          <w:p w14:paraId="742097DC" w14:textId="77777777" w:rsidR="009F2CFB" w:rsidRPr="009F2CFB" w:rsidRDefault="009F2CFB" w:rsidP="00F458CE">
            <w:pPr>
              <w:widowControl w:val="0"/>
              <w:spacing w:before="0" w:after="0"/>
              <w:ind w:left="0" w:right="-1"/>
              <w:jc w:val="right"/>
              <w:rPr>
                <w:rFonts w:ascii="Tahoma" w:hAnsi="Tahoma" w:cs="Tahoma"/>
                <w:lang w:val="x-none"/>
              </w:rPr>
            </w:pPr>
            <w:r w:rsidRPr="009F2CFB">
              <w:rPr>
                <w:rFonts w:ascii="Tahoma" w:hAnsi="Tahoma" w:cs="Tahoma"/>
                <w:lang w:val="x-none"/>
              </w:rPr>
              <w:t>/</w:t>
            </w:r>
          </w:p>
        </w:tc>
      </w:tr>
      <w:tr w:rsidR="009F2CFB" w:rsidRPr="009F2CFB" w14:paraId="6FAEE90D" w14:textId="77777777">
        <w:trPr>
          <w:trHeight w:val="300"/>
        </w:trPr>
        <w:tc>
          <w:tcPr>
            <w:tcW w:w="3930" w:type="dxa"/>
            <w:tcBorders>
              <w:top w:val="nil"/>
              <w:left w:val="single" w:sz="6" w:space="0" w:color="000000"/>
              <w:bottom w:val="single" w:sz="6" w:space="0" w:color="000000"/>
              <w:right w:val="single" w:sz="6" w:space="0" w:color="000000"/>
            </w:tcBorders>
            <w:shd w:val="clear" w:color="auto" w:fill="FFFFFF"/>
            <w:vAlign w:val="bottom"/>
          </w:tcPr>
          <w:p w14:paraId="32FCABE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Investicijski nadzor</w:t>
            </w:r>
          </w:p>
        </w:tc>
        <w:tc>
          <w:tcPr>
            <w:tcW w:w="1260" w:type="dxa"/>
            <w:tcBorders>
              <w:top w:val="nil"/>
              <w:left w:val="nil"/>
              <w:bottom w:val="single" w:sz="6" w:space="0" w:color="auto"/>
              <w:right w:val="single" w:sz="6" w:space="0" w:color="auto"/>
            </w:tcBorders>
            <w:shd w:val="clear" w:color="auto" w:fill="FFFFFF"/>
            <w:vAlign w:val="bottom"/>
          </w:tcPr>
          <w:p w14:paraId="225C8974" w14:textId="77777777" w:rsidR="009F2CFB" w:rsidRPr="009F2CFB" w:rsidRDefault="009F2CFB" w:rsidP="00F458CE">
            <w:pPr>
              <w:widowControl w:val="0"/>
              <w:spacing w:before="0" w:after="0"/>
              <w:ind w:left="0" w:right="-1"/>
              <w:jc w:val="right"/>
              <w:rPr>
                <w:rFonts w:ascii="Tahoma" w:hAnsi="Tahoma" w:cs="Tahoma"/>
                <w:lang w:val="x-none"/>
              </w:rPr>
            </w:pPr>
            <w:r w:rsidRPr="009F2CFB">
              <w:rPr>
                <w:rFonts w:ascii="Tahoma" w:hAnsi="Tahoma" w:cs="Tahoma"/>
                <w:lang w:val="x-none"/>
              </w:rPr>
              <w:t>30.000</w:t>
            </w:r>
          </w:p>
        </w:tc>
        <w:tc>
          <w:tcPr>
            <w:tcW w:w="1350" w:type="dxa"/>
            <w:tcBorders>
              <w:top w:val="nil"/>
              <w:left w:val="nil"/>
              <w:bottom w:val="single" w:sz="6" w:space="0" w:color="auto"/>
              <w:right w:val="single" w:sz="6" w:space="0" w:color="auto"/>
            </w:tcBorders>
            <w:shd w:val="clear" w:color="auto" w:fill="FFFFFF"/>
            <w:vAlign w:val="bottom"/>
          </w:tcPr>
          <w:p w14:paraId="5311DF43" w14:textId="77777777" w:rsidR="009F2CFB" w:rsidRPr="009F2CFB" w:rsidRDefault="009F2CFB" w:rsidP="00F458CE">
            <w:pPr>
              <w:widowControl w:val="0"/>
              <w:spacing w:before="0" w:after="0"/>
              <w:ind w:left="0" w:right="-1"/>
              <w:jc w:val="right"/>
              <w:rPr>
                <w:rFonts w:ascii="Tahoma" w:hAnsi="Tahoma" w:cs="Tahoma"/>
                <w:lang w:val="x-none"/>
              </w:rPr>
            </w:pPr>
            <w:r w:rsidRPr="009F2CFB">
              <w:rPr>
                <w:rFonts w:ascii="Tahoma" w:hAnsi="Tahoma" w:cs="Tahoma"/>
                <w:lang w:val="x-none"/>
              </w:rPr>
              <w:t>42.000</w:t>
            </w:r>
          </w:p>
        </w:tc>
      </w:tr>
      <w:tr w:rsidR="009F2CFB" w:rsidRPr="009F2CFB" w14:paraId="0DDDFF5F" w14:textId="77777777">
        <w:trPr>
          <w:trHeight w:val="300"/>
        </w:trPr>
        <w:tc>
          <w:tcPr>
            <w:tcW w:w="3930" w:type="dxa"/>
            <w:tcBorders>
              <w:top w:val="nil"/>
              <w:left w:val="single" w:sz="6" w:space="0" w:color="000000"/>
              <w:bottom w:val="single" w:sz="6" w:space="0" w:color="000000"/>
              <w:right w:val="single" w:sz="6" w:space="0" w:color="000000"/>
            </w:tcBorders>
            <w:shd w:val="clear" w:color="auto" w:fill="FFFFFF"/>
            <w:vAlign w:val="bottom"/>
          </w:tcPr>
          <w:p w14:paraId="242F7E2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Načrti in druga projektna dokumentacija</w:t>
            </w:r>
          </w:p>
        </w:tc>
        <w:tc>
          <w:tcPr>
            <w:tcW w:w="1260" w:type="dxa"/>
            <w:tcBorders>
              <w:top w:val="nil"/>
              <w:left w:val="nil"/>
              <w:bottom w:val="single" w:sz="6" w:space="0" w:color="auto"/>
              <w:right w:val="single" w:sz="6" w:space="0" w:color="auto"/>
            </w:tcBorders>
            <w:shd w:val="clear" w:color="auto" w:fill="FFFFFF"/>
            <w:vAlign w:val="bottom"/>
          </w:tcPr>
          <w:p w14:paraId="4D075D55" w14:textId="77777777" w:rsidR="009F2CFB" w:rsidRPr="009F2CFB" w:rsidRDefault="009F2CFB" w:rsidP="00F458CE">
            <w:pPr>
              <w:widowControl w:val="0"/>
              <w:spacing w:before="0" w:after="0"/>
              <w:ind w:left="0" w:right="-1"/>
              <w:jc w:val="right"/>
              <w:rPr>
                <w:rFonts w:ascii="Tahoma" w:hAnsi="Tahoma" w:cs="Tahoma"/>
                <w:lang w:val="x-none"/>
              </w:rPr>
            </w:pPr>
            <w:r w:rsidRPr="009F2CFB">
              <w:rPr>
                <w:rFonts w:ascii="Tahoma" w:hAnsi="Tahoma" w:cs="Tahoma"/>
                <w:lang w:val="x-none"/>
              </w:rPr>
              <w:t>31.171</w:t>
            </w:r>
          </w:p>
        </w:tc>
        <w:tc>
          <w:tcPr>
            <w:tcW w:w="1350" w:type="dxa"/>
            <w:tcBorders>
              <w:top w:val="nil"/>
              <w:left w:val="nil"/>
              <w:bottom w:val="single" w:sz="6" w:space="0" w:color="auto"/>
              <w:right w:val="single" w:sz="6" w:space="0" w:color="auto"/>
            </w:tcBorders>
            <w:shd w:val="clear" w:color="auto" w:fill="FFFFFF"/>
            <w:vAlign w:val="bottom"/>
          </w:tcPr>
          <w:p w14:paraId="2E946471" w14:textId="77777777" w:rsidR="009F2CFB" w:rsidRPr="009F2CFB" w:rsidRDefault="009F2CFB" w:rsidP="00F458CE">
            <w:pPr>
              <w:widowControl w:val="0"/>
              <w:spacing w:before="0" w:after="0"/>
              <w:ind w:left="0" w:right="-1"/>
              <w:jc w:val="right"/>
              <w:rPr>
                <w:rFonts w:ascii="Tahoma" w:hAnsi="Tahoma" w:cs="Tahoma"/>
                <w:lang w:val="x-none"/>
              </w:rPr>
            </w:pPr>
            <w:r w:rsidRPr="009F2CFB">
              <w:rPr>
                <w:rFonts w:ascii="Tahoma" w:hAnsi="Tahoma" w:cs="Tahoma"/>
                <w:lang w:val="x-none"/>
              </w:rPr>
              <w:t>/</w:t>
            </w:r>
          </w:p>
        </w:tc>
      </w:tr>
      <w:tr w:rsidR="009F2CFB" w:rsidRPr="009F2CFB" w14:paraId="0B3E299C" w14:textId="77777777">
        <w:trPr>
          <w:trHeight w:val="300"/>
        </w:trPr>
        <w:tc>
          <w:tcPr>
            <w:tcW w:w="3930" w:type="dxa"/>
            <w:tcBorders>
              <w:top w:val="nil"/>
              <w:left w:val="single" w:sz="6" w:space="0" w:color="000000"/>
              <w:bottom w:val="single" w:sz="6" w:space="0" w:color="000000"/>
              <w:right w:val="single" w:sz="6" w:space="0" w:color="000000"/>
            </w:tcBorders>
            <w:shd w:val="clear" w:color="auto" w:fill="FFFFFF"/>
            <w:vAlign w:val="bottom"/>
          </w:tcPr>
          <w:p w14:paraId="189A9B7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Plačila drugih storitev in dokumentacije</w:t>
            </w:r>
          </w:p>
        </w:tc>
        <w:tc>
          <w:tcPr>
            <w:tcW w:w="1260" w:type="dxa"/>
            <w:tcBorders>
              <w:top w:val="nil"/>
              <w:left w:val="nil"/>
              <w:bottom w:val="single" w:sz="6" w:space="0" w:color="auto"/>
              <w:right w:val="single" w:sz="6" w:space="0" w:color="auto"/>
            </w:tcBorders>
            <w:shd w:val="clear" w:color="auto" w:fill="FFFFFF"/>
            <w:vAlign w:val="bottom"/>
          </w:tcPr>
          <w:p w14:paraId="7E4A96F7" w14:textId="77777777" w:rsidR="009F2CFB" w:rsidRPr="009F2CFB" w:rsidRDefault="009F2CFB" w:rsidP="00F458CE">
            <w:pPr>
              <w:widowControl w:val="0"/>
              <w:spacing w:before="0" w:after="0"/>
              <w:ind w:left="0" w:right="-1"/>
              <w:jc w:val="right"/>
              <w:rPr>
                <w:rFonts w:ascii="Tahoma" w:hAnsi="Tahoma" w:cs="Tahoma"/>
                <w:lang w:val="x-none"/>
              </w:rPr>
            </w:pPr>
            <w:r w:rsidRPr="009F2CFB">
              <w:rPr>
                <w:rFonts w:ascii="Tahoma" w:hAnsi="Tahoma" w:cs="Tahoma"/>
                <w:lang w:val="x-none"/>
              </w:rPr>
              <w:t>15.000</w:t>
            </w:r>
          </w:p>
        </w:tc>
        <w:tc>
          <w:tcPr>
            <w:tcW w:w="1350" w:type="dxa"/>
            <w:tcBorders>
              <w:top w:val="nil"/>
              <w:left w:val="nil"/>
              <w:bottom w:val="single" w:sz="6" w:space="0" w:color="auto"/>
              <w:right w:val="single" w:sz="6" w:space="0" w:color="auto"/>
            </w:tcBorders>
            <w:shd w:val="clear" w:color="auto" w:fill="FFFFFF"/>
            <w:vAlign w:val="bottom"/>
          </w:tcPr>
          <w:p w14:paraId="0E8E7C2B" w14:textId="77777777" w:rsidR="009F2CFB" w:rsidRPr="009F2CFB" w:rsidRDefault="009F2CFB" w:rsidP="00F458CE">
            <w:pPr>
              <w:widowControl w:val="0"/>
              <w:spacing w:before="0" w:after="0"/>
              <w:ind w:left="0" w:right="-1"/>
              <w:jc w:val="right"/>
              <w:rPr>
                <w:rFonts w:ascii="Tahoma" w:hAnsi="Tahoma" w:cs="Tahoma"/>
                <w:lang w:val="x-none"/>
              </w:rPr>
            </w:pPr>
            <w:r w:rsidRPr="009F2CFB">
              <w:rPr>
                <w:rFonts w:ascii="Tahoma" w:hAnsi="Tahoma" w:cs="Tahoma"/>
                <w:lang w:val="x-none"/>
              </w:rPr>
              <w:t>25.000</w:t>
            </w:r>
          </w:p>
        </w:tc>
      </w:tr>
    </w:tbl>
    <w:p w14:paraId="75D7107D" w14:textId="1F0E317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3932368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Projekt je v izvajanju.</w:t>
      </w:r>
    </w:p>
    <w:p w14:paraId="44AA3214" w14:textId="02991167"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t>OB192-22-0004 PLOČNIK RODINE</w:t>
      </w:r>
      <w:r w:rsidRPr="00F458CE">
        <w:rPr>
          <w:rFonts w:ascii="Tahoma" w:hAnsi="Tahoma" w:cs="Tahoma"/>
          <w:sz w:val="24"/>
          <w:szCs w:val="24"/>
        </w:rPr>
        <w:tab/>
        <w:t>93.674 €</w:t>
      </w:r>
    </w:p>
    <w:p w14:paraId="5D8D8616" w14:textId="195DE65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2B3A0B1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Ta razvojni program je namenjen izgradnji pločnika ob regionalni cesti na Rodinah. Z izgradnjo pločnika se bo vzpostavilo peš povezavo med novim parkiriščem in vasjo Rodine in se zagotovilo varnost pešcev.</w:t>
      </w:r>
    </w:p>
    <w:p w14:paraId="56A120E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v skupni višini 93.674 EUR vključujejo:</w:t>
      </w:r>
    </w:p>
    <w:p w14:paraId="7E776D8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izdelavo potrebne dokumentacije (8.172 €),</w:t>
      </w:r>
    </w:p>
    <w:p w14:paraId="46B164F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nakupu zemljišč (1.000 €)</w:t>
      </w:r>
    </w:p>
    <w:p w14:paraId="1E7BA6C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izdelavo varnostnega načrta in koordinaciji varnosti pri delu (6.502 €),</w:t>
      </w:r>
    </w:p>
    <w:p w14:paraId="08B9357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izvedbi gradbenega nadzora (2.000 €) in</w:t>
      </w:r>
    </w:p>
    <w:p w14:paraId="44442F8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izvedbi gradbenih del (76.000 €).</w:t>
      </w:r>
    </w:p>
    <w:p w14:paraId="20BF4B1C" w14:textId="06DF409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4CA60D0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Projekt je trenutno v fazi pridobitve recenzije in izbire izvajalca, ponudbe za izvedbo so bile že pridobljene.</w:t>
      </w:r>
    </w:p>
    <w:p w14:paraId="21CCD2D8" w14:textId="2BFF4E70"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t>OB192-23-0016 INVESTICIJSKO VZDRŽEVANJE OBČINSKIH CEST</w:t>
      </w:r>
      <w:r w:rsidRPr="00F458CE">
        <w:rPr>
          <w:rFonts w:ascii="Tahoma" w:hAnsi="Tahoma" w:cs="Tahoma"/>
          <w:sz w:val="24"/>
          <w:szCs w:val="24"/>
        </w:rPr>
        <w:tab/>
        <w:t>208.800 €</w:t>
      </w:r>
    </w:p>
    <w:p w14:paraId="11B0EA9C" w14:textId="4B2527FB"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561F5C9A"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 xml:space="preserve">Predvidena sredstva v višini 208.800 € so v letu 2024 namenjena za: </w:t>
      </w:r>
    </w:p>
    <w:p w14:paraId="0C306BEC" w14:textId="77777777" w:rsidR="009F2CFB" w:rsidRPr="009F2CFB" w:rsidRDefault="009F2CFB" w:rsidP="00D15CB3">
      <w:pPr>
        <w:widowControl w:val="0"/>
        <w:numPr>
          <w:ilvl w:val="0"/>
          <w:numId w:val="43"/>
        </w:numPr>
        <w:overflowPunct/>
        <w:spacing w:before="0" w:after="0"/>
        <w:ind w:left="0" w:right="-1" w:firstLine="0"/>
        <w:jc w:val="both"/>
        <w:textAlignment w:val="auto"/>
        <w:rPr>
          <w:rFonts w:ascii="Tahoma" w:hAnsi="Tahoma" w:cs="Tahoma"/>
          <w:lang w:val="x-none"/>
        </w:rPr>
      </w:pPr>
      <w:r w:rsidRPr="009F2CFB">
        <w:rPr>
          <w:rFonts w:ascii="Tahoma" w:hAnsi="Tahoma" w:cs="Tahoma"/>
          <w:shd w:val="clear" w:color="auto" w:fill="FFFFFF"/>
          <w:lang w:val="x-none"/>
        </w:rPr>
        <w:lastRenderedPageBreak/>
        <w:t>ureditev ponikovalnic pri stanovanjskih hišah z naslovom Breg 81 in Breznica 41 A (14.000 € - ocena)</w:t>
      </w:r>
      <w:r w:rsidRPr="009F2CFB">
        <w:rPr>
          <w:rFonts w:ascii="Tahoma" w:hAnsi="Tahoma" w:cs="Tahoma"/>
          <w:lang w:val="x-none"/>
        </w:rPr>
        <w:t>,</w:t>
      </w:r>
    </w:p>
    <w:p w14:paraId="38A8E665" w14:textId="77777777" w:rsidR="009F2CFB" w:rsidRPr="009F2CFB" w:rsidRDefault="009F2CFB" w:rsidP="00D15CB3">
      <w:pPr>
        <w:widowControl w:val="0"/>
        <w:numPr>
          <w:ilvl w:val="0"/>
          <w:numId w:val="43"/>
        </w:numPr>
        <w:overflowPunct/>
        <w:spacing w:before="0" w:after="0"/>
        <w:ind w:left="0" w:right="-1" w:firstLine="0"/>
        <w:jc w:val="both"/>
        <w:textAlignment w:val="auto"/>
        <w:rPr>
          <w:rFonts w:ascii="Tahoma" w:hAnsi="Tahoma" w:cs="Tahoma"/>
          <w:shd w:val="clear" w:color="auto" w:fill="FFFFFF"/>
          <w:lang w:val="x-none"/>
        </w:rPr>
      </w:pPr>
      <w:r w:rsidRPr="009F2CFB">
        <w:rPr>
          <w:rFonts w:ascii="Tahoma" w:hAnsi="Tahoma" w:cs="Tahoma"/>
          <w:shd w:val="clear" w:color="auto" w:fill="FFFFFF"/>
          <w:lang w:val="x-none"/>
        </w:rPr>
        <w:t>ureditev nove ponikovalnice poleg obstoječe v bližini objekta Moste 69a (3.500 € - ocena),</w:t>
      </w:r>
    </w:p>
    <w:p w14:paraId="429B8A3B" w14:textId="77777777" w:rsidR="009F2CFB" w:rsidRPr="009F2CFB" w:rsidRDefault="009F2CFB" w:rsidP="00D15CB3">
      <w:pPr>
        <w:widowControl w:val="0"/>
        <w:numPr>
          <w:ilvl w:val="0"/>
          <w:numId w:val="43"/>
        </w:numPr>
        <w:overflowPunct/>
        <w:spacing w:before="0" w:after="0"/>
        <w:ind w:left="0" w:right="-1" w:firstLine="0"/>
        <w:jc w:val="both"/>
        <w:textAlignment w:val="auto"/>
        <w:rPr>
          <w:rFonts w:ascii="Tahoma" w:hAnsi="Tahoma" w:cs="Tahoma"/>
          <w:shd w:val="clear" w:color="auto" w:fill="FFFFFF"/>
          <w:lang w:val="x-none"/>
        </w:rPr>
      </w:pPr>
      <w:r w:rsidRPr="009F2CFB">
        <w:rPr>
          <w:rFonts w:ascii="Tahoma" w:hAnsi="Tahoma" w:cs="Tahoma"/>
          <w:shd w:val="clear" w:color="auto" w:fill="FFFFFF"/>
          <w:lang w:val="x-none"/>
        </w:rPr>
        <w:t>ureditev nove ponikovalnice nasproti objekta Smokuč 31 (6.500 € - ocena),</w:t>
      </w:r>
    </w:p>
    <w:p w14:paraId="6412D598" w14:textId="77777777" w:rsidR="009F2CFB" w:rsidRPr="009F2CFB" w:rsidRDefault="009F2CFB" w:rsidP="00D15CB3">
      <w:pPr>
        <w:widowControl w:val="0"/>
        <w:numPr>
          <w:ilvl w:val="0"/>
          <w:numId w:val="43"/>
        </w:numPr>
        <w:overflowPunct/>
        <w:spacing w:before="0" w:after="0"/>
        <w:ind w:left="0" w:right="-1" w:firstLine="0"/>
        <w:jc w:val="both"/>
        <w:textAlignment w:val="auto"/>
        <w:rPr>
          <w:rFonts w:ascii="Tahoma" w:hAnsi="Tahoma" w:cs="Tahoma"/>
          <w:shd w:val="clear" w:color="auto" w:fill="FFFFFF"/>
          <w:lang w:val="x-none"/>
        </w:rPr>
      </w:pPr>
      <w:r w:rsidRPr="009F2CFB">
        <w:rPr>
          <w:rFonts w:ascii="Tahoma" w:hAnsi="Tahoma" w:cs="Tahoma"/>
          <w:shd w:val="clear" w:color="auto" w:fill="FFFFFF"/>
          <w:lang w:val="x-none"/>
        </w:rPr>
        <w:t>nova ponikovalnica v bližini objekta Rodine 40 (4.200 - ocena),</w:t>
      </w:r>
    </w:p>
    <w:p w14:paraId="41991218" w14:textId="77777777" w:rsidR="009F2CFB" w:rsidRPr="009F2CFB" w:rsidRDefault="009F2CFB" w:rsidP="00D15CB3">
      <w:pPr>
        <w:widowControl w:val="0"/>
        <w:numPr>
          <w:ilvl w:val="0"/>
          <w:numId w:val="43"/>
        </w:numPr>
        <w:overflowPunct/>
        <w:spacing w:before="0" w:after="0"/>
        <w:ind w:left="0" w:right="-1" w:firstLine="0"/>
        <w:jc w:val="both"/>
        <w:textAlignment w:val="auto"/>
        <w:rPr>
          <w:rFonts w:ascii="Tahoma" w:hAnsi="Tahoma" w:cs="Tahoma"/>
          <w:shd w:val="clear" w:color="auto" w:fill="FFFFFF"/>
          <w:lang w:val="x-none"/>
        </w:rPr>
      </w:pPr>
      <w:r w:rsidRPr="009F2CFB">
        <w:rPr>
          <w:rFonts w:ascii="Tahoma" w:hAnsi="Tahoma" w:cs="Tahoma"/>
          <w:shd w:val="clear" w:color="auto" w:fill="FFFFFF"/>
          <w:lang w:val="x-none"/>
        </w:rPr>
        <w:t>ureditev linijskih rešetk  v bližini objekta Breznica 41a in ureditev obstoječe (zabetonirane) ponikovalnice pri objektu Breznica 12B (11.600 - ocena),</w:t>
      </w:r>
    </w:p>
    <w:p w14:paraId="2857EF72" w14:textId="77777777" w:rsidR="009F2CFB" w:rsidRPr="009F2CFB" w:rsidRDefault="009F2CFB" w:rsidP="00D15CB3">
      <w:pPr>
        <w:widowControl w:val="0"/>
        <w:numPr>
          <w:ilvl w:val="0"/>
          <w:numId w:val="43"/>
        </w:numPr>
        <w:overflowPunct/>
        <w:spacing w:before="0" w:after="0"/>
        <w:ind w:left="0" w:right="-1" w:firstLine="0"/>
        <w:jc w:val="both"/>
        <w:textAlignment w:val="auto"/>
        <w:rPr>
          <w:rFonts w:ascii="Tahoma" w:hAnsi="Tahoma" w:cs="Tahoma"/>
          <w:shd w:val="clear" w:color="auto" w:fill="FFFFFF"/>
          <w:lang w:val="x-none"/>
        </w:rPr>
      </w:pPr>
      <w:r w:rsidRPr="009F2CFB">
        <w:rPr>
          <w:rFonts w:ascii="Tahoma" w:hAnsi="Tahoma" w:cs="Tahoma"/>
          <w:shd w:val="clear" w:color="auto" w:fill="FFFFFF"/>
          <w:lang w:val="x-none"/>
        </w:rPr>
        <w:t>težave s ponikanjem pod parkiriščem na Rodinah - čiščenje z visokotlačno napravo (650 € - ocena),</w:t>
      </w:r>
    </w:p>
    <w:p w14:paraId="5089C241" w14:textId="77777777" w:rsidR="009F2CFB" w:rsidRPr="009F2CFB" w:rsidRDefault="009F2CFB" w:rsidP="00D15CB3">
      <w:pPr>
        <w:widowControl w:val="0"/>
        <w:numPr>
          <w:ilvl w:val="0"/>
          <w:numId w:val="43"/>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ureditev hudournika in propusta pod cesto pri objektu Moste 56 (7.000 €-ocena),</w:t>
      </w:r>
    </w:p>
    <w:p w14:paraId="4FEE0949" w14:textId="77777777" w:rsidR="009F2CFB" w:rsidRPr="009F2CFB" w:rsidRDefault="009F2CFB" w:rsidP="00D15CB3">
      <w:pPr>
        <w:widowControl w:val="0"/>
        <w:numPr>
          <w:ilvl w:val="0"/>
          <w:numId w:val="43"/>
        </w:numPr>
        <w:overflowPunct/>
        <w:spacing w:before="0" w:after="0"/>
        <w:ind w:left="0" w:right="-1" w:firstLine="0"/>
        <w:jc w:val="both"/>
        <w:textAlignment w:val="auto"/>
        <w:rPr>
          <w:rFonts w:ascii="Tahoma" w:hAnsi="Tahoma" w:cs="Tahoma"/>
          <w:shd w:val="clear" w:color="auto" w:fill="FFFFFF"/>
          <w:lang w:val="x-none"/>
        </w:rPr>
      </w:pPr>
      <w:r w:rsidRPr="009F2CFB">
        <w:rPr>
          <w:rFonts w:ascii="Tahoma" w:hAnsi="Tahoma" w:cs="Tahoma"/>
          <w:shd w:val="clear" w:color="auto" w:fill="FFFFFF"/>
          <w:lang w:val="x-none"/>
        </w:rPr>
        <w:t>prevezava kanala za meteorno vodo v novem Smokuču (2.500 €-ocena), nepredvidena dela za morebitno dodatno ureditev ponikovalnice (4.550 € - ocena),</w:t>
      </w:r>
    </w:p>
    <w:p w14:paraId="79E70EE8" w14:textId="77777777" w:rsidR="009F2CFB" w:rsidRPr="009F2CFB" w:rsidRDefault="009F2CFB" w:rsidP="00D15CB3">
      <w:pPr>
        <w:widowControl w:val="0"/>
        <w:numPr>
          <w:ilvl w:val="0"/>
          <w:numId w:val="43"/>
        </w:numPr>
        <w:overflowPunct/>
        <w:spacing w:before="0" w:after="0"/>
        <w:ind w:left="0" w:right="-1" w:firstLine="0"/>
        <w:jc w:val="both"/>
        <w:textAlignment w:val="auto"/>
        <w:rPr>
          <w:rFonts w:ascii="Tahoma" w:hAnsi="Tahoma" w:cs="Tahoma"/>
          <w:shd w:val="clear" w:color="auto" w:fill="FFFFFF"/>
          <w:lang w:val="x-none"/>
        </w:rPr>
      </w:pPr>
      <w:r w:rsidRPr="009F2CFB">
        <w:rPr>
          <w:rFonts w:ascii="Tahoma" w:hAnsi="Tahoma" w:cs="Tahoma"/>
          <w:shd w:val="clear" w:color="auto" w:fill="FFFFFF"/>
          <w:lang w:val="x-none"/>
        </w:rPr>
        <w:t>podporni zid v bližini objekta Žirovnica 32 (49.000 € - ocena za izvedbo in projektno dokumentacijo),</w:t>
      </w:r>
    </w:p>
    <w:p w14:paraId="3033CEDF" w14:textId="77777777" w:rsidR="009F2CFB" w:rsidRPr="009F2CFB" w:rsidRDefault="009F2CFB" w:rsidP="00D15CB3">
      <w:pPr>
        <w:widowControl w:val="0"/>
        <w:numPr>
          <w:ilvl w:val="0"/>
          <w:numId w:val="43"/>
        </w:numPr>
        <w:overflowPunct/>
        <w:spacing w:before="0" w:after="0"/>
        <w:ind w:left="0" w:right="-1" w:firstLine="0"/>
        <w:jc w:val="both"/>
        <w:textAlignment w:val="auto"/>
        <w:rPr>
          <w:rFonts w:ascii="Tahoma" w:hAnsi="Tahoma" w:cs="Tahoma"/>
          <w:shd w:val="clear" w:color="auto" w:fill="FFFFFF"/>
          <w:lang w:val="x-none"/>
        </w:rPr>
      </w:pPr>
      <w:r w:rsidRPr="009F2CFB">
        <w:rPr>
          <w:rFonts w:ascii="Tahoma" w:hAnsi="Tahoma" w:cs="Tahoma"/>
          <w:shd w:val="clear" w:color="auto" w:fill="FFFFFF"/>
          <w:lang w:val="x-none"/>
        </w:rPr>
        <w:t>podporni zid v bližini objekta Zabreznica 35 B (5.000 € - ocena za izvedbo in projektno dokumentacijo),</w:t>
      </w:r>
    </w:p>
    <w:p w14:paraId="4E940CC3" w14:textId="77777777" w:rsidR="009F2CFB" w:rsidRPr="009F2CFB" w:rsidRDefault="009F2CFB" w:rsidP="00D15CB3">
      <w:pPr>
        <w:widowControl w:val="0"/>
        <w:numPr>
          <w:ilvl w:val="0"/>
          <w:numId w:val="43"/>
        </w:numPr>
        <w:overflowPunct/>
        <w:spacing w:before="0" w:after="0"/>
        <w:ind w:left="0" w:right="-1" w:firstLine="0"/>
        <w:jc w:val="both"/>
        <w:textAlignment w:val="auto"/>
        <w:rPr>
          <w:rFonts w:ascii="Tahoma" w:hAnsi="Tahoma" w:cs="Tahoma"/>
          <w:shd w:val="clear" w:color="auto" w:fill="FFFFFF"/>
          <w:lang w:val="x-none"/>
        </w:rPr>
      </w:pPr>
      <w:r w:rsidRPr="009F2CFB">
        <w:rPr>
          <w:rFonts w:ascii="Tahoma" w:hAnsi="Tahoma" w:cs="Tahoma"/>
          <w:shd w:val="clear" w:color="auto" w:fill="FFFFFF"/>
          <w:lang w:val="x-none"/>
        </w:rPr>
        <w:t>asfaltiranje dovozne poti v bližini objekta Rodine 23 B in Rodine C (6.000 € - ocena),</w:t>
      </w:r>
    </w:p>
    <w:p w14:paraId="20BA872F" w14:textId="77777777" w:rsidR="009F2CFB" w:rsidRPr="009F2CFB" w:rsidRDefault="009F2CFB" w:rsidP="00D15CB3">
      <w:pPr>
        <w:widowControl w:val="0"/>
        <w:numPr>
          <w:ilvl w:val="0"/>
          <w:numId w:val="43"/>
        </w:numPr>
        <w:overflowPunct/>
        <w:spacing w:before="0" w:after="0"/>
        <w:ind w:left="0" w:right="-1" w:firstLine="0"/>
        <w:jc w:val="both"/>
        <w:textAlignment w:val="auto"/>
        <w:rPr>
          <w:rFonts w:ascii="Tahoma" w:hAnsi="Tahoma" w:cs="Tahoma"/>
          <w:shd w:val="clear" w:color="auto" w:fill="FFFFFF"/>
          <w:lang w:val="x-none"/>
        </w:rPr>
      </w:pPr>
      <w:r w:rsidRPr="009F2CFB">
        <w:rPr>
          <w:rFonts w:ascii="Tahoma" w:hAnsi="Tahoma" w:cs="Tahoma"/>
          <w:shd w:val="clear" w:color="auto" w:fill="FFFFFF"/>
          <w:lang w:val="x-none"/>
        </w:rPr>
        <w:t>ureditev meteorne kanalizacije na različnih delih po občini (50.000 € - ocena),</w:t>
      </w:r>
    </w:p>
    <w:p w14:paraId="2EE0D098" w14:textId="77777777" w:rsidR="009F2CFB" w:rsidRPr="009F2CFB" w:rsidRDefault="009F2CFB" w:rsidP="00D15CB3">
      <w:pPr>
        <w:widowControl w:val="0"/>
        <w:numPr>
          <w:ilvl w:val="0"/>
          <w:numId w:val="43"/>
        </w:numPr>
        <w:overflowPunct/>
        <w:spacing w:before="0" w:after="0"/>
        <w:ind w:left="0" w:right="-1" w:firstLine="0"/>
        <w:jc w:val="both"/>
        <w:textAlignment w:val="auto"/>
        <w:rPr>
          <w:rFonts w:ascii="Tahoma" w:hAnsi="Tahoma" w:cs="Tahoma"/>
          <w:shd w:val="clear" w:color="auto" w:fill="FFFFFF"/>
          <w:lang w:val="x-none"/>
        </w:rPr>
      </w:pPr>
      <w:r w:rsidRPr="009F2CFB">
        <w:rPr>
          <w:rFonts w:ascii="Tahoma" w:hAnsi="Tahoma" w:cs="Tahoma"/>
          <w:shd w:val="clear" w:color="auto" w:fill="FFFFFF"/>
          <w:lang w:val="x-none"/>
        </w:rPr>
        <w:t>nepredvidena dela za ureditev asfaltnih površin (20.000 €),</w:t>
      </w:r>
    </w:p>
    <w:p w14:paraId="01AF2BBE" w14:textId="77777777" w:rsidR="009F2CFB" w:rsidRPr="009F2CFB" w:rsidRDefault="009F2CFB" w:rsidP="00D15CB3">
      <w:pPr>
        <w:widowControl w:val="0"/>
        <w:numPr>
          <w:ilvl w:val="0"/>
          <w:numId w:val="43"/>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izvedbo pregleda vozišča z meritvami in laboratorijskimi preiskavami na LC Rodine (proti Hrašam) (3.300 €, ponudba Igmat),</w:t>
      </w:r>
    </w:p>
    <w:p w14:paraId="382DC74E" w14:textId="77777777" w:rsidR="009F2CFB" w:rsidRPr="009F2CFB" w:rsidRDefault="009F2CFB" w:rsidP="00D15CB3">
      <w:pPr>
        <w:widowControl w:val="0"/>
        <w:numPr>
          <w:ilvl w:val="0"/>
          <w:numId w:val="43"/>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cesta Rodine proti Hrašam (investicijska dokumentacija, 7.000 €-ocena),</w:t>
      </w:r>
    </w:p>
    <w:p w14:paraId="4F43C66A" w14:textId="77777777" w:rsidR="009F2CFB" w:rsidRPr="009F2CFB" w:rsidRDefault="009F2CFB" w:rsidP="00D15CB3">
      <w:pPr>
        <w:widowControl w:val="0"/>
        <w:numPr>
          <w:ilvl w:val="0"/>
          <w:numId w:val="43"/>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ureditev zemljiškoknjižnega stanja na javni infrastrukturi (AS Smokuč – Rodine), 4.000 €,</w:t>
      </w:r>
    </w:p>
    <w:p w14:paraId="761FC17F" w14:textId="77777777" w:rsidR="009F2CFB" w:rsidRPr="009F2CFB" w:rsidRDefault="009F2CFB" w:rsidP="00D15CB3">
      <w:pPr>
        <w:widowControl w:val="0"/>
        <w:numPr>
          <w:ilvl w:val="0"/>
          <w:numId w:val="43"/>
        </w:numPr>
        <w:overflowPunct/>
        <w:spacing w:before="0" w:after="0"/>
        <w:ind w:left="0" w:right="-1" w:firstLine="0"/>
        <w:jc w:val="both"/>
        <w:textAlignment w:val="auto"/>
        <w:rPr>
          <w:rFonts w:ascii="Tahoma" w:hAnsi="Tahoma" w:cs="Tahoma"/>
          <w:shd w:val="clear" w:color="auto" w:fill="FFFFFF"/>
          <w:lang w:val="x-none"/>
        </w:rPr>
      </w:pPr>
      <w:r w:rsidRPr="009F2CFB">
        <w:rPr>
          <w:rFonts w:ascii="Tahoma" w:hAnsi="Tahoma" w:cs="Tahoma"/>
          <w:shd w:val="clear" w:color="auto" w:fill="FFFFFF"/>
          <w:lang w:val="x-none"/>
        </w:rPr>
        <w:t>plačila drugih storitev in dokumentacije (10.000 €).</w:t>
      </w:r>
    </w:p>
    <w:p w14:paraId="3B4F220B" w14:textId="77777777" w:rsidR="009F2CFB" w:rsidRPr="009F2CFB" w:rsidRDefault="009F2CFB" w:rsidP="00D15CB3">
      <w:pPr>
        <w:widowControl w:val="0"/>
        <w:spacing w:before="0" w:after="0"/>
        <w:ind w:left="0" w:right="-1"/>
        <w:jc w:val="both"/>
        <w:rPr>
          <w:rFonts w:ascii="Tahoma" w:hAnsi="Tahoma" w:cs="Tahoma"/>
          <w:color w:val="000000"/>
          <w:shd w:val="clear" w:color="auto" w:fill="FFFFFF"/>
          <w:lang w:val="x-none"/>
        </w:rPr>
      </w:pPr>
      <w:r w:rsidRPr="009F2CFB">
        <w:rPr>
          <w:rFonts w:ascii="Tahoma" w:hAnsi="Tahoma" w:cs="Tahoma"/>
          <w:lang w:val="x-none"/>
        </w:rPr>
        <w:t xml:space="preserve">V </w:t>
      </w:r>
      <w:r w:rsidRPr="009F2CFB">
        <w:rPr>
          <w:rFonts w:ascii="Tahoma" w:hAnsi="Tahoma" w:cs="Tahoma"/>
          <w:color w:val="000000"/>
          <w:shd w:val="clear" w:color="auto" w:fill="FFFFFF"/>
          <w:lang w:val="x-none"/>
        </w:rPr>
        <w:t>prihodnjih letih se načrtuje porazdelitev sredstev kot je prikazano v spodnji tabeli:</w:t>
      </w:r>
    </w:p>
    <w:tbl>
      <w:tblPr>
        <w:tblW w:w="0" w:type="auto"/>
        <w:tblInd w:w="105" w:type="dxa"/>
        <w:tblLayout w:type="fixed"/>
        <w:tblCellMar>
          <w:left w:w="90" w:type="dxa"/>
          <w:right w:w="90" w:type="dxa"/>
        </w:tblCellMar>
        <w:tblLook w:val="0000" w:firstRow="0" w:lastRow="0" w:firstColumn="0" w:lastColumn="0" w:noHBand="0" w:noVBand="0"/>
      </w:tblPr>
      <w:tblGrid>
        <w:gridCol w:w="3930"/>
        <w:gridCol w:w="1260"/>
        <w:gridCol w:w="1290"/>
        <w:gridCol w:w="1230"/>
        <w:gridCol w:w="1290"/>
      </w:tblGrid>
      <w:tr w:rsidR="009F2CFB" w:rsidRPr="009F2CFB" w14:paraId="0E3303BF" w14:textId="77777777">
        <w:trPr>
          <w:trHeight w:val="300"/>
        </w:trPr>
        <w:tc>
          <w:tcPr>
            <w:tcW w:w="3930" w:type="dxa"/>
            <w:tcBorders>
              <w:top w:val="single" w:sz="6" w:space="0" w:color="000000"/>
              <w:left w:val="single" w:sz="6" w:space="0" w:color="000000"/>
              <w:bottom w:val="single" w:sz="6" w:space="0" w:color="000000"/>
              <w:right w:val="single" w:sz="6" w:space="0" w:color="000000"/>
            </w:tcBorders>
            <w:vAlign w:val="bottom"/>
          </w:tcPr>
          <w:p w14:paraId="65D9D20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w:t>
            </w:r>
          </w:p>
        </w:tc>
        <w:tc>
          <w:tcPr>
            <w:tcW w:w="1260" w:type="dxa"/>
            <w:tcBorders>
              <w:top w:val="single" w:sz="6" w:space="0" w:color="000000"/>
              <w:left w:val="nil"/>
              <w:bottom w:val="single" w:sz="6" w:space="0" w:color="000000"/>
              <w:right w:val="single" w:sz="6" w:space="0" w:color="000000"/>
            </w:tcBorders>
            <w:vAlign w:val="bottom"/>
          </w:tcPr>
          <w:p w14:paraId="705BC5D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2024</w:t>
            </w:r>
          </w:p>
        </w:tc>
        <w:tc>
          <w:tcPr>
            <w:tcW w:w="1290" w:type="dxa"/>
            <w:tcBorders>
              <w:top w:val="single" w:sz="6" w:space="0" w:color="000000"/>
              <w:left w:val="nil"/>
              <w:bottom w:val="single" w:sz="6" w:space="0" w:color="000000"/>
              <w:right w:val="single" w:sz="6" w:space="0" w:color="000000"/>
            </w:tcBorders>
            <w:vAlign w:val="bottom"/>
          </w:tcPr>
          <w:p w14:paraId="0BC28F4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2025</w:t>
            </w:r>
          </w:p>
        </w:tc>
        <w:tc>
          <w:tcPr>
            <w:tcW w:w="1230" w:type="dxa"/>
            <w:tcBorders>
              <w:top w:val="single" w:sz="6" w:space="0" w:color="000000"/>
              <w:left w:val="nil"/>
              <w:bottom w:val="single" w:sz="6" w:space="0" w:color="000000"/>
              <w:right w:val="single" w:sz="6" w:space="0" w:color="000000"/>
            </w:tcBorders>
            <w:vAlign w:val="bottom"/>
          </w:tcPr>
          <w:p w14:paraId="41FF17C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2026</w:t>
            </w:r>
          </w:p>
        </w:tc>
        <w:tc>
          <w:tcPr>
            <w:tcW w:w="1290" w:type="dxa"/>
            <w:tcBorders>
              <w:top w:val="single" w:sz="6" w:space="0" w:color="000000"/>
              <w:left w:val="nil"/>
              <w:bottom w:val="single" w:sz="6" w:space="0" w:color="000000"/>
              <w:right w:val="single" w:sz="6" w:space="0" w:color="000000"/>
            </w:tcBorders>
            <w:vAlign w:val="bottom"/>
          </w:tcPr>
          <w:p w14:paraId="723FA1E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2027</w:t>
            </w:r>
          </w:p>
        </w:tc>
      </w:tr>
      <w:tr w:rsidR="009F2CFB" w:rsidRPr="009F2CFB" w14:paraId="2710F0FE" w14:textId="77777777">
        <w:trPr>
          <w:trHeight w:val="300"/>
        </w:trPr>
        <w:tc>
          <w:tcPr>
            <w:tcW w:w="3930" w:type="dxa"/>
            <w:tcBorders>
              <w:top w:val="nil"/>
              <w:left w:val="single" w:sz="6" w:space="0" w:color="000000"/>
              <w:bottom w:val="single" w:sz="6" w:space="0" w:color="000000"/>
              <w:right w:val="single" w:sz="6" w:space="0" w:color="000000"/>
            </w:tcBorders>
            <w:shd w:val="clear" w:color="auto" w:fill="FFFFFF"/>
            <w:vAlign w:val="bottom"/>
          </w:tcPr>
          <w:p w14:paraId="56236E5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Rekonstrukcije in adaptacije</w:t>
            </w:r>
          </w:p>
        </w:tc>
        <w:tc>
          <w:tcPr>
            <w:tcW w:w="1260" w:type="dxa"/>
            <w:tcBorders>
              <w:top w:val="nil"/>
              <w:left w:val="nil"/>
              <w:bottom w:val="single" w:sz="6" w:space="0" w:color="auto"/>
              <w:right w:val="single" w:sz="6" w:space="0" w:color="auto"/>
            </w:tcBorders>
            <w:shd w:val="clear" w:color="auto" w:fill="FFFFFF"/>
            <w:vAlign w:val="bottom"/>
          </w:tcPr>
          <w:p w14:paraId="284D8D3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198.800</w:t>
            </w:r>
          </w:p>
        </w:tc>
        <w:tc>
          <w:tcPr>
            <w:tcW w:w="1290" w:type="dxa"/>
            <w:tcBorders>
              <w:top w:val="nil"/>
              <w:left w:val="nil"/>
              <w:bottom w:val="single" w:sz="6" w:space="0" w:color="auto"/>
              <w:right w:val="single" w:sz="6" w:space="0" w:color="auto"/>
            </w:tcBorders>
            <w:shd w:val="clear" w:color="auto" w:fill="FFFFFF"/>
            <w:vAlign w:val="bottom"/>
          </w:tcPr>
          <w:p w14:paraId="422EA5D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140.500</w:t>
            </w:r>
          </w:p>
        </w:tc>
        <w:tc>
          <w:tcPr>
            <w:tcW w:w="1230" w:type="dxa"/>
            <w:tcBorders>
              <w:top w:val="nil"/>
              <w:left w:val="nil"/>
              <w:bottom w:val="single" w:sz="6" w:space="0" w:color="auto"/>
              <w:right w:val="single" w:sz="6" w:space="0" w:color="auto"/>
            </w:tcBorders>
            <w:shd w:val="clear" w:color="auto" w:fill="FFFFFF"/>
            <w:vAlign w:val="bottom"/>
          </w:tcPr>
          <w:p w14:paraId="129CC11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37.250</w:t>
            </w:r>
          </w:p>
        </w:tc>
        <w:tc>
          <w:tcPr>
            <w:tcW w:w="1290" w:type="dxa"/>
            <w:tcBorders>
              <w:top w:val="nil"/>
              <w:left w:val="nil"/>
              <w:bottom w:val="single" w:sz="6" w:space="0" w:color="auto"/>
              <w:right w:val="single" w:sz="6" w:space="0" w:color="auto"/>
            </w:tcBorders>
            <w:shd w:val="clear" w:color="auto" w:fill="FFFFFF"/>
            <w:vAlign w:val="bottom"/>
          </w:tcPr>
          <w:p w14:paraId="22A8214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36.000</w:t>
            </w:r>
          </w:p>
        </w:tc>
      </w:tr>
      <w:tr w:rsidR="009F2CFB" w:rsidRPr="009F2CFB" w14:paraId="4A6EC654" w14:textId="77777777">
        <w:trPr>
          <w:trHeight w:val="300"/>
        </w:trPr>
        <w:tc>
          <w:tcPr>
            <w:tcW w:w="3930" w:type="dxa"/>
            <w:tcBorders>
              <w:top w:val="nil"/>
              <w:left w:val="single" w:sz="6" w:space="0" w:color="000000"/>
              <w:bottom w:val="single" w:sz="6" w:space="0" w:color="000000"/>
              <w:right w:val="single" w:sz="6" w:space="0" w:color="000000"/>
            </w:tcBorders>
            <w:shd w:val="clear" w:color="auto" w:fill="FFFFFF"/>
            <w:vAlign w:val="bottom"/>
          </w:tcPr>
          <w:p w14:paraId="4FF9F81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Plačila drugih storitev in dokumentacije</w:t>
            </w:r>
          </w:p>
        </w:tc>
        <w:tc>
          <w:tcPr>
            <w:tcW w:w="1260" w:type="dxa"/>
            <w:tcBorders>
              <w:top w:val="nil"/>
              <w:left w:val="nil"/>
              <w:bottom w:val="single" w:sz="6" w:space="0" w:color="auto"/>
              <w:right w:val="single" w:sz="6" w:space="0" w:color="auto"/>
            </w:tcBorders>
            <w:shd w:val="clear" w:color="auto" w:fill="FFFFFF"/>
            <w:vAlign w:val="bottom"/>
          </w:tcPr>
          <w:p w14:paraId="43AF96E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10.000</w:t>
            </w:r>
          </w:p>
        </w:tc>
        <w:tc>
          <w:tcPr>
            <w:tcW w:w="1290" w:type="dxa"/>
            <w:tcBorders>
              <w:top w:val="nil"/>
              <w:left w:val="nil"/>
              <w:bottom w:val="single" w:sz="6" w:space="0" w:color="auto"/>
              <w:right w:val="single" w:sz="6" w:space="0" w:color="auto"/>
            </w:tcBorders>
            <w:shd w:val="clear" w:color="auto" w:fill="FFFFFF"/>
            <w:vAlign w:val="bottom"/>
          </w:tcPr>
          <w:p w14:paraId="423DAC4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w:t>
            </w:r>
          </w:p>
        </w:tc>
        <w:tc>
          <w:tcPr>
            <w:tcW w:w="1230" w:type="dxa"/>
            <w:tcBorders>
              <w:top w:val="nil"/>
              <w:left w:val="nil"/>
              <w:bottom w:val="single" w:sz="6" w:space="0" w:color="auto"/>
              <w:right w:val="single" w:sz="6" w:space="0" w:color="auto"/>
            </w:tcBorders>
            <w:shd w:val="clear" w:color="auto" w:fill="FFFFFF"/>
            <w:vAlign w:val="bottom"/>
          </w:tcPr>
          <w:p w14:paraId="53072A1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w:t>
            </w:r>
          </w:p>
        </w:tc>
        <w:tc>
          <w:tcPr>
            <w:tcW w:w="1290" w:type="dxa"/>
            <w:tcBorders>
              <w:top w:val="nil"/>
              <w:left w:val="nil"/>
              <w:bottom w:val="single" w:sz="6" w:space="0" w:color="auto"/>
              <w:right w:val="single" w:sz="6" w:space="0" w:color="auto"/>
            </w:tcBorders>
            <w:shd w:val="clear" w:color="auto" w:fill="FFFFFF"/>
            <w:vAlign w:val="bottom"/>
          </w:tcPr>
          <w:p w14:paraId="54E759D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0</w:t>
            </w:r>
          </w:p>
        </w:tc>
      </w:tr>
    </w:tbl>
    <w:p w14:paraId="011D70B1" w14:textId="5DFD522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28DB5C7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Projekt je v izvajanju.</w:t>
      </w:r>
    </w:p>
    <w:p w14:paraId="0E3B7C7E" w14:textId="4D3988B5"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13029003 Urejanje cestnega prometa</w:t>
      </w:r>
      <w:r w:rsidRPr="00EF4D3C">
        <w:rPr>
          <w:rFonts w:ascii="Tahoma" w:hAnsi="Tahoma" w:cs="Tahoma"/>
          <w:sz w:val="22"/>
          <w:szCs w:val="22"/>
        </w:rPr>
        <w:tab/>
        <w:t>301.402 €</w:t>
      </w:r>
    </w:p>
    <w:p w14:paraId="7C5AE891" w14:textId="793CCACC"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t>OB192-18-0024 PARKIRIŠČE DOSLOVČE</w:t>
      </w:r>
      <w:r w:rsidRPr="00F458CE">
        <w:rPr>
          <w:rFonts w:ascii="Tahoma" w:hAnsi="Tahoma" w:cs="Tahoma"/>
          <w:sz w:val="24"/>
          <w:szCs w:val="24"/>
        </w:rPr>
        <w:tab/>
        <w:t>279.402 €</w:t>
      </w:r>
    </w:p>
    <w:p w14:paraId="358D1FD1" w14:textId="020A5D9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7291530E"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 xml:space="preserve">Občina Žirovnica načrtuje v Doslovčah urediti vstopno točko za obisk Finžgarjeve rojstne hiše in zgraditi novo parkirišče za avtobuse in osebna vozila. Prijavila se je na javni razpis za sofinanciranje vlaganj v javno in skupno turistično infrastrukturo in naravne znamenitosti v turističnih destinacijah in prejela sredstva v višini cca 80.000 €. V letu 2024 bo skupni strošek gradnje v višini 279.402 €. </w:t>
      </w:r>
    </w:p>
    <w:p w14:paraId="770B7FCD" w14:textId="4C2C380C"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4885E92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Projekt je v fazi pridobivanja gradbenega dovoljenja.</w:t>
      </w:r>
    </w:p>
    <w:p w14:paraId="570108DF" w14:textId="4EFC9220"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t>OB192-23-0019 AVTOBUSNO POSTAJALIŠČE SMOKUČ</w:t>
      </w:r>
      <w:r w:rsidRPr="00F458CE">
        <w:rPr>
          <w:rFonts w:ascii="Tahoma" w:hAnsi="Tahoma" w:cs="Tahoma"/>
          <w:sz w:val="24"/>
          <w:szCs w:val="24"/>
        </w:rPr>
        <w:tab/>
        <w:t>22.000 €</w:t>
      </w:r>
    </w:p>
    <w:p w14:paraId="799134BA" w14:textId="52A0B7E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1A0E277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 predlog prebivalcev vasi Smokuč je bila ob prodaji zemljišča ob državni cesti v starem delu vasi Smokuč uveljavljena predkupna pravica za nakup zemljišča za ureditev avtobusnega postajališča. Sredstva na postavki se namenjajo za nakup zemljišč v ocenjeni površini 100 m2, na katerem bo urejeno avtobusno postajališče z nadstrešnico, kar bo pripomoglo k varnosti prometa in samih udeležencev v prometu na tem območju, saj trenutno avtobus ustavlja na državni cesti.</w:t>
      </w:r>
    </w:p>
    <w:p w14:paraId="45DEF67B" w14:textId="55E4CCD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040CD0B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letu 2024 je predviden nakup zemljišča in priprava projektne dokumentacije za postavitev avtobusne nadstrešnice v Smokuču.</w:t>
      </w:r>
    </w:p>
    <w:p w14:paraId="1429264C" w14:textId="4CFFFDC8"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13029004 Cestna razsvetljava</w:t>
      </w:r>
      <w:r w:rsidRPr="00EF4D3C">
        <w:rPr>
          <w:rFonts w:ascii="Tahoma" w:hAnsi="Tahoma" w:cs="Tahoma"/>
          <w:sz w:val="22"/>
          <w:szCs w:val="22"/>
        </w:rPr>
        <w:tab/>
        <w:t>6.000 €</w:t>
      </w:r>
    </w:p>
    <w:p w14:paraId="0A3C2D57" w14:textId="55270877"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t>OB192-23-0026 INVESTICIJSKO VZDRŽEVANJE JAVNE RAZSVETLJAVE (2024-2028)</w:t>
      </w:r>
      <w:r w:rsidRPr="00F458CE">
        <w:rPr>
          <w:rFonts w:ascii="Tahoma" w:hAnsi="Tahoma" w:cs="Tahoma"/>
          <w:sz w:val="24"/>
          <w:szCs w:val="24"/>
        </w:rPr>
        <w:tab/>
        <w:t>6.000 €</w:t>
      </w:r>
    </w:p>
    <w:p w14:paraId="2A40423E" w14:textId="7E3A1B8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68842E66"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xml:space="preserve">V letu 2024 so predvidena sredstva za zamenjavo dela svetlobnih glav z ustreznejšimi (6.000 €). </w:t>
      </w:r>
    </w:p>
    <w:p w14:paraId="31F4DD3E"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V enakih zneskih v višini 6.000 € se planirajo sredstva tudi za leto 2025, 2026 in 2027.</w:t>
      </w:r>
    </w:p>
    <w:p w14:paraId="73D0550C" w14:textId="19D8535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0AA2CF9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Projekt je v izvajanju.</w:t>
      </w:r>
    </w:p>
    <w:p w14:paraId="59718BD5" w14:textId="03A71723" w:rsidR="009F2CFB" w:rsidRPr="00845065" w:rsidRDefault="009F2CFB" w:rsidP="00845065">
      <w:pPr>
        <w:pStyle w:val="AHeading3"/>
        <w:tabs>
          <w:tab w:val="decimal" w:pos="9200"/>
        </w:tabs>
        <w:spacing w:after="0"/>
        <w:ind w:right="-1"/>
        <w:jc w:val="both"/>
        <w:rPr>
          <w:rFonts w:ascii="Tahoma" w:hAnsi="Tahoma" w:cs="Tahoma"/>
          <w:sz w:val="28"/>
          <w:szCs w:val="28"/>
        </w:rPr>
      </w:pPr>
      <w:r w:rsidRPr="00845065">
        <w:rPr>
          <w:rFonts w:ascii="Tahoma" w:hAnsi="Tahoma" w:cs="Tahoma"/>
          <w:sz w:val="28"/>
          <w:szCs w:val="28"/>
        </w:rPr>
        <w:lastRenderedPageBreak/>
        <w:t>14 GOSPODARSTVO</w:t>
      </w:r>
      <w:r w:rsidRPr="00845065">
        <w:rPr>
          <w:rFonts w:ascii="Tahoma" w:hAnsi="Tahoma" w:cs="Tahoma"/>
          <w:sz w:val="28"/>
          <w:szCs w:val="28"/>
        </w:rPr>
        <w:tab/>
        <w:t>48.000 €</w:t>
      </w:r>
    </w:p>
    <w:p w14:paraId="00070794" w14:textId="1032A25B"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1402 Pospeševanje in podpora gospodarski dejavnosti</w:t>
      </w:r>
      <w:r w:rsidRPr="00EF4D3C">
        <w:rPr>
          <w:rFonts w:ascii="Tahoma" w:hAnsi="Tahoma" w:cs="Tahoma"/>
          <w:sz w:val="28"/>
        </w:rPr>
        <w:tab/>
        <w:t>10.000 €</w:t>
      </w:r>
    </w:p>
    <w:p w14:paraId="564D0CDC" w14:textId="0A6F8557"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14029001 Spodbujanje razvoja malega gospodarstva</w:t>
      </w:r>
      <w:r w:rsidRPr="00EF4D3C">
        <w:rPr>
          <w:rFonts w:ascii="Tahoma" w:hAnsi="Tahoma" w:cs="Tahoma"/>
          <w:sz w:val="22"/>
          <w:szCs w:val="22"/>
        </w:rPr>
        <w:tab/>
        <w:t>10.000 €</w:t>
      </w:r>
    </w:p>
    <w:p w14:paraId="058600D5" w14:textId="00283990"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t>OB192-23-0021 DRŽAVNE POMOČI GOSPODARSTVU (2024-2028)</w:t>
      </w:r>
      <w:r w:rsidRPr="00F458CE">
        <w:rPr>
          <w:rFonts w:ascii="Tahoma" w:hAnsi="Tahoma" w:cs="Tahoma"/>
          <w:sz w:val="24"/>
          <w:szCs w:val="24"/>
        </w:rPr>
        <w:tab/>
        <w:t>10.000 €</w:t>
      </w:r>
    </w:p>
    <w:p w14:paraId="66345EA8" w14:textId="322B5C5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017A2FF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Občina Žirovnica v skladu s sprejetimi strateškimi dokumenti zagotavlja sredstva za pomoči drobnemu gospodarstvu, ki spadajo v okvir t.i. državnih pomoči po pravilu "de minimis", ki jih ureja Zakon o spremljanju državnih pomoči ter Uredba EU o dodeljevanju pomoči po pravilu de minimis, in se jih lahko dodeljuje pod predpisanimi pogoji, ki jih določa Pravilnik o dodelitvi pomoč za spodbujanje gospodarstva v občini Žirovnica ter potrdi  Ministrstvo za finance.</w:t>
      </w:r>
    </w:p>
    <w:p w14:paraId="478E275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Načrtovano je, da se bo za državne pomoči namenilo 10.000 EUR letno. Vrsta ukrepov bo določena v novem pravilniku, ki bo sprejet na podlagi nove uredbe EU, katera pa naj bi pričela veljati konec 2023. Sredstva se upravičencem razdelijo na podlagi javnega razpisa.</w:t>
      </w:r>
    </w:p>
    <w:p w14:paraId="3387151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Nova shema državnih pomoči na področju gospodarstva se začenja v letu 2024 in bo veljala za obdobje 5 let. Za ta namen bo v letu 2024 potrebno prijaviti novo shemo državnih pomoči in sprejeti nov pravilnik.</w:t>
      </w:r>
    </w:p>
    <w:p w14:paraId="7F4D007E" w14:textId="1E0AAEE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2BC8B884"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Projekt je v pripravi.</w:t>
      </w:r>
    </w:p>
    <w:p w14:paraId="331DFFE4" w14:textId="461117EC"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1403 Promocija Slovenije, razvoj turizma in gostinstva</w:t>
      </w:r>
      <w:r w:rsidRPr="00EF4D3C">
        <w:rPr>
          <w:rFonts w:ascii="Tahoma" w:hAnsi="Tahoma" w:cs="Tahoma"/>
          <w:sz w:val="28"/>
        </w:rPr>
        <w:tab/>
        <w:t>38.000 €</w:t>
      </w:r>
    </w:p>
    <w:p w14:paraId="70C085D8" w14:textId="3ECAF3F3"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14039002 Spodbujanje razvoja turizma in gostinstva</w:t>
      </w:r>
      <w:r w:rsidRPr="00EF4D3C">
        <w:rPr>
          <w:rFonts w:ascii="Tahoma" w:hAnsi="Tahoma" w:cs="Tahoma"/>
          <w:sz w:val="22"/>
          <w:szCs w:val="22"/>
        </w:rPr>
        <w:tab/>
        <w:t>38.000 €</w:t>
      </w:r>
    </w:p>
    <w:p w14:paraId="3CBA84F7" w14:textId="1B0DD249"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t>OB192-23-0007 ČOPOVA ROJSTNA HIŠA</w:t>
      </w:r>
      <w:r w:rsidRPr="00F458CE">
        <w:rPr>
          <w:rFonts w:ascii="Tahoma" w:hAnsi="Tahoma" w:cs="Tahoma"/>
          <w:sz w:val="24"/>
          <w:szCs w:val="24"/>
        </w:rPr>
        <w:tab/>
        <w:t>20.000 €</w:t>
      </w:r>
    </w:p>
    <w:p w14:paraId="1979AC4A" w14:textId="6595094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3D5F86DF"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xml:space="preserve">V letu 2023 je ZTK izdelal idejne zasnove za prenovo Čopove rojstne hiše, katerih cilj je hišo narediti prijaznejšo in varnejšo za uporabnike. V skladu s tem so predvideli postopno izvajanje teh načrtov v prihodnjih letih. Ena izmed ključnih sprememb je prestavitev sanitarij iz prvega nadstropja v pritličje. Trenutne stopnice so strme in predstavljajo nevarnost za obiskovalce, ki niso navajeni takšnih stopnic. Poleg tega so zaradi stopnic sanitarije nedostopne za invalide. V pritličju, kjer je trenutno kuhinja, bodo uredili nove sanitarne prostore. Obstoječa kuhinja bo prestavljena v prvo nadstropje, ob pisarne, kjer so trenutno sanitarije. Poleg notranjih preureditev so se osredotočili tudi na izboljšanje zunanjega izgleda Čopove rojstne hiše. Predvideli so izboljšave oken in vrat, ki bodo pripomogle k boljši toplotni izolaciji. Zunanji izgled hiše so želeli približati avtentičnemu videzu starih domačij, kar smo upoštevali tudi v naših idejnih zasnovah. </w:t>
      </w:r>
    </w:p>
    <w:p w14:paraId="14C5E165"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Prav tako je ZTK zastavil projekt Nadgradnja in osvežitev Poti kulturne dediščine Žirovnica z namenom narediti tematsko pot bolj prijazno in zanimivo za kolesarje in pohodnike. V okviru tega projekta bodo izvedli ureditve točk na poti. Poleg tega bodo z menjavo in namestitvijo ulične opreme, skladne s Katalogom ulične opreme Žirovnica, prispevali k estetski nadgradnji in bolj urejenemu videzu celotne občine Žirovnica.</w:t>
      </w:r>
    </w:p>
    <w:p w14:paraId="0664A501"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V Čopovi rojstni hiši bo potrebno urediti tudi poseben prostor v pisarni za skladiščenje muzealij, saj trenutno takšnega prostora ni. Z nabavo potrebne opreme bo omogočeno boljše in varnejše varovanje muzealij ter knjižnega gradiva ter pregled nad njimi.</w:t>
      </w:r>
    </w:p>
    <w:tbl>
      <w:tblPr>
        <w:tblW w:w="0" w:type="auto"/>
        <w:tblInd w:w="7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949"/>
        <w:gridCol w:w="1276"/>
        <w:gridCol w:w="1701"/>
      </w:tblGrid>
      <w:tr w:rsidR="009F2CFB" w:rsidRPr="009F2CFB" w14:paraId="65D7FB8B" w14:textId="77777777" w:rsidTr="00F458CE">
        <w:tblPrEx>
          <w:tblCellMar>
            <w:top w:w="0" w:type="dxa"/>
            <w:bottom w:w="0" w:type="dxa"/>
          </w:tblCellMar>
        </w:tblPrEx>
        <w:trPr>
          <w:trHeight w:val="441"/>
          <w:tblHeader/>
        </w:trPr>
        <w:tc>
          <w:tcPr>
            <w:tcW w:w="5949" w:type="dxa"/>
            <w:tcBorders>
              <w:top w:val="single" w:sz="4" w:space="0" w:color="auto"/>
              <w:bottom w:val="single" w:sz="4" w:space="0" w:color="auto"/>
              <w:right w:val="single" w:sz="4" w:space="0" w:color="auto"/>
            </w:tcBorders>
          </w:tcPr>
          <w:p w14:paraId="44FE4A9D"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predmet</w:t>
            </w:r>
          </w:p>
        </w:tc>
        <w:tc>
          <w:tcPr>
            <w:tcW w:w="1276" w:type="dxa"/>
            <w:tcBorders>
              <w:top w:val="single" w:sz="4" w:space="0" w:color="auto"/>
              <w:left w:val="single" w:sz="4" w:space="0" w:color="auto"/>
              <w:bottom w:val="single" w:sz="4" w:space="0" w:color="auto"/>
              <w:right w:val="single" w:sz="4" w:space="0" w:color="auto"/>
            </w:tcBorders>
          </w:tcPr>
          <w:p w14:paraId="6A8143B2"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leto</w:t>
            </w:r>
          </w:p>
        </w:tc>
        <w:tc>
          <w:tcPr>
            <w:tcW w:w="1701" w:type="dxa"/>
            <w:tcBorders>
              <w:top w:val="single" w:sz="4" w:space="0" w:color="auto"/>
              <w:left w:val="single" w:sz="4" w:space="0" w:color="auto"/>
              <w:bottom w:val="single" w:sz="4" w:space="0" w:color="auto"/>
            </w:tcBorders>
          </w:tcPr>
          <w:p w14:paraId="7C0EFB9F"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znesek</w:t>
            </w:r>
          </w:p>
        </w:tc>
      </w:tr>
      <w:tr w:rsidR="009F2CFB" w:rsidRPr="009F2CFB" w14:paraId="210CD1D2" w14:textId="77777777">
        <w:tblPrEx>
          <w:tblCellMar>
            <w:top w:w="0" w:type="dxa"/>
            <w:bottom w:w="0" w:type="dxa"/>
          </w:tblCellMar>
        </w:tblPrEx>
        <w:tc>
          <w:tcPr>
            <w:tcW w:w="5949" w:type="dxa"/>
            <w:tcBorders>
              <w:top w:val="single" w:sz="4" w:space="0" w:color="auto"/>
              <w:bottom w:val="single" w:sz="4" w:space="0" w:color="auto"/>
              <w:right w:val="single" w:sz="4" w:space="0" w:color="auto"/>
            </w:tcBorders>
          </w:tcPr>
          <w:p w14:paraId="29D9FC35"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Ureditev točk na Poti kulturne dediščine Žirovnica (ulična oprema)</w:t>
            </w:r>
          </w:p>
        </w:tc>
        <w:tc>
          <w:tcPr>
            <w:tcW w:w="1276" w:type="dxa"/>
            <w:vMerge w:val="restart"/>
            <w:tcBorders>
              <w:top w:val="single" w:sz="4" w:space="0" w:color="auto"/>
              <w:left w:val="single" w:sz="4" w:space="0" w:color="auto"/>
              <w:bottom w:val="single" w:sz="4" w:space="0" w:color="auto"/>
              <w:right w:val="single" w:sz="4" w:space="0" w:color="auto"/>
            </w:tcBorders>
          </w:tcPr>
          <w:p w14:paraId="2AAD48A2"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2024</w:t>
            </w:r>
          </w:p>
        </w:tc>
        <w:tc>
          <w:tcPr>
            <w:tcW w:w="1701" w:type="dxa"/>
            <w:vMerge w:val="restart"/>
            <w:tcBorders>
              <w:top w:val="single" w:sz="4" w:space="0" w:color="auto"/>
              <w:left w:val="single" w:sz="4" w:space="0" w:color="auto"/>
              <w:bottom w:val="single" w:sz="4" w:space="0" w:color="auto"/>
            </w:tcBorders>
          </w:tcPr>
          <w:p w14:paraId="54C83E59"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20.000</w:t>
            </w:r>
          </w:p>
        </w:tc>
      </w:tr>
      <w:tr w:rsidR="009F2CFB" w:rsidRPr="009F2CFB" w14:paraId="42572BC7" w14:textId="77777777">
        <w:tblPrEx>
          <w:tblCellMar>
            <w:top w:w="0" w:type="dxa"/>
            <w:bottom w:w="0" w:type="dxa"/>
          </w:tblCellMar>
        </w:tblPrEx>
        <w:tc>
          <w:tcPr>
            <w:tcW w:w="5949" w:type="dxa"/>
            <w:tcBorders>
              <w:top w:val="single" w:sz="4" w:space="0" w:color="auto"/>
              <w:bottom w:val="single" w:sz="4" w:space="0" w:color="auto"/>
              <w:right w:val="single" w:sz="4" w:space="0" w:color="auto"/>
            </w:tcBorders>
          </w:tcPr>
          <w:p w14:paraId="03DA37F0"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Ureditev postajališča Turška jama (ulična oprema)</w:t>
            </w:r>
          </w:p>
        </w:tc>
        <w:tc>
          <w:tcPr>
            <w:tcW w:w="1276" w:type="dxa"/>
            <w:vMerge/>
            <w:tcBorders>
              <w:top w:val="single" w:sz="4" w:space="0" w:color="auto"/>
              <w:left w:val="single" w:sz="4" w:space="0" w:color="auto"/>
              <w:bottom w:val="single" w:sz="4" w:space="0" w:color="auto"/>
              <w:right w:val="single" w:sz="4" w:space="0" w:color="auto"/>
            </w:tcBorders>
          </w:tcPr>
          <w:p w14:paraId="65A0B313" w14:textId="77777777" w:rsidR="009F2CFB" w:rsidRPr="009F2CFB" w:rsidRDefault="009F2CFB" w:rsidP="00D15CB3">
            <w:pPr>
              <w:spacing w:before="0" w:after="0"/>
              <w:ind w:left="0" w:right="-1"/>
              <w:jc w:val="both"/>
              <w:rPr>
                <w:rFonts w:ascii="Tahoma" w:hAnsi="Tahoma" w:cs="Tahoma"/>
              </w:rPr>
            </w:pPr>
          </w:p>
        </w:tc>
        <w:tc>
          <w:tcPr>
            <w:tcW w:w="1701" w:type="dxa"/>
            <w:vMerge/>
            <w:tcBorders>
              <w:top w:val="single" w:sz="4" w:space="0" w:color="auto"/>
              <w:left w:val="single" w:sz="4" w:space="0" w:color="auto"/>
              <w:bottom w:val="single" w:sz="4" w:space="0" w:color="auto"/>
            </w:tcBorders>
          </w:tcPr>
          <w:p w14:paraId="6102C547" w14:textId="77777777" w:rsidR="009F2CFB" w:rsidRPr="009F2CFB" w:rsidRDefault="009F2CFB" w:rsidP="00D15CB3">
            <w:pPr>
              <w:spacing w:before="0" w:after="0"/>
              <w:ind w:left="0" w:right="-1"/>
              <w:jc w:val="both"/>
              <w:rPr>
                <w:rFonts w:ascii="Tahoma" w:hAnsi="Tahoma" w:cs="Tahoma"/>
              </w:rPr>
            </w:pPr>
          </w:p>
        </w:tc>
      </w:tr>
      <w:tr w:rsidR="009F2CFB" w:rsidRPr="009F2CFB" w14:paraId="37F1B17F" w14:textId="77777777">
        <w:tblPrEx>
          <w:tblCellMar>
            <w:top w:w="0" w:type="dxa"/>
            <w:bottom w:w="0" w:type="dxa"/>
          </w:tblCellMar>
        </w:tblPrEx>
        <w:tc>
          <w:tcPr>
            <w:tcW w:w="5949" w:type="dxa"/>
            <w:tcBorders>
              <w:top w:val="single" w:sz="4" w:space="0" w:color="auto"/>
              <w:bottom w:val="single" w:sz="4" w:space="0" w:color="auto"/>
              <w:right w:val="single" w:sz="4" w:space="0" w:color="auto"/>
            </w:tcBorders>
          </w:tcPr>
          <w:p w14:paraId="25375C38"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Nakup pisarniške opreme</w:t>
            </w:r>
          </w:p>
        </w:tc>
        <w:tc>
          <w:tcPr>
            <w:tcW w:w="1276" w:type="dxa"/>
            <w:vMerge/>
            <w:tcBorders>
              <w:top w:val="single" w:sz="4" w:space="0" w:color="auto"/>
              <w:left w:val="single" w:sz="4" w:space="0" w:color="auto"/>
              <w:bottom w:val="single" w:sz="4" w:space="0" w:color="auto"/>
              <w:right w:val="single" w:sz="4" w:space="0" w:color="auto"/>
            </w:tcBorders>
          </w:tcPr>
          <w:p w14:paraId="57D98B89" w14:textId="77777777" w:rsidR="009F2CFB" w:rsidRPr="009F2CFB" w:rsidRDefault="009F2CFB" w:rsidP="00D15CB3">
            <w:pPr>
              <w:spacing w:before="0" w:after="0"/>
              <w:ind w:left="0" w:right="-1"/>
              <w:jc w:val="both"/>
              <w:rPr>
                <w:rFonts w:ascii="Tahoma" w:hAnsi="Tahoma" w:cs="Tahoma"/>
              </w:rPr>
            </w:pPr>
          </w:p>
        </w:tc>
        <w:tc>
          <w:tcPr>
            <w:tcW w:w="1701" w:type="dxa"/>
            <w:vMerge/>
            <w:tcBorders>
              <w:top w:val="single" w:sz="4" w:space="0" w:color="auto"/>
              <w:left w:val="single" w:sz="4" w:space="0" w:color="auto"/>
              <w:bottom w:val="single" w:sz="4" w:space="0" w:color="auto"/>
            </w:tcBorders>
          </w:tcPr>
          <w:p w14:paraId="4FCAF3A4" w14:textId="77777777" w:rsidR="009F2CFB" w:rsidRPr="009F2CFB" w:rsidRDefault="009F2CFB" w:rsidP="00D15CB3">
            <w:pPr>
              <w:spacing w:before="0" w:after="0"/>
              <w:ind w:left="0" w:right="-1"/>
              <w:jc w:val="both"/>
              <w:rPr>
                <w:rFonts w:ascii="Tahoma" w:hAnsi="Tahoma" w:cs="Tahoma"/>
              </w:rPr>
            </w:pPr>
          </w:p>
        </w:tc>
      </w:tr>
      <w:tr w:rsidR="009F2CFB" w:rsidRPr="009F2CFB" w14:paraId="549ED7A9" w14:textId="77777777">
        <w:tblPrEx>
          <w:tblCellMar>
            <w:top w:w="0" w:type="dxa"/>
            <w:bottom w:w="0" w:type="dxa"/>
          </w:tblCellMar>
        </w:tblPrEx>
        <w:tc>
          <w:tcPr>
            <w:tcW w:w="5949" w:type="dxa"/>
            <w:tcBorders>
              <w:top w:val="single" w:sz="4" w:space="0" w:color="auto"/>
              <w:bottom w:val="single" w:sz="4" w:space="0" w:color="auto"/>
              <w:right w:val="single" w:sz="4" w:space="0" w:color="auto"/>
            </w:tcBorders>
          </w:tcPr>
          <w:p w14:paraId="4E332396"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Digitalizacija dediščine (Ajdna)</w:t>
            </w:r>
          </w:p>
        </w:tc>
        <w:tc>
          <w:tcPr>
            <w:tcW w:w="1276" w:type="dxa"/>
            <w:vMerge/>
            <w:tcBorders>
              <w:top w:val="single" w:sz="4" w:space="0" w:color="auto"/>
              <w:left w:val="single" w:sz="4" w:space="0" w:color="auto"/>
              <w:bottom w:val="single" w:sz="4" w:space="0" w:color="auto"/>
              <w:right w:val="single" w:sz="4" w:space="0" w:color="auto"/>
            </w:tcBorders>
          </w:tcPr>
          <w:p w14:paraId="1AE91227" w14:textId="77777777" w:rsidR="009F2CFB" w:rsidRPr="009F2CFB" w:rsidRDefault="009F2CFB" w:rsidP="00D15CB3">
            <w:pPr>
              <w:spacing w:before="0" w:after="0"/>
              <w:ind w:left="0" w:right="-1"/>
              <w:jc w:val="both"/>
              <w:rPr>
                <w:rFonts w:ascii="Tahoma" w:hAnsi="Tahoma" w:cs="Tahoma"/>
              </w:rPr>
            </w:pPr>
          </w:p>
        </w:tc>
        <w:tc>
          <w:tcPr>
            <w:tcW w:w="1701" w:type="dxa"/>
            <w:vMerge/>
            <w:tcBorders>
              <w:top w:val="single" w:sz="4" w:space="0" w:color="auto"/>
              <w:left w:val="single" w:sz="4" w:space="0" w:color="auto"/>
              <w:bottom w:val="single" w:sz="4" w:space="0" w:color="auto"/>
            </w:tcBorders>
          </w:tcPr>
          <w:p w14:paraId="7A6A21C7" w14:textId="77777777" w:rsidR="009F2CFB" w:rsidRPr="009F2CFB" w:rsidRDefault="009F2CFB" w:rsidP="00D15CB3">
            <w:pPr>
              <w:spacing w:before="0" w:after="0"/>
              <w:ind w:left="0" w:right="-1"/>
              <w:jc w:val="both"/>
              <w:rPr>
                <w:rFonts w:ascii="Tahoma" w:hAnsi="Tahoma" w:cs="Tahoma"/>
              </w:rPr>
            </w:pPr>
          </w:p>
        </w:tc>
      </w:tr>
      <w:tr w:rsidR="009F2CFB" w:rsidRPr="009F2CFB" w14:paraId="05594159" w14:textId="77777777">
        <w:tblPrEx>
          <w:tblCellMar>
            <w:top w:w="0" w:type="dxa"/>
            <w:bottom w:w="0" w:type="dxa"/>
          </w:tblCellMar>
        </w:tblPrEx>
        <w:tc>
          <w:tcPr>
            <w:tcW w:w="5949" w:type="dxa"/>
            <w:tcBorders>
              <w:top w:val="single" w:sz="4" w:space="0" w:color="auto"/>
              <w:bottom w:val="single" w:sz="4" w:space="0" w:color="auto"/>
              <w:right w:val="single" w:sz="4" w:space="0" w:color="auto"/>
            </w:tcBorders>
          </w:tcPr>
          <w:p w14:paraId="6CC45EB6"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Nakup opreme pisarna</w:t>
            </w:r>
          </w:p>
        </w:tc>
        <w:tc>
          <w:tcPr>
            <w:tcW w:w="1276" w:type="dxa"/>
            <w:vMerge w:val="restart"/>
            <w:tcBorders>
              <w:top w:val="single" w:sz="4" w:space="0" w:color="auto"/>
              <w:left w:val="single" w:sz="4" w:space="0" w:color="auto"/>
              <w:bottom w:val="single" w:sz="4" w:space="0" w:color="auto"/>
              <w:right w:val="single" w:sz="4" w:space="0" w:color="auto"/>
            </w:tcBorders>
          </w:tcPr>
          <w:p w14:paraId="447250AC"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2025</w:t>
            </w:r>
          </w:p>
        </w:tc>
        <w:tc>
          <w:tcPr>
            <w:tcW w:w="1701" w:type="dxa"/>
            <w:vMerge w:val="restart"/>
            <w:tcBorders>
              <w:top w:val="single" w:sz="4" w:space="0" w:color="auto"/>
              <w:left w:val="single" w:sz="4" w:space="0" w:color="auto"/>
              <w:bottom w:val="single" w:sz="4" w:space="0" w:color="auto"/>
            </w:tcBorders>
          </w:tcPr>
          <w:p w14:paraId="708DA754"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17.000</w:t>
            </w:r>
          </w:p>
        </w:tc>
      </w:tr>
      <w:tr w:rsidR="009F2CFB" w:rsidRPr="009F2CFB" w14:paraId="2018697B" w14:textId="77777777">
        <w:tblPrEx>
          <w:tblCellMar>
            <w:top w:w="0" w:type="dxa"/>
            <w:bottom w:w="0" w:type="dxa"/>
          </w:tblCellMar>
        </w:tblPrEx>
        <w:tc>
          <w:tcPr>
            <w:tcW w:w="5949" w:type="dxa"/>
            <w:tcBorders>
              <w:top w:val="single" w:sz="4" w:space="0" w:color="auto"/>
              <w:bottom w:val="single" w:sz="4" w:space="0" w:color="auto"/>
              <w:right w:val="single" w:sz="4" w:space="0" w:color="auto"/>
            </w:tcBorders>
          </w:tcPr>
          <w:p w14:paraId="4C2CA250"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Sanacija lipe v Vrbi</w:t>
            </w:r>
          </w:p>
        </w:tc>
        <w:tc>
          <w:tcPr>
            <w:tcW w:w="1276" w:type="dxa"/>
            <w:vMerge/>
            <w:tcBorders>
              <w:top w:val="single" w:sz="4" w:space="0" w:color="auto"/>
              <w:left w:val="single" w:sz="4" w:space="0" w:color="auto"/>
              <w:bottom w:val="single" w:sz="4" w:space="0" w:color="auto"/>
              <w:right w:val="single" w:sz="4" w:space="0" w:color="auto"/>
            </w:tcBorders>
          </w:tcPr>
          <w:p w14:paraId="675BACA1" w14:textId="77777777" w:rsidR="009F2CFB" w:rsidRPr="009F2CFB" w:rsidRDefault="009F2CFB" w:rsidP="00D15CB3">
            <w:pPr>
              <w:spacing w:before="0" w:after="0"/>
              <w:ind w:left="0" w:right="-1"/>
              <w:jc w:val="both"/>
              <w:rPr>
                <w:rFonts w:ascii="Tahoma" w:hAnsi="Tahoma" w:cs="Tahoma"/>
              </w:rPr>
            </w:pPr>
          </w:p>
        </w:tc>
        <w:tc>
          <w:tcPr>
            <w:tcW w:w="1701" w:type="dxa"/>
            <w:vMerge/>
            <w:tcBorders>
              <w:top w:val="single" w:sz="4" w:space="0" w:color="auto"/>
              <w:left w:val="single" w:sz="4" w:space="0" w:color="auto"/>
              <w:bottom w:val="single" w:sz="4" w:space="0" w:color="auto"/>
            </w:tcBorders>
          </w:tcPr>
          <w:p w14:paraId="42FA86F6" w14:textId="77777777" w:rsidR="009F2CFB" w:rsidRPr="009F2CFB" w:rsidRDefault="009F2CFB" w:rsidP="00D15CB3">
            <w:pPr>
              <w:spacing w:before="0" w:after="0"/>
              <w:ind w:left="0" w:right="-1"/>
              <w:jc w:val="both"/>
              <w:rPr>
                <w:rFonts w:ascii="Tahoma" w:hAnsi="Tahoma" w:cs="Tahoma"/>
              </w:rPr>
            </w:pPr>
          </w:p>
        </w:tc>
      </w:tr>
      <w:tr w:rsidR="009F2CFB" w:rsidRPr="009F2CFB" w14:paraId="57E73600" w14:textId="77777777">
        <w:tblPrEx>
          <w:tblCellMar>
            <w:top w:w="0" w:type="dxa"/>
            <w:bottom w:w="0" w:type="dxa"/>
          </w:tblCellMar>
        </w:tblPrEx>
        <w:tc>
          <w:tcPr>
            <w:tcW w:w="5949" w:type="dxa"/>
            <w:tcBorders>
              <w:top w:val="single" w:sz="4" w:space="0" w:color="auto"/>
              <w:bottom w:val="single" w:sz="4" w:space="0" w:color="auto"/>
              <w:right w:val="single" w:sz="4" w:space="0" w:color="auto"/>
            </w:tcBorders>
          </w:tcPr>
          <w:p w14:paraId="63934C8D"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Ureditev točk na PKD (ulična orpema)</w:t>
            </w:r>
          </w:p>
        </w:tc>
        <w:tc>
          <w:tcPr>
            <w:tcW w:w="1276" w:type="dxa"/>
            <w:vMerge w:val="restart"/>
            <w:tcBorders>
              <w:top w:val="single" w:sz="4" w:space="0" w:color="auto"/>
              <w:left w:val="single" w:sz="4" w:space="0" w:color="auto"/>
              <w:bottom w:val="single" w:sz="4" w:space="0" w:color="auto"/>
              <w:right w:val="single" w:sz="4" w:space="0" w:color="auto"/>
            </w:tcBorders>
          </w:tcPr>
          <w:p w14:paraId="24ECB842"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2026</w:t>
            </w:r>
          </w:p>
        </w:tc>
        <w:tc>
          <w:tcPr>
            <w:tcW w:w="1701" w:type="dxa"/>
            <w:vMerge w:val="restart"/>
            <w:tcBorders>
              <w:top w:val="single" w:sz="4" w:space="0" w:color="auto"/>
              <w:left w:val="single" w:sz="4" w:space="0" w:color="auto"/>
              <w:bottom w:val="single" w:sz="4" w:space="0" w:color="auto"/>
            </w:tcBorders>
          </w:tcPr>
          <w:p w14:paraId="28657932"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11.000</w:t>
            </w:r>
          </w:p>
        </w:tc>
      </w:tr>
      <w:tr w:rsidR="009F2CFB" w:rsidRPr="009F2CFB" w14:paraId="39E34D3C" w14:textId="77777777">
        <w:tblPrEx>
          <w:tblCellMar>
            <w:top w:w="0" w:type="dxa"/>
            <w:bottom w:w="0" w:type="dxa"/>
          </w:tblCellMar>
        </w:tblPrEx>
        <w:tc>
          <w:tcPr>
            <w:tcW w:w="5949" w:type="dxa"/>
            <w:tcBorders>
              <w:top w:val="single" w:sz="4" w:space="0" w:color="auto"/>
              <w:bottom w:val="single" w:sz="4" w:space="0" w:color="auto"/>
              <w:right w:val="single" w:sz="4" w:space="0" w:color="auto"/>
            </w:tcBorders>
          </w:tcPr>
          <w:p w14:paraId="5C0F78BD"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Nakup opreme pisarna</w:t>
            </w:r>
          </w:p>
        </w:tc>
        <w:tc>
          <w:tcPr>
            <w:tcW w:w="1276" w:type="dxa"/>
            <w:vMerge/>
            <w:tcBorders>
              <w:top w:val="single" w:sz="4" w:space="0" w:color="auto"/>
              <w:left w:val="single" w:sz="4" w:space="0" w:color="auto"/>
              <w:bottom w:val="single" w:sz="4" w:space="0" w:color="auto"/>
              <w:right w:val="single" w:sz="4" w:space="0" w:color="auto"/>
            </w:tcBorders>
          </w:tcPr>
          <w:p w14:paraId="5897C339" w14:textId="77777777" w:rsidR="009F2CFB" w:rsidRPr="009F2CFB" w:rsidRDefault="009F2CFB" w:rsidP="00D15CB3">
            <w:pPr>
              <w:spacing w:before="0" w:after="0"/>
              <w:ind w:left="0" w:right="-1"/>
              <w:jc w:val="both"/>
              <w:rPr>
                <w:rFonts w:ascii="Tahoma" w:hAnsi="Tahoma" w:cs="Tahoma"/>
              </w:rPr>
            </w:pPr>
          </w:p>
        </w:tc>
        <w:tc>
          <w:tcPr>
            <w:tcW w:w="1701" w:type="dxa"/>
            <w:vMerge/>
            <w:tcBorders>
              <w:top w:val="single" w:sz="4" w:space="0" w:color="auto"/>
              <w:left w:val="single" w:sz="4" w:space="0" w:color="auto"/>
              <w:bottom w:val="single" w:sz="4" w:space="0" w:color="auto"/>
            </w:tcBorders>
          </w:tcPr>
          <w:p w14:paraId="5129565F" w14:textId="77777777" w:rsidR="009F2CFB" w:rsidRPr="009F2CFB" w:rsidRDefault="009F2CFB" w:rsidP="00D15CB3">
            <w:pPr>
              <w:spacing w:before="0" w:after="0"/>
              <w:ind w:left="0" w:right="-1"/>
              <w:jc w:val="both"/>
              <w:rPr>
                <w:rFonts w:ascii="Tahoma" w:hAnsi="Tahoma" w:cs="Tahoma"/>
              </w:rPr>
            </w:pPr>
          </w:p>
        </w:tc>
      </w:tr>
      <w:tr w:rsidR="009F2CFB" w:rsidRPr="009F2CFB" w14:paraId="0C6C7620" w14:textId="77777777">
        <w:tblPrEx>
          <w:tblCellMar>
            <w:top w:w="0" w:type="dxa"/>
            <w:bottom w:w="0" w:type="dxa"/>
          </w:tblCellMar>
        </w:tblPrEx>
        <w:tc>
          <w:tcPr>
            <w:tcW w:w="5949" w:type="dxa"/>
            <w:tcBorders>
              <w:top w:val="single" w:sz="4" w:space="0" w:color="auto"/>
              <w:bottom w:val="single" w:sz="4" w:space="0" w:color="auto"/>
              <w:right w:val="single" w:sz="4" w:space="0" w:color="auto"/>
            </w:tcBorders>
          </w:tcPr>
          <w:p w14:paraId="6016BEA7"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Ureditev sanitarij</w:t>
            </w:r>
          </w:p>
        </w:tc>
        <w:tc>
          <w:tcPr>
            <w:tcW w:w="1276" w:type="dxa"/>
            <w:tcBorders>
              <w:top w:val="single" w:sz="4" w:space="0" w:color="auto"/>
              <w:left w:val="single" w:sz="4" w:space="0" w:color="auto"/>
              <w:bottom w:val="single" w:sz="4" w:space="0" w:color="auto"/>
              <w:right w:val="single" w:sz="4" w:space="0" w:color="auto"/>
            </w:tcBorders>
          </w:tcPr>
          <w:p w14:paraId="639CEDEC"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2027</w:t>
            </w:r>
          </w:p>
        </w:tc>
        <w:tc>
          <w:tcPr>
            <w:tcW w:w="1701" w:type="dxa"/>
            <w:tcBorders>
              <w:top w:val="single" w:sz="4" w:space="0" w:color="auto"/>
              <w:left w:val="single" w:sz="4" w:space="0" w:color="auto"/>
              <w:bottom w:val="single" w:sz="4" w:space="0" w:color="auto"/>
            </w:tcBorders>
          </w:tcPr>
          <w:p w14:paraId="16606E19"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25.000</w:t>
            </w:r>
          </w:p>
        </w:tc>
      </w:tr>
      <w:tr w:rsidR="009F2CFB" w:rsidRPr="009F2CFB" w14:paraId="53FF7A3B" w14:textId="77777777">
        <w:tblPrEx>
          <w:tblCellMar>
            <w:top w:w="0" w:type="dxa"/>
            <w:bottom w:w="0" w:type="dxa"/>
          </w:tblCellMar>
        </w:tblPrEx>
        <w:tc>
          <w:tcPr>
            <w:tcW w:w="5949" w:type="dxa"/>
            <w:tcBorders>
              <w:top w:val="single" w:sz="4" w:space="0" w:color="auto"/>
              <w:bottom w:val="single" w:sz="4" w:space="0" w:color="auto"/>
              <w:right w:val="single" w:sz="4" w:space="0" w:color="auto"/>
            </w:tcBorders>
          </w:tcPr>
          <w:p w14:paraId="37FC5037"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Sanacija fasade in oken</w:t>
            </w:r>
          </w:p>
        </w:tc>
        <w:tc>
          <w:tcPr>
            <w:tcW w:w="1276" w:type="dxa"/>
            <w:tcBorders>
              <w:top w:val="single" w:sz="4" w:space="0" w:color="auto"/>
              <w:left w:val="single" w:sz="4" w:space="0" w:color="auto"/>
              <w:bottom w:val="single" w:sz="4" w:space="0" w:color="auto"/>
              <w:right w:val="single" w:sz="4" w:space="0" w:color="auto"/>
            </w:tcBorders>
          </w:tcPr>
          <w:p w14:paraId="659E165C"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2028</w:t>
            </w:r>
          </w:p>
        </w:tc>
        <w:tc>
          <w:tcPr>
            <w:tcW w:w="1701" w:type="dxa"/>
            <w:tcBorders>
              <w:top w:val="single" w:sz="4" w:space="0" w:color="auto"/>
              <w:left w:val="single" w:sz="4" w:space="0" w:color="auto"/>
              <w:bottom w:val="single" w:sz="4" w:space="0" w:color="auto"/>
            </w:tcBorders>
          </w:tcPr>
          <w:p w14:paraId="7CCCB317"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30.000</w:t>
            </w:r>
          </w:p>
        </w:tc>
      </w:tr>
      <w:tr w:rsidR="009F2CFB" w:rsidRPr="009F2CFB" w14:paraId="1AD6A7C4" w14:textId="77777777">
        <w:tblPrEx>
          <w:tblCellMar>
            <w:top w:w="0" w:type="dxa"/>
            <w:bottom w:w="0" w:type="dxa"/>
          </w:tblCellMar>
        </w:tblPrEx>
        <w:tc>
          <w:tcPr>
            <w:tcW w:w="5949" w:type="dxa"/>
            <w:tcBorders>
              <w:top w:val="single" w:sz="4" w:space="0" w:color="auto"/>
              <w:bottom w:val="single" w:sz="4" w:space="0" w:color="auto"/>
              <w:right w:val="single" w:sz="4" w:space="0" w:color="auto"/>
            </w:tcBorders>
          </w:tcPr>
          <w:p w14:paraId="0B011376"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SKUPAJ</w:t>
            </w:r>
          </w:p>
        </w:tc>
        <w:tc>
          <w:tcPr>
            <w:tcW w:w="1276" w:type="dxa"/>
            <w:tcBorders>
              <w:top w:val="single" w:sz="4" w:space="0" w:color="auto"/>
              <w:left w:val="single" w:sz="4" w:space="0" w:color="auto"/>
              <w:bottom w:val="single" w:sz="4" w:space="0" w:color="auto"/>
              <w:right w:val="single" w:sz="4" w:space="0" w:color="auto"/>
            </w:tcBorders>
          </w:tcPr>
          <w:p w14:paraId="43544A2B" w14:textId="77777777" w:rsidR="009F2CFB" w:rsidRPr="009F2CFB" w:rsidRDefault="009F2CFB" w:rsidP="00D15CB3">
            <w:pPr>
              <w:spacing w:before="0" w:after="0"/>
              <w:ind w:left="0" w:right="-1"/>
              <w:jc w:val="both"/>
              <w:rPr>
                <w:rFonts w:ascii="Tahoma" w:hAnsi="Tahoma" w:cs="Tahoma"/>
              </w:rPr>
            </w:pPr>
          </w:p>
        </w:tc>
        <w:tc>
          <w:tcPr>
            <w:tcW w:w="1701" w:type="dxa"/>
            <w:tcBorders>
              <w:top w:val="single" w:sz="4" w:space="0" w:color="auto"/>
              <w:left w:val="single" w:sz="4" w:space="0" w:color="auto"/>
              <w:bottom w:val="single" w:sz="4" w:space="0" w:color="auto"/>
            </w:tcBorders>
          </w:tcPr>
          <w:p w14:paraId="13AE2539"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103.000</w:t>
            </w:r>
          </w:p>
        </w:tc>
      </w:tr>
    </w:tbl>
    <w:p w14:paraId="516B3183" w14:textId="3F41F38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038E7FBD"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Projekt je v pripravi.</w:t>
      </w:r>
    </w:p>
    <w:p w14:paraId="1785048C" w14:textId="5CA600B0"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lastRenderedPageBreak/>
        <w:t>OB192-23-0008 REKRACIJSKI PARK ZAVRŠNICA</w:t>
      </w:r>
      <w:r w:rsidRPr="00F458CE">
        <w:rPr>
          <w:rFonts w:ascii="Tahoma" w:hAnsi="Tahoma" w:cs="Tahoma"/>
          <w:sz w:val="24"/>
          <w:szCs w:val="24"/>
        </w:rPr>
        <w:tab/>
        <w:t>18.000 €</w:t>
      </w:r>
    </w:p>
    <w:p w14:paraId="1A69941C" w14:textId="23B448B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569AB5F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Rekreacijskem parku Završnica je ključno, da se oprema, od katere so nekateri deli stari več kot 10 let, redno obnavlja, vzdržuje in po potrebi nadomešča z novo. S časom in uporabo bodo klopi, koši za smeti, oprema v piknik prostorih, table ter oprema na otroškem in nogometnem igrišču dotrajale. V prihodnjih letih bo potrebno, skladno s katalogom ulične opreme Žirovnica, to opremo nadomestiti z novo. Poleg tega je potrebno letno vzdrževanje in urejanje podlag, kot so nasutje peska pri piknik prostorih in na otroškem igrišču.</w:t>
      </w:r>
    </w:p>
    <w:tbl>
      <w:tblPr>
        <w:tblW w:w="0" w:type="auto"/>
        <w:tblInd w:w="90" w:type="dxa"/>
        <w:tblLayout w:type="fixed"/>
        <w:tblCellMar>
          <w:left w:w="75" w:type="dxa"/>
          <w:right w:w="75" w:type="dxa"/>
        </w:tblCellMar>
        <w:tblLook w:val="0000" w:firstRow="0" w:lastRow="0" w:firstColumn="0" w:lastColumn="0" w:noHBand="0" w:noVBand="0"/>
      </w:tblPr>
      <w:tblGrid>
        <w:gridCol w:w="5820"/>
        <w:gridCol w:w="1290"/>
        <w:gridCol w:w="1860"/>
      </w:tblGrid>
      <w:tr w:rsidR="009F2CFB" w:rsidRPr="009F2CFB" w14:paraId="603E0AB0" w14:textId="77777777">
        <w:trPr>
          <w:trHeight w:val="435"/>
        </w:trPr>
        <w:tc>
          <w:tcPr>
            <w:tcW w:w="5820" w:type="dxa"/>
            <w:tcBorders>
              <w:top w:val="single" w:sz="6" w:space="0" w:color="000000"/>
              <w:left w:val="single" w:sz="6" w:space="0" w:color="000000"/>
              <w:bottom w:val="single" w:sz="6" w:space="0" w:color="000000"/>
              <w:right w:val="single" w:sz="6" w:space="0" w:color="000000"/>
            </w:tcBorders>
          </w:tcPr>
          <w:p w14:paraId="023E4AC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predmet</w:t>
            </w:r>
          </w:p>
        </w:tc>
        <w:tc>
          <w:tcPr>
            <w:tcW w:w="1290" w:type="dxa"/>
            <w:tcBorders>
              <w:top w:val="single" w:sz="6" w:space="0" w:color="000000"/>
              <w:left w:val="single" w:sz="6" w:space="0" w:color="000000"/>
              <w:bottom w:val="single" w:sz="6" w:space="0" w:color="000000"/>
              <w:right w:val="single" w:sz="6" w:space="0" w:color="000000"/>
            </w:tcBorders>
          </w:tcPr>
          <w:p w14:paraId="2AC7D97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leto</w:t>
            </w:r>
          </w:p>
        </w:tc>
        <w:tc>
          <w:tcPr>
            <w:tcW w:w="1860" w:type="dxa"/>
            <w:tcBorders>
              <w:top w:val="single" w:sz="6" w:space="0" w:color="000000"/>
              <w:left w:val="single" w:sz="6" w:space="0" w:color="000000"/>
              <w:bottom w:val="single" w:sz="6" w:space="0" w:color="000000"/>
              <w:right w:val="single" w:sz="6" w:space="0" w:color="000000"/>
            </w:tcBorders>
          </w:tcPr>
          <w:p w14:paraId="4FED5E0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znesek</w:t>
            </w:r>
          </w:p>
        </w:tc>
      </w:tr>
      <w:tr w:rsidR="009F2CFB" w:rsidRPr="009F2CFB" w14:paraId="0FCE2B15" w14:textId="77777777">
        <w:tc>
          <w:tcPr>
            <w:tcW w:w="5820" w:type="dxa"/>
            <w:tcBorders>
              <w:top w:val="single" w:sz="6" w:space="0" w:color="000000"/>
              <w:left w:val="single" w:sz="6" w:space="0" w:color="000000"/>
              <w:bottom w:val="single" w:sz="6" w:space="0" w:color="000000"/>
              <w:right w:val="single" w:sz="6" w:space="0" w:color="000000"/>
            </w:tcBorders>
          </w:tcPr>
          <w:p w14:paraId="472CE65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Investicijska popravila opreme na otroškem igrišču in namestitev opreme</w:t>
            </w:r>
          </w:p>
        </w:tc>
        <w:tc>
          <w:tcPr>
            <w:tcW w:w="1290" w:type="dxa"/>
            <w:tcBorders>
              <w:top w:val="single" w:sz="6" w:space="0" w:color="000000"/>
              <w:left w:val="single" w:sz="6" w:space="0" w:color="000000"/>
              <w:bottom w:val="single" w:sz="6" w:space="0" w:color="000000"/>
              <w:right w:val="single" w:sz="6" w:space="0" w:color="000000"/>
            </w:tcBorders>
            <w:vAlign w:val="center"/>
          </w:tcPr>
          <w:p w14:paraId="208D80BB" w14:textId="77777777" w:rsidR="009F2CFB" w:rsidRPr="009F2CFB" w:rsidRDefault="009F2CFB" w:rsidP="00F458CE">
            <w:pPr>
              <w:widowControl w:val="0"/>
              <w:spacing w:before="0" w:after="0"/>
              <w:ind w:left="0" w:right="-1"/>
              <w:jc w:val="right"/>
              <w:rPr>
                <w:rFonts w:ascii="Tahoma" w:hAnsi="Tahoma" w:cs="Tahoma"/>
                <w:lang w:val="x-none"/>
              </w:rPr>
            </w:pPr>
            <w:r w:rsidRPr="009F2CFB">
              <w:rPr>
                <w:rFonts w:ascii="Tahoma" w:hAnsi="Tahoma" w:cs="Tahoma"/>
                <w:lang w:val="x-none"/>
              </w:rPr>
              <w:t>2024</w:t>
            </w:r>
          </w:p>
        </w:tc>
        <w:tc>
          <w:tcPr>
            <w:tcW w:w="1860" w:type="dxa"/>
            <w:tcBorders>
              <w:top w:val="single" w:sz="6" w:space="0" w:color="000000"/>
              <w:left w:val="single" w:sz="6" w:space="0" w:color="000000"/>
              <w:bottom w:val="single" w:sz="6" w:space="0" w:color="000000"/>
              <w:right w:val="single" w:sz="6" w:space="0" w:color="000000"/>
            </w:tcBorders>
            <w:vAlign w:val="center"/>
          </w:tcPr>
          <w:p w14:paraId="6F9059B3" w14:textId="77777777" w:rsidR="009F2CFB" w:rsidRPr="009F2CFB" w:rsidRDefault="009F2CFB" w:rsidP="00F458CE">
            <w:pPr>
              <w:widowControl w:val="0"/>
              <w:spacing w:before="0" w:after="0"/>
              <w:ind w:left="0" w:right="-1"/>
              <w:jc w:val="right"/>
              <w:rPr>
                <w:rFonts w:ascii="Tahoma" w:hAnsi="Tahoma" w:cs="Tahoma"/>
                <w:lang w:val="x-none"/>
              </w:rPr>
            </w:pPr>
            <w:r w:rsidRPr="009F2CFB">
              <w:rPr>
                <w:rFonts w:ascii="Tahoma" w:hAnsi="Tahoma" w:cs="Tahoma"/>
                <w:lang w:val="x-none"/>
              </w:rPr>
              <w:t>5.000</w:t>
            </w:r>
          </w:p>
        </w:tc>
      </w:tr>
      <w:tr w:rsidR="009F2CFB" w:rsidRPr="009F2CFB" w14:paraId="25DF2C2B" w14:textId="77777777">
        <w:tc>
          <w:tcPr>
            <w:tcW w:w="5820" w:type="dxa"/>
            <w:tcBorders>
              <w:top w:val="single" w:sz="6" w:space="0" w:color="000000"/>
              <w:left w:val="single" w:sz="6" w:space="0" w:color="000000"/>
              <w:bottom w:val="single" w:sz="6" w:space="0" w:color="000000"/>
              <w:right w:val="single" w:sz="6" w:space="0" w:color="000000"/>
            </w:tcBorders>
          </w:tcPr>
          <w:p w14:paraId="73576C4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Investicijska popravila piknik prostorov</w:t>
            </w:r>
          </w:p>
        </w:tc>
        <w:tc>
          <w:tcPr>
            <w:tcW w:w="1290" w:type="dxa"/>
            <w:tcBorders>
              <w:top w:val="single" w:sz="6" w:space="0" w:color="000000"/>
              <w:left w:val="single" w:sz="6" w:space="0" w:color="000000"/>
              <w:bottom w:val="single" w:sz="6" w:space="0" w:color="000000"/>
              <w:right w:val="single" w:sz="6" w:space="0" w:color="000000"/>
            </w:tcBorders>
            <w:vAlign w:val="center"/>
          </w:tcPr>
          <w:p w14:paraId="7BE149E9" w14:textId="77777777" w:rsidR="009F2CFB" w:rsidRPr="009F2CFB" w:rsidRDefault="009F2CFB" w:rsidP="00F458CE">
            <w:pPr>
              <w:widowControl w:val="0"/>
              <w:spacing w:before="0" w:after="0"/>
              <w:ind w:left="0" w:right="-1"/>
              <w:jc w:val="right"/>
              <w:rPr>
                <w:rFonts w:ascii="Tahoma" w:hAnsi="Tahoma" w:cs="Tahoma"/>
                <w:lang w:val="x-none"/>
              </w:rPr>
            </w:pPr>
            <w:r w:rsidRPr="009F2CFB">
              <w:rPr>
                <w:rFonts w:ascii="Tahoma" w:hAnsi="Tahoma" w:cs="Tahoma"/>
                <w:lang w:val="x-none"/>
              </w:rPr>
              <w:t>2024</w:t>
            </w:r>
          </w:p>
        </w:tc>
        <w:tc>
          <w:tcPr>
            <w:tcW w:w="1860" w:type="dxa"/>
            <w:tcBorders>
              <w:top w:val="single" w:sz="6" w:space="0" w:color="000000"/>
              <w:left w:val="single" w:sz="6" w:space="0" w:color="000000"/>
              <w:bottom w:val="single" w:sz="6" w:space="0" w:color="000000"/>
              <w:right w:val="single" w:sz="6" w:space="0" w:color="000000"/>
            </w:tcBorders>
            <w:vAlign w:val="center"/>
          </w:tcPr>
          <w:p w14:paraId="0CDD6E5A" w14:textId="77777777" w:rsidR="009F2CFB" w:rsidRPr="009F2CFB" w:rsidRDefault="009F2CFB" w:rsidP="00F458CE">
            <w:pPr>
              <w:widowControl w:val="0"/>
              <w:spacing w:before="0" w:after="0"/>
              <w:ind w:left="0" w:right="-1"/>
              <w:jc w:val="right"/>
              <w:rPr>
                <w:rFonts w:ascii="Tahoma" w:hAnsi="Tahoma" w:cs="Tahoma"/>
                <w:lang w:val="x-none"/>
              </w:rPr>
            </w:pPr>
            <w:r w:rsidRPr="009F2CFB">
              <w:rPr>
                <w:rFonts w:ascii="Tahoma" w:hAnsi="Tahoma" w:cs="Tahoma"/>
                <w:lang w:val="x-none"/>
              </w:rPr>
              <w:t>13.000</w:t>
            </w:r>
          </w:p>
        </w:tc>
      </w:tr>
      <w:tr w:rsidR="009F2CFB" w:rsidRPr="009F2CFB" w14:paraId="61A45A02" w14:textId="77777777">
        <w:tc>
          <w:tcPr>
            <w:tcW w:w="5820" w:type="dxa"/>
            <w:tcBorders>
              <w:top w:val="single" w:sz="6" w:space="0" w:color="000000"/>
              <w:left w:val="single" w:sz="6" w:space="0" w:color="000000"/>
              <w:bottom w:val="single" w:sz="6" w:space="0" w:color="000000"/>
              <w:right w:val="single" w:sz="6" w:space="0" w:color="000000"/>
            </w:tcBorders>
          </w:tcPr>
          <w:p w14:paraId="7DAE2D4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Zamenjava dotrajane ulične opreme v parku</w:t>
            </w:r>
          </w:p>
        </w:tc>
        <w:tc>
          <w:tcPr>
            <w:tcW w:w="1290" w:type="dxa"/>
            <w:tcBorders>
              <w:top w:val="single" w:sz="6" w:space="0" w:color="000000"/>
              <w:left w:val="single" w:sz="6" w:space="0" w:color="000000"/>
              <w:bottom w:val="single" w:sz="6" w:space="0" w:color="000000"/>
              <w:right w:val="single" w:sz="6" w:space="0" w:color="000000"/>
            </w:tcBorders>
            <w:vAlign w:val="center"/>
          </w:tcPr>
          <w:p w14:paraId="1E0D18AD" w14:textId="77777777" w:rsidR="009F2CFB" w:rsidRPr="009F2CFB" w:rsidRDefault="009F2CFB" w:rsidP="00F458CE">
            <w:pPr>
              <w:widowControl w:val="0"/>
              <w:spacing w:before="0" w:after="0"/>
              <w:ind w:left="0" w:right="-1"/>
              <w:jc w:val="right"/>
              <w:rPr>
                <w:rFonts w:ascii="Tahoma" w:hAnsi="Tahoma" w:cs="Tahoma"/>
                <w:lang w:val="x-none"/>
              </w:rPr>
            </w:pPr>
            <w:r w:rsidRPr="009F2CFB">
              <w:rPr>
                <w:rFonts w:ascii="Tahoma" w:hAnsi="Tahoma" w:cs="Tahoma"/>
                <w:lang w:val="x-none"/>
              </w:rPr>
              <w:t>2025</w:t>
            </w:r>
          </w:p>
        </w:tc>
        <w:tc>
          <w:tcPr>
            <w:tcW w:w="1860" w:type="dxa"/>
            <w:tcBorders>
              <w:top w:val="single" w:sz="6" w:space="0" w:color="000000"/>
              <w:left w:val="single" w:sz="6" w:space="0" w:color="000000"/>
              <w:bottom w:val="single" w:sz="6" w:space="0" w:color="000000"/>
              <w:right w:val="single" w:sz="6" w:space="0" w:color="000000"/>
            </w:tcBorders>
            <w:vAlign w:val="center"/>
          </w:tcPr>
          <w:p w14:paraId="77786AC1" w14:textId="77777777" w:rsidR="009F2CFB" w:rsidRPr="009F2CFB" w:rsidRDefault="009F2CFB" w:rsidP="00F458CE">
            <w:pPr>
              <w:widowControl w:val="0"/>
              <w:spacing w:before="0" w:after="0"/>
              <w:ind w:left="0" w:right="-1"/>
              <w:jc w:val="right"/>
              <w:rPr>
                <w:rFonts w:ascii="Tahoma" w:hAnsi="Tahoma" w:cs="Tahoma"/>
                <w:lang w:val="x-none"/>
              </w:rPr>
            </w:pPr>
            <w:r w:rsidRPr="009F2CFB">
              <w:rPr>
                <w:rFonts w:ascii="Tahoma" w:hAnsi="Tahoma" w:cs="Tahoma"/>
                <w:lang w:val="x-none"/>
              </w:rPr>
              <w:t>5.000</w:t>
            </w:r>
          </w:p>
        </w:tc>
      </w:tr>
      <w:tr w:rsidR="009F2CFB" w:rsidRPr="009F2CFB" w14:paraId="0656B893" w14:textId="77777777">
        <w:tc>
          <w:tcPr>
            <w:tcW w:w="5820" w:type="dxa"/>
            <w:tcBorders>
              <w:top w:val="single" w:sz="6" w:space="0" w:color="000000"/>
              <w:left w:val="single" w:sz="6" w:space="0" w:color="000000"/>
              <w:bottom w:val="single" w:sz="6" w:space="0" w:color="000000"/>
              <w:right w:val="single" w:sz="6" w:space="0" w:color="000000"/>
            </w:tcBorders>
          </w:tcPr>
          <w:p w14:paraId="791DEE2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Namestitev ulične opreme v parku in v bližini</w:t>
            </w:r>
          </w:p>
        </w:tc>
        <w:tc>
          <w:tcPr>
            <w:tcW w:w="1290" w:type="dxa"/>
            <w:tcBorders>
              <w:top w:val="single" w:sz="6" w:space="0" w:color="000000"/>
              <w:left w:val="single" w:sz="6" w:space="0" w:color="000000"/>
              <w:bottom w:val="single" w:sz="6" w:space="0" w:color="000000"/>
              <w:right w:val="single" w:sz="6" w:space="0" w:color="000000"/>
            </w:tcBorders>
            <w:vAlign w:val="center"/>
          </w:tcPr>
          <w:p w14:paraId="0C45DF1B" w14:textId="77777777" w:rsidR="009F2CFB" w:rsidRPr="009F2CFB" w:rsidRDefault="009F2CFB" w:rsidP="00F458CE">
            <w:pPr>
              <w:widowControl w:val="0"/>
              <w:spacing w:before="0" w:after="0"/>
              <w:ind w:left="0" w:right="-1"/>
              <w:jc w:val="right"/>
              <w:rPr>
                <w:rFonts w:ascii="Tahoma" w:hAnsi="Tahoma" w:cs="Tahoma"/>
                <w:lang w:val="x-none"/>
              </w:rPr>
            </w:pPr>
            <w:r w:rsidRPr="009F2CFB">
              <w:rPr>
                <w:rFonts w:ascii="Tahoma" w:hAnsi="Tahoma" w:cs="Tahoma"/>
                <w:lang w:val="x-none"/>
              </w:rPr>
              <w:t>2026</w:t>
            </w:r>
          </w:p>
        </w:tc>
        <w:tc>
          <w:tcPr>
            <w:tcW w:w="1860" w:type="dxa"/>
            <w:tcBorders>
              <w:top w:val="single" w:sz="6" w:space="0" w:color="000000"/>
              <w:left w:val="single" w:sz="6" w:space="0" w:color="000000"/>
              <w:bottom w:val="single" w:sz="6" w:space="0" w:color="000000"/>
              <w:right w:val="single" w:sz="6" w:space="0" w:color="000000"/>
            </w:tcBorders>
            <w:vAlign w:val="center"/>
          </w:tcPr>
          <w:p w14:paraId="6F8CC461" w14:textId="77777777" w:rsidR="009F2CFB" w:rsidRPr="009F2CFB" w:rsidRDefault="009F2CFB" w:rsidP="00F458CE">
            <w:pPr>
              <w:widowControl w:val="0"/>
              <w:spacing w:before="0" w:after="0"/>
              <w:ind w:left="0" w:right="-1"/>
              <w:jc w:val="right"/>
              <w:rPr>
                <w:rFonts w:ascii="Tahoma" w:hAnsi="Tahoma" w:cs="Tahoma"/>
                <w:lang w:val="x-none"/>
              </w:rPr>
            </w:pPr>
            <w:r w:rsidRPr="009F2CFB">
              <w:rPr>
                <w:rFonts w:ascii="Tahoma" w:hAnsi="Tahoma" w:cs="Tahoma"/>
                <w:lang w:val="x-none"/>
              </w:rPr>
              <w:t>5.000</w:t>
            </w:r>
          </w:p>
        </w:tc>
      </w:tr>
      <w:tr w:rsidR="009F2CFB" w:rsidRPr="009F2CFB" w14:paraId="09BF6060" w14:textId="77777777">
        <w:tc>
          <w:tcPr>
            <w:tcW w:w="5820" w:type="dxa"/>
            <w:tcBorders>
              <w:top w:val="single" w:sz="6" w:space="0" w:color="000000"/>
              <w:left w:val="single" w:sz="6" w:space="0" w:color="000000"/>
              <w:bottom w:val="single" w:sz="6" w:space="0" w:color="000000"/>
              <w:right w:val="single" w:sz="6" w:space="0" w:color="000000"/>
            </w:tcBorders>
          </w:tcPr>
          <w:p w14:paraId="47F3924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Investicijska sredstva za morebitna popravila ali menjavo dotrajane oprema</w:t>
            </w:r>
          </w:p>
        </w:tc>
        <w:tc>
          <w:tcPr>
            <w:tcW w:w="1290" w:type="dxa"/>
            <w:tcBorders>
              <w:top w:val="single" w:sz="6" w:space="0" w:color="000000"/>
              <w:left w:val="single" w:sz="6" w:space="0" w:color="000000"/>
              <w:bottom w:val="single" w:sz="6" w:space="0" w:color="000000"/>
              <w:right w:val="single" w:sz="6" w:space="0" w:color="000000"/>
            </w:tcBorders>
            <w:vAlign w:val="center"/>
          </w:tcPr>
          <w:p w14:paraId="663F9471" w14:textId="77777777" w:rsidR="009F2CFB" w:rsidRPr="009F2CFB" w:rsidRDefault="009F2CFB" w:rsidP="00F458CE">
            <w:pPr>
              <w:widowControl w:val="0"/>
              <w:spacing w:before="0" w:after="0"/>
              <w:ind w:left="0" w:right="-1"/>
              <w:jc w:val="right"/>
              <w:rPr>
                <w:rFonts w:ascii="Tahoma" w:hAnsi="Tahoma" w:cs="Tahoma"/>
                <w:lang w:val="x-none"/>
              </w:rPr>
            </w:pPr>
            <w:r w:rsidRPr="009F2CFB">
              <w:rPr>
                <w:rFonts w:ascii="Tahoma" w:hAnsi="Tahoma" w:cs="Tahoma"/>
                <w:lang w:val="x-none"/>
              </w:rPr>
              <w:t>2027</w:t>
            </w:r>
          </w:p>
        </w:tc>
        <w:tc>
          <w:tcPr>
            <w:tcW w:w="1860" w:type="dxa"/>
            <w:tcBorders>
              <w:top w:val="single" w:sz="6" w:space="0" w:color="000000"/>
              <w:left w:val="single" w:sz="6" w:space="0" w:color="000000"/>
              <w:bottom w:val="single" w:sz="6" w:space="0" w:color="000000"/>
              <w:right w:val="single" w:sz="6" w:space="0" w:color="000000"/>
            </w:tcBorders>
            <w:vAlign w:val="center"/>
          </w:tcPr>
          <w:p w14:paraId="302EAD69" w14:textId="77777777" w:rsidR="009F2CFB" w:rsidRPr="009F2CFB" w:rsidRDefault="009F2CFB" w:rsidP="00F458CE">
            <w:pPr>
              <w:widowControl w:val="0"/>
              <w:spacing w:before="0" w:after="0"/>
              <w:ind w:left="0" w:right="-1"/>
              <w:jc w:val="right"/>
              <w:rPr>
                <w:rFonts w:ascii="Tahoma" w:hAnsi="Tahoma" w:cs="Tahoma"/>
                <w:lang w:val="x-none"/>
              </w:rPr>
            </w:pPr>
            <w:r w:rsidRPr="009F2CFB">
              <w:rPr>
                <w:rFonts w:ascii="Tahoma" w:hAnsi="Tahoma" w:cs="Tahoma"/>
                <w:lang w:val="x-none"/>
              </w:rPr>
              <w:t>10.000</w:t>
            </w:r>
          </w:p>
        </w:tc>
      </w:tr>
      <w:tr w:rsidR="009F2CFB" w:rsidRPr="009F2CFB" w14:paraId="0C41417B" w14:textId="77777777">
        <w:tc>
          <w:tcPr>
            <w:tcW w:w="5820" w:type="dxa"/>
            <w:tcBorders>
              <w:top w:val="single" w:sz="6" w:space="0" w:color="000000"/>
              <w:left w:val="single" w:sz="6" w:space="0" w:color="000000"/>
              <w:bottom w:val="single" w:sz="6" w:space="0" w:color="000000"/>
              <w:right w:val="single" w:sz="6" w:space="0" w:color="000000"/>
            </w:tcBorders>
          </w:tcPr>
          <w:p w14:paraId="0DE1047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Investicijska sredstva za morebitna popravila ali menjavo dotrajane oprema</w:t>
            </w:r>
          </w:p>
        </w:tc>
        <w:tc>
          <w:tcPr>
            <w:tcW w:w="1290" w:type="dxa"/>
            <w:tcBorders>
              <w:top w:val="single" w:sz="6" w:space="0" w:color="000000"/>
              <w:left w:val="single" w:sz="6" w:space="0" w:color="000000"/>
              <w:bottom w:val="single" w:sz="6" w:space="0" w:color="000000"/>
              <w:right w:val="single" w:sz="6" w:space="0" w:color="000000"/>
            </w:tcBorders>
            <w:vAlign w:val="center"/>
          </w:tcPr>
          <w:p w14:paraId="0C74140F" w14:textId="77777777" w:rsidR="009F2CFB" w:rsidRPr="009F2CFB" w:rsidRDefault="009F2CFB" w:rsidP="00F458CE">
            <w:pPr>
              <w:widowControl w:val="0"/>
              <w:spacing w:before="0" w:after="0"/>
              <w:ind w:left="0" w:right="-1"/>
              <w:jc w:val="right"/>
              <w:rPr>
                <w:rFonts w:ascii="Tahoma" w:hAnsi="Tahoma" w:cs="Tahoma"/>
                <w:lang w:val="x-none"/>
              </w:rPr>
            </w:pPr>
            <w:r w:rsidRPr="009F2CFB">
              <w:rPr>
                <w:rFonts w:ascii="Tahoma" w:hAnsi="Tahoma" w:cs="Tahoma"/>
                <w:lang w:val="x-none"/>
              </w:rPr>
              <w:t>2028</w:t>
            </w:r>
          </w:p>
        </w:tc>
        <w:tc>
          <w:tcPr>
            <w:tcW w:w="1860" w:type="dxa"/>
            <w:tcBorders>
              <w:top w:val="single" w:sz="6" w:space="0" w:color="000000"/>
              <w:left w:val="single" w:sz="6" w:space="0" w:color="000000"/>
              <w:bottom w:val="single" w:sz="6" w:space="0" w:color="000000"/>
              <w:right w:val="single" w:sz="6" w:space="0" w:color="000000"/>
            </w:tcBorders>
            <w:vAlign w:val="center"/>
          </w:tcPr>
          <w:p w14:paraId="5C322EFB" w14:textId="77777777" w:rsidR="009F2CFB" w:rsidRPr="009F2CFB" w:rsidRDefault="009F2CFB" w:rsidP="00F458CE">
            <w:pPr>
              <w:widowControl w:val="0"/>
              <w:spacing w:before="0" w:after="0"/>
              <w:ind w:left="0" w:right="-1"/>
              <w:jc w:val="right"/>
              <w:rPr>
                <w:rFonts w:ascii="Tahoma" w:hAnsi="Tahoma" w:cs="Tahoma"/>
                <w:lang w:val="x-none"/>
              </w:rPr>
            </w:pPr>
            <w:r w:rsidRPr="009F2CFB">
              <w:rPr>
                <w:rFonts w:ascii="Tahoma" w:hAnsi="Tahoma" w:cs="Tahoma"/>
                <w:lang w:val="x-none"/>
              </w:rPr>
              <w:t>10.000</w:t>
            </w:r>
          </w:p>
        </w:tc>
      </w:tr>
    </w:tbl>
    <w:p w14:paraId="361ED6F5" w14:textId="1FED265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42E43EB4" w14:textId="77777777" w:rsidR="009F2CFB" w:rsidRDefault="009F2CFB" w:rsidP="00D15CB3">
      <w:pPr>
        <w:widowControl w:val="0"/>
        <w:spacing w:before="0" w:after="0"/>
        <w:ind w:left="0" w:right="-1"/>
        <w:jc w:val="both"/>
        <w:rPr>
          <w:rFonts w:ascii="Tahoma" w:hAnsi="Tahoma" w:cs="Tahoma"/>
        </w:rPr>
      </w:pPr>
      <w:r w:rsidRPr="009F2CFB">
        <w:rPr>
          <w:rFonts w:ascii="Tahoma" w:hAnsi="Tahoma" w:cs="Tahoma"/>
        </w:rPr>
        <w:t>Projekt je v pripravi.</w:t>
      </w:r>
    </w:p>
    <w:p w14:paraId="2570529B" w14:textId="77777777" w:rsidR="00F458CE" w:rsidRPr="009F2CFB" w:rsidRDefault="00F458CE" w:rsidP="00D15CB3">
      <w:pPr>
        <w:widowControl w:val="0"/>
        <w:spacing w:before="0" w:after="0"/>
        <w:ind w:left="0" w:right="-1"/>
        <w:jc w:val="both"/>
        <w:rPr>
          <w:rFonts w:ascii="Tahoma" w:hAnsi="Tahoma" w:cs="Tahoma"/>
          <w:sz w:val="16"/>
          <w:szCs w:val="16"/>
        </w:rPr>
      </w:pPr>
    </w:p>
    <w:p w14:paraId="40043800" w14:textId="08AC5FDB" w:rsidR="009F2CFB" w:rsidRPr="00845065" w:rsidRDefault="009F2CFB" w:rsidP="00845065">
      <w:pPr>
        <w:pStyle w:val="AHeading3"/>
        <w:tabs>
          <w:tab w:val="decimal" w:pos="9200"/>
        </w:tabs>
        <w:spacing w:after="0"/>
        <w:ind w:right="-1"/>
        <w:jc w:val="both"/>
        <w:rPr>
          <w:rFonts w:ascii="Tahoma" w:hAnsi="Tahoma" w:cs="Tahoma"/>
          <w:sz w:val="28"/>
          <w:szCs w:val="28"/>
        </w:rPr>
      </w:pPr>
      <w:r w:rsidRPr="00845065">
        <w:rPr>
          <w:rFonts w:ascii="Tahoma" w:hAnsi="Tahoma" w:cs="Tahoma"/>
          <w:sz w:val="28"/>
          <w:szCs w:val="28"/>
        </w:rPr>
        <w:t>15 VAROVANJE OKOLJA IN NARAVNE DEDIŠČINE</w:t>
      </w:r>
      <w:r w:rsidRPr="00845065">
        <w:rPr>
          <w:rFonts w:ascii="Tahoma" w:hAnsi="Tahoma" w:cs="Tahoma"/>
          <w:sz w:val="28"/>
          <w:szCs w:val="28"/>
        </w:rPr>
        <w:tab/>
        <w:t>271.000 €</w:t>
      </w:r>
    </w:p>
    <w:p w14:paraId="2FFCE55D" w14:textId="54FD0010"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1502 Zmanjševanje onesnaženja, kontrola in nadzor</w:t>
      </w:r>
      <w:r w:rsidRPr="00EF4D3C">
        <w:rPr>
          <w:rFonts w:ascii="Tahoma" w:hAnsi="Tahoma" w:cs="Tahoma"/>
          <w:sz w:val="28"/>
        </w:rPr>
        <w:tab/>
        <w:t>271.000 €</w:t>
      </w:r>
    </w:p>
    <w:p w14:paraId="3AC22C65" w14:textId="384D78F7"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15029001 Zbiranje in ravnanje z odpadki</w:t>
      </w:r>
      <w:r w:rsidRPr="00EF4D3C">
        <w:rPr>
          <w:rFonts w:ascii="Tahoma" w:hAnsi="Tahoma" w:cs="Tahoma"/>
          <w:sz w:val="22"/>
          <w:szCs w:val="22"/>
        </w:rPr>
        <w:tab/>
        <w:t>230.500 €</w:t>
      </w:r>
    </w:p>
    <w:p w14:paraId="50D55B15" w14:textId="56351B0D"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t>OB192-21-0005 ODLAGALIŠČE MALA MEŽAKLA - 3. ODLAGALNO POLJE</w:t>
      </w:r>
      <w:r w:rsidRPr="00F458CE">
        <w:rPr>
          <w:rFonts w:ascii="Tahoma" w:hAnsi="Tahoma" w:cs="Tahoma"/>
          <w:sz w:val="24"/>
          <w:szCs w:val="24"/>
        </w:rPr>
        <w:tab/>
        <w:t>186.500 €</w:t>
      </w:r>
    </w:p>
    <w:p w14:paraId="2D45FFA6" w14:textId="15A07CB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0FAB901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Odlagališče za nenevarne odpadke se na območju Male Mežakle nahaja od leta 1987. Po operativnem načrtu iz leta 2016 je opredeljeno kot regijsko odlagališče. Na območju odlagališča se nahaja stari del (odlaganje od leta 1983 do 1997) in aktivni del (odlaganje od leta 1997), ki bo predvidoma zapolnjen v letu 2025.</w:t>
      </w:r>
    </w:p>
    <w:p w14:paraId="43C2A8C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Solastnice deponije (Občina Jesenice 69,6 %, Občina Kranjska Gora 20,0 % in Občina Žirovnica 10,4%) so se zato odločile, da pristopijo k izgradnji III. odlagalnega polja, ki bi bil lociran med starim in aktivnim poljem na način, da bo zagotovljena funkcionalnost  z že zgrajeno infrastrukturo in objekti. Na ta način bi se delovanje deponije podaljšalo.</w:t>
      </w:r>
    </w:p>
    <w:p w14:paraId="1DD0C00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V letu 2023 se je izdelovala PZI dokumentacija za potrebe dograditve III. odlagalnega polja na deponiji Mala Mežakla, v letu 2024 pa je predvidena dograditev III. odlagalnega polja na deponiji Mala Mežakla. </w:t>
      </w:r>
    </w:p>
    <w:p w14:paraId="6C63335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 dokumentacijo, gradnjo in nadzor gradnje so v letu 2024 predvidena sredstva v višini 186.500 €, v letu 2025 pa v višini 166.900.</w:t>
      </w:r>
    </w:p>
    <w:p w14:paraId="407A0DFF" w14:textId="12BB9D3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604A7BF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Projekt je v izvajanju.</w:t>
      </w:r>
    </w:p>
    <w:p w14:paraId="46DC9218" w14:textId="02E3278C"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t>OB192-23-0027 INVESTICIJSKO VZDRŽEVANJE ODLAGALIŠČA IN ZBIRNEGA CENTRA ZA ODPADKE (2024-2028)</w:t>
      </w:r>
      <w:r w:rsidRPr="00F458CE">
        <w:rPr>
          <w:rFonts w:ascii="Tahoma" w:hAnsi="Tahoma" w:cs="Tahoma"/>
          <w:sz w:val="24"/>
          <w:szCs w:val="24"/>
        </w:rPr>
        <w:tab/>
        <w:t>44.000 €</w:t>
      </w:r>
    </w:p>
    <w:p w14:paraId="087F3C36" w14:textId="0995F84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0260F50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letu 2024 so sredstva v višini 44.000 € namenjena za:</w:t>
      </w:r>
    </w:p>
    <w:p w14:paraId="5CA3BAEB" w14:textId="77777777" w:rsidR="009F2CFB" w:rsidRPr="009F2CFB" w:rsidRDefault="009F2CFB" w:rsidP="00D15CB3">
      <w:pPr>
        <w:widowControl w:val="0"/>
        <w:numPr>
          <w:ilvl w:val="0"/>
          <w:numId w:val="44"/>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 xml:space="preserve">zamenjavo obstoječih kontejnerjev s podzemnimi na dveh od EK0-otokov v občini (35.000 € - ponudba Prestor), </w:t>
      </w:r>
    </w:p>
    <w:p w14:paraId="1046B2E0" w14:textId="77777777" w:rsidR="009F2CFB" w:rsidRPr="009F2CFB" w:rsidRDefault="009F2CFB" w:rsidP="00D15CB3">
      <w:pPr>
        <w:widowControl w:val="0"/>
        <w:numPr>
          <w:ilvl w:val="0"/>
          <w:numId w:val="44"/>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 xml:space="preserve">dvig oboda na deponiji (5.000 € - ocena Jeko), </w:t>
      </w:r>
    </w:p>
    <w:p w14:paraId="0348FC44" w14:textId="77777777" w:rsidR="009F2CFB" w:rsidRPr="009F2CFB" w:rsidRDefault="009F2CFB" w:rsidP="00D15CB3">
      <w:pPr>
        <w:widowControl w:val="0"/>
        <w:numPr>
          <w:ilvl w:val="0"/>
          <w:numId w:val="44"/>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zamenjavo dotrajanih zabojnikov in pokrovov (4.000 € - ocena Jeko).</w:t>
      </w:r>
    </w:p>
    <w:p w14:paraId="22027BB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letu 2025 je predvidena ocena del 42.000 €.</w:t>
      </w:r>
    </w:p>
    <w:p w14:paraId="54A3997F" w14:textId="48D5DD2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60AF68E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Projekt je v izvajanju.</w:t>
      </w:r>
    </w:p>
    <w:p w14:paraId="2E266F99" w14:textId="6D200028"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lastRenderedPageBreak/>
        <w:t>15029002 Ravnanje z odpadno vodo</w:t>
      </w:r>
      <w:r w:rsidRPr="00EF4D3C">
        <w:rPr>
          <w:rFonts w:ascii="Tahoma" w:hAnsi="Tahoma" w:cs="Tahoma"/>
          <w:sz w:val="22"/>
          <w:szCs w:val="22"/>
        </w:rPr>
        <w:tab/>
        <w:t>40.500 €</w:t>
      </w:r>
    </w:p>
    <w:p w14:paraId="0C87F63A" w14:textId="48131076"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t>OB192-23-0028 INVESTICIJSKO VZDRŽEVANJE FEKALNE KANALIZACIJE (2024-2028)</w:t>
      </w:r>
      <w:r w:rsidRPr="00F458CE">
        <w:rPr>
          <w:rFonts w:ascii="Tahoma" w:hAnsi="Tahoma" w:cs="Tahoma"/>
          <w:sz w:val="24"/>
          <w:szCs w:val="24"/>
        </w:rPr>
        <w:tab/>
        <w:t>40.500 €</w:t>
      </w:r>
    </w:p>
    <w:p w14:paraId="17060BA1" w14:textId="0209FF4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14DEFEF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letu 2024 so sredstva v višini 40.500 € predvidena za:</w:t>
      </w:r>
    </w:p>
    <w:p w14:paraId="49E7329A" w14:textId="77777777" w:rsidR="009F2CFB" w:rsidRPr="009F2CFB" w:rsidRDefault="009F2CFB" w:rsidP="00D15CB3">
      <w:pPr>
        <w:widowControl w:val="0"/>
        <w:numPr>
          <w:ilvl w:val="0"/>
          <w:numId w:val="45"/>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ureditev črpališča pri objektu Žirovnica 1 (20.000 €),</w:t>
      </w:r>
    </w:p>
    <w:p w14:paraId="458D099F" w14:textId="77777777" w:rsidR="009F2CFB" w:rsidRPr="009F2CFB" w:rsidRDefault="009F2CFB" w:rsidP="00D15CB3">
      <w:pPr>
        <w:widowControl w:val="0"/>
        <w:numPr>
          <w:ilvl w:val="0"/>
          <w:numId w:val="45"/>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 xml:space="preserve">asfaltiranje črpališča na Bregu (8.500 € - ocena Jeko) in </w:t>
      </w:r>
    </w:p>
    <w:p w14:paraId="4EB70422" w14:textId="77777777" w:rsidR="009F2CFB" w:rsidRPr="009F2CFB" w:rsidRDefault="009F2CFB" w:rsidP="00D15CB3">
      <w:pPr>
        <w:widowControl w:val="0"/>
        <w:numPr>
          <w:ilvl w:val="0"/>
          <w:numId w:val="45"/>
        </w:numPr>
        <w:overflowPunct/>
        <w:spacing w:before="0" w:after="0"/>
        <w:ind w:left="0" w:right="-1" w:firstLine="0"/>
        <w:jc w:val="both"/>
        <w:textAlignment w:val="auto"/>
        <w:rPr>
          <w:rFonts w:ascii="Tahoma" w:hAnsi="Tahoma" w:cs="Tahoma"/>
          <w:lang w:val="x-none"/>
        </w:rPr>
      </w:pPr>
      <w:r w:rsidRPr="009F2CFB">
        <w:rPr>
          <w:rFonts w:ascii="Tahoma" w:hAnsi="Tahoma" w:cs="Tahoma"/>
          <w:lang w:val="x-none"/>
        </w:rPr>
        <w:t xml:space="preserve">popravilu jaškov na občinski makadamski poti do Šebata (12.000 €). </w:t>
      </w:r>
    </w:p>
    <w:p w14:paraId="5E26715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 leto 2025, 2026 in 2027 je podana groba ocena stroškov v višini vsako leto po 10.000 €.</w:t>
      </w:r>
    </w:p>
    <w:p w14:paraId="462803B2" w14:textId="7C6F4C1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0CA89DAB" w14:textId="77777777" w:rsid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Projekt je v pripravi.</w:t>
      </w:r>
    </w:p>
    <w:p w14:paraId="4F004A95" w14:textId="77777777" w:rsidR="00F458CE" w:rsidRPr="009F2CFB" w:rsidRDefault="00F458CE" w:rsidP="00D15CB3">
      <w:pPr>
        <w:widowControl w:val="0"/>
        <w:spacing w:before="0" w:after="0"/>
        <w:ind w:left="0" w:right="-1"/>
        <w:jc w:val="both"/>
        <w:rPr>
          <w:rFonts w:ascii="Tahoma" w:hAnsi="Tahoma" w:cs="Tahoma"/>
          <w:lang w:val="x-none"/>
        </w:rPr>
      </w:pPr>
    </w:p>
    <w:p w14:paraId="70B4D614" w14:textId="657AFA36" w:rsidR="009F2CFB" w:rsidRPr="00845065" w:rsidRDefault="009F2CFB" w:rsidP="00845065">
      <w:pPr>
        <w:pStyle w:val="AHeading3"/>
        <w:tabs>
          <w:tab w:val="decimal" w:pos="9200"/>
        </w:tabs>
        <w:spacing w:after="0"/>
        <w:ind w:right="-1"/>
        <w:jc w:val="both"/>
        <w:rPr>
          <w:rFonts w:ascii="Tahoma" w:hAnsi="Tahoma" w:cs="Tahoma"/>
          <w:sz w:val="28"/>
          <w:szCs w:val="28"/>
        </w:rPr>
      </w:pPr>
      <w:r w:rsidRPr="00845065">
        <w:rPr>
          <w:rFonts w:ascii="Tahoma" w:hAnsi="Tahoma" w:cs="Tahoma"/>
          <w:sz w:val="28"/>
          <w:szCs w:val="28"/>
        </w:rPr>
        <w:t>16 PROSTORSKO PLANIRANJE IN STANOVANJSKO KOMUNALNA DEJAVNOST</w:t>
      </w:r>
      <w:r w:rsidRPr="00845065">
        <w:rPr>
          <w:rFonts w:ascii="Tahoma" w:hAnsi="Tahoma" w:cs="Tahoma"/>
          <w:sz w:val="28"/>
          <w:szCs w:val="28"/>
        </w:rPr>
        <w:tab/>
        <w:t>403.760 €</w:t>
      </w:r>
    </w:p>
    <w:p w14:paraId="10577ADD" w14:textId="0D2AFC49"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1603 Komunalna dejavnost</w:t>
      </w:r>
      <w:r w:rsidRPr="00EF4D3C">
        <w:rPr>
          <w:rFonts w:ascii="Tahoma" w:hAnsi="Tahoma" w:cs="Tahoma"/>
          <w:sz w:val="28"/>
        </w:rPr>
        <w:tab/>
        <w:t>167.760 €</w:t>
      </w:r>
    </w:p>
    <w:p w14:paraId="0D598935" w14:textId="4DD51F60"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16039001 Oskrba z vodo</w:t>
      </w:r>
      <w:r w:rsidRPr="00EF4D3C">
        <w:rPr>
          <w:rFonts w:ascii="Tahoma" w:hAnsi="Tahoma" w:cs="Tahoma"/>
          <w:sz w:val="22"/>
          <w:szCs w:val="22"/>
        </w:rPr>
        <w:tab/>
        <w:t>96.760 €</w:t>
      </w:r>
    </w:p>
    <w:p w14:paraId="15BCEF2E" w14:textId="3E27871C"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t>OB192-20-0002 INVESTICIJSKO VZDRŽEVANJE HIDRANTNEGA OMREŽJA</w:t>
      </w:r>
      <w:r w:rsidRPr="00F458CE">
        <w:rPr>
          <w:rFonts w:ascii="Tahoma" w:hAnsi="Tahoma" w:cs="Tahoma"/>
          <w:sz w:val="24"/>
          <w:szCs w:val="24"/>
        </w:rPr>
        <w:tab/>
        <w:t>10.000 €</w:t>
      </w:r>
    </w:p>
    <w:p w14:paraId="2A36BCBB" w14:textId="658D94F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16A387B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so namenjena popravilom in zamenjavi nedelujočih hidrantov, zamenjavi talnih hidrantov z nadtalnimi ter postavitvi novih hidrantov.</w:t>
      </w:r>
    </w:p>
    <w:p w14:paraId="1A99FC5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letu 2024 so sredstva namenjena za odpravo pomanjkljivosti pri hidrantih na podlagi pregleda PGD Zabreznica (10.000 €).</w:t>
      </w:r>
    </w:p>
    <w:p w14:paraId="6D1CB298" w14:textId="6BB498B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46722F4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Projekt je v izvajanju.</w:t>
      </w:r>
    </w:p>
    <w:p w14:paraId="27963C3E" w14:textId="5B000596"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t>OB192-21-0004 VODOVODNI SISTEM ZAVRŠNICA</w:t>
      </w:r>
      <w:r w:rsidRPr="00F458CE">
        <w:rPr>
          <w:rFonts w:ascii="Tahoma" w:hAnsi="Tahoma" w:cs="Tahoma"/>
          <w:sz w:val="24"/>
          <w:szCs w:val="24"/>
        </w:rPr>
        <w:tab/>
        <w:t>45.260 €</w:t>
      </w:r>
    </w:p>
    <w:p w14:paraId="680D8BB0" w14:textId="40F106E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6EA71CBE"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Obstoječi cevovod, ki je predmet obnove se je pričel graditi v letu 1983, kot sestavni del vodovodnega sistema Završnica, najprej z zajemom izvirov na začetku doline Završnice pod Smokuško Planino in nadalje z vgradnjo cevi. Preostali del vodovodnega sistema Završnice je bil zgrajen v juniju leta 1986. Ta del primarnega cevovoda je sestavni element dveh od osmih vodovodnih sistemov v občinah Jesenice in Žirovnica in eden od dveh glavnih sistemskih vodnih virov. Obstoječi objekt poteka po  parcelnih zemljiščih, ki so po namenski rabi pretežno opredeljena kot gozdna zemljišča.  Pregled zemljiško knjižne situacije obstoječega objekta  izkazuje, da ni bilo vzpostavljenih služnostnih razmerij za umestitev obstoječega objekta v prostor.Vgrajeni cevovodi na celotnem poteku so iz različnih materialov in premerov. Zaradi tega, mestoma zaradi nekvalitetne vgradnje cevi in starosti cevovoda, prihaja do vedno pogostejših defektov.</w:t>
      </w:r>
    </w:p>
    <w:p w14:paraId="1C06A05C"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Zajetja izvirne vode na (VV) Završnica so akumulirana v dveh drenažah cevnih vodnjakih (izvir I, izvir II) in enem objektu z bočnimi drenažami (izvir III). Izvir Završnica II je bil izločen zaradi mikrobiološke neustreznosti. Na območju izvira III so vidni še ne zajeti izviri vode, ki se jih lahko v prihodnosti glede na potrebe preuči in v kolikor so ustrezni  vključi v sistem oskrbe. Objekti akumulacije izvira so z zbirnim objektom povezani ločeno. Na vplivnem območju zajetja III se je v pobočju pojavila erozijska zajeda, ki v dolžino obsega celotno območje izvira, v površini pa obsega cca 40 m2. Erozijski vpliv zajede se kaže z nabiranjem materiala pod zaščitno mrežo in spiranjem materiala pod gozdno rušo. Zaradi preprečevanja negativnih površinskih vplivov na vodni vir se v sklopu sanacije cevovoda predlaga sanacija vplivnega območja vodnega vira s stabilizacijo zaledne brežine izvira III. Konstrukcije vstopnih pokrovov vodnih zajetji II. in III. imajo nizke robove cca 5 cm, kar pri odpiranju povzroča, da nečistoče padejo v samo zajetje. Poleg tega lahko pri močnejšem padavinskem režimu pride do zatekanja površinske vode v izvir in s tem do kontaminacije. Neglede na to, da je izvir II izločen iz potrošnje se predlaga, da se pokrov ustrezno uredi in s tem prepreči potencialno nevarnost onesnaženja pitne vode s površinskimi vplivi. V zbirnem objektu so vgrajeni cevovodi in armature, ki zagotavljajo pretok vode v sistem potrošnje in izločanje. Posamezni cevovodi in armature so korodirani, ravno tako njihovi nosilni elementi. Na posameznih delih armirano betonske konstrukcije je viden preboj rje kot posledica pretankega zaščitnega sloja betona. Pojav korozije na posameznih elementih predstavlja grožnjo ustreznosti pitne vode na samem začetku distribucije.</w:t>
      </w:r>
    </w:p>
    <w:p w14:paraId="45429C4C"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lastRenderedPageBreak/>
        <w:t>Izločanje dotoka vode iz izvira I.  v objekt ni ustrezno tehnično izvedeno z zasunom ali predhodno z izločanjem v vodotok, ampak se izvaja z montažo tesnilnega elementa x-kos pod dotokom vode v objektu. Posledično je izvajanje vseh vzdrževalnih del zelo otežen. Akumulacija vode pred pretokom v sistem potrošnje je premajhna.</w:t>
      </w:r>
    </w:p>
    <w:p w14:paraId="2772F643"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Vse našteto  ter možnost sofinanciranja iz Načrta za okrevanje in odpornost, ki ga je potrdila Evropska komisija, je pogojevalo odločitvi Občin Jesenice in Žirovnica, da pristopita k obnovi oz. novogradnji najbolj dotrajanih delov cevovoda in obnovi oz. sanaciji zajetij in zbirnih objektov oz. njihovi dopolnitvi s s strojno opremo. V domeni Občine Žirovnica je predvidena sanacija zajetij in obnova vodovoda od zajetij do Smokuškega mostu (razmerje stroškov po delitveni bilanci Jesenice: Žirovnica 87%:13%), ter od Smokuškega mostu do vodohrana Smokuč, kar bo v celoti strošek Občine Žirovnica.</w:t>
      </w:r>
    </w:p>
    <w:p w14:paraId="005E3C57"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rPr>
        <w:t>V letu 2024 so predvidena sredstva v višini 45.260 €. Na grobo ocenjujemo, da bi se gradnja lahko začela izvajati v drugi polovici leta 2025. Vrednost celotne investicije se ocenjuje v višini 4.645,966,79 €, od tega je delež Občine Žirovnica v višini 2.550.400 € (delež Občine Jesenice pa 1.257.770 €). V letu 2025 in 2026</w:t>
      </w:r>
      <w:r w:rsidRPr="009F2CFB">
        <w:rPr>
          <w:rFonts w:ascii="Tahoma" w:hAnsi="Tahoma" w:cs="Tahoma"/>
          <w:color w:val="000000"/>
        </w:rPr>
        <w:t xml:space="preserve"> se tako za Občino Žirovnico načrtuje porazdelitev sredstev kot je prikazano v spodnji tabeli. V letu 2025 bo za namen gradnje namenjenih 545.382 € sredstev, v letu 2025 pa v višini 2.121.530 €.</w:t>
      </w:r>
    </w:p>
    <w:tbl>
      <w:tblPr>
        <w:tblW w:w="0" w:type="auto"/>
        <w:tblInd w:w="105" w:type="dxa"/>
        <w:tblLayout w:type="fixed"/>
        <w:tblCellMar>
          <w:left w:w="90" w:type="dxa"/>
          <w:right w:w="90" w:type="dxa"/>
        </w:tblCellMar>
        <w:tblLook w:val="0000" w:firstRow="0" w:lastRow="0" w:firstColumn="0" w:lastColumn="0" w:noHBand="0" w:noVBand="0"/>
      </w:tblPr>
      <w:tblGrid>
        <w:gridCol w:w="3930"/>
        <w:gridCol w:w="1260"/>
        <w:gridCol w:w="1260"/>
        <w:gridCol w:w="1230"/>
      </w:tblGrid>
      <w:tr w:rsidR="009F2CFB" w:rsidRPr="009F2CFB" w14:paraId="3C2409E5" w14:textId="77777777">
        <w:tblPrEx>
          <w:tblCellMar>
            <w:top w:w="0" w:type="dxa"/>
            <w:bottom w:w="0" w:type="dxa"/>
          </w:tblCellMar>
        </w:tblPrEx>
        <w:trPr>
          <w:trHeight w:val="300"/>
        </w:trPr>
        <w:tc>
          <w:tcPr>
            <w:tcW w:w="3930" w:type="dxa"/>
            <w:tcBorders>
              <w:top w:val="single" w:sz="6" w:space="0" w:color="000000"/>
              <w:left w:val="single" w:sz="6" w:space="0" w:color="000000"/>
              <w:bottom w:val="single" w:sz="6" w:space="0" w:color="000000"/>
              <w:right w:val="single" w:sz="6" w:space="0" w:color="000000"/>
            </w:tcBorders>
            <w:vAlign w:val="bottom"/>
          </w:tcPr>
          <w:p w14:paraId="3A3D7A79"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w:t>
            </w:r>
          </w:p>
        </w:tc>
        <w:tc>
          <w:tcPr>
            <w:tcW w:w="1260" w:type="dxa"/>
            <w:tcBorders>
              <w:top w:val="single" w:sz="6" w:space="0" w:color="000000"/>
              <w:left w:val="nil"/>
              <w:bottom w:val="single" w:sz="6" w:space="0" w:color="000000"/>
              <w:right w:val="single" w:sz="6" w:space="0" w:color="000000"/>
            </w:tcBorders>
            <w:vAlign w:val="bottom"/>
          </w:tcPr>
          <w:p w14:paraId="63903585"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2024</w:t>
            </w:r>
          </w:p>
        </w:tc>
        <w:tc>
          <w:tcPr>
            <w:tcW w:w="1260" w:type="dxa"/>
            <w:tcBorders>
              <w:top w:val="single" w:sz="6" w:space="0" w:color="000000"/>
              <w:left w:val="nil"/>
              <w:bottom w:val="single" w:sz="6" w:space="0" w:color="000000"/>
              <w:right w:val="single" w:sz="6" w:space="0" w:color="000000"/>
            </w:tcBorders>
            <w:vAlign w:val="bottom"/>
          </w:tcPr>
          <w:p w14:paraId="2E621512"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2025</w:t>
            </w:r>
          </w:p>
        </w:tc>
        <w:tc>
          <w:tcPr>
            <w:tcW w:w="1230" w:type="dxa"/>
            <w:tcBorders>
              <w:top w:val="single" w:sz="6" w:space="0" w:color="000000"/>
              <w:left w:val="nil"/>
              <w:bottom w:val="single" w:sz="6" w:space="0" w:color="000000"/>
              <w:right w:val="single" w:sz="6" w:space="0" w:color="000000"/>
            </w:tcBorders>
            <w:vAlign w:val="bottom"/>
          </w:tcPr>
          <w:p w14:paraId="03CF20A5"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2026</w:t>
            </w:r>
          </w:p>
        </w:tc>
      </w:tr>
      <w:tr w:rsidR="009F2CFB" w:rsidRPr="009F2CFB" w14:paraId="038AAC77" w14:textId="77777777">
        <w:tblPrEx>
          <w:tblCellMar>
            <w:top w:w="0" w:type="dxa"/>
            <w:bottom w:w="0" w:type="dxa"/>
          </w:tblCellMar>
        </w:tblPrEx>
        <w:trPr>
          <w:trHeight w:val="300"/>
        </w:trPr>
        <w:tc>
          <w:tcPr>
            <w:tcW w:w="3930" w:type="dxa"/>
            <w:tcBorders>
              <w:top w:val="nil"/>
              <w:left w:val="single" w:sz="6" w:space="0" w:color="000000"/>
              <w:bottom w:val="single" w:sz="6" w:space="0" w:color="000000"/>
              <w:right w:val="single" w:sz="6" w:space="0" w:color="000000"/>
            </w:tcBorders>
            <w:shd w:val="clear" w:color="auto" w:fill="FFFFFF"/>
            <w:vAlign w:val="bottom"/>
          </w:tcPr>
          <w:p w14:paraId="4D9C799F"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Novogradnje</w:t>
            </w:r>
          </w:p>
        </w:tc>
        <w:tc>
          <w:tcPr>
            <w:tcW w:w="1260" w:type="dxa"/>
            <w:tcBorders>
              <w:top w:val="nil"/>
              <w:left w:val="nil"/>
              <w:bottom w:val="single" w:sz="6" w:space="0" w:color="836967"/>
              <w:right w:val="single" w:sz="6" w:space="0" w:color="836967"/>
            </w:tcBorders>
            <w:shd w:val="clear" w:color="auto" w:fill="FFFFFF"/>
            <w:vAlign w:val="bottom"/>
          </w:tcPr>
          <w:p w14:paraId="06F2A407"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tc>
        <w:tc>
          <w:tcPr>
            <w:tcW w:w="1260" w:type="dxa"/>
            <w:tcBorders>
              <w:top w:val="nil"/>
              <w:left w:val="nil"/>
              <w:bottom w:val="single" w:sz="6" w:space="0" w:color="836967"/>
              <w:right w:val="single" w:sz="6" w:space="0" w:color="836967"/>
            </w:tcBorders>
            <w:shd w:val="clear" w:color="auto" w:fill="FFFFFF"/>
            <w:vAlign w:val="bottom"/>
          </w:tcPr>
          <w:p w14:paraId="258B5D29"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510.080</w:t>
            </w:r>
          </w:p>
        </w:tc>
        <w:tc>
          <w:tcPr>
            <w:tcW w:w="1230" w:type="dxa"/>
            <w:tcBorders>
              <w:top w:val="nil"/>
              <w:left w:val="nil"/>
              <w:bottom w:val="single" w:sz="6" w:space="0" w:color="836967"/>
              <w:right w:val="single" w:sz="6" w:space="0" w:color="836967"/>
            </w:tcBorders>
            <w:shd w:val="clear" w:color="auto" w:fill="FFFFFF"/>
            <w:vAlign w:val="bottom"/>
          </w:tcPr>
          <w:p w14:paraId="6E81C5B5"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2.040.320</w:t>
            </w:r>
          </w:p>
        </w:tc>
      </w:tr>
      <w:tr w:rsidR="009F2CFB" w:rsidRPr="009F2CFB" w14:paraId="65749074" w14:textId="77777777">
        <w:tblPrEx>
          <w:tblCellMar>
            <w:top w:w="0" w:type="dxa"/>
            <w:bottom w:w="0" w:type="dxa"/>
          </w:tblCellMar>
        </w:tblPrEx>
        <w:trPr>
          <w:trHeight w:val="300"/>
        </w:trPr>
        <w:tc>
          <w:tcPr>
            <w:tcW w:w="3930" w:type="dxa"/>
            <w:tcBorders>
              <w:top w:val="nil"/>
              <w:left w:val="single" w:sz="6" w:space="0" w:color="000000"/>
              <w:bottom w:val="single" w:sz="6" w:space="0" w:color="000000"/>
              <w:right w:val="single" w:sz="6" w:space="0" w:color="000000"/>
            </w:tcBorders>
            <w:shd w:val="clear" w:color="auto" w:fill="FFFFFF"/>
            <w:vAlign w:val="bottom"/>
          </w:tcPr>
          <w:p w14:paraId="7A070082"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Nakup zemljišč</w:t>
            </w:r>
          </w:p>
        </w:tc>
        <w:tc>
          <w:tcPr>
            <w:tcW w:w="1260" w:type="dxa"/>
            <w:tcBorders>
              <w:top w:val="nil"/>
              <w:left w:val="nil"/>
              <w:bottom w:val="single" w:sz="6" w:space="0" w:color="836967"/>
              <w:right w:val="single" w:sz="6" w:space="0" w:color="836967"/>
            </w:tcBorders>
            <w:shd w:val="clear" w:color="auto" w:fill="FFFFFF"/>
            <w:vAlign w:val="bottom"/>
          </w:tcPr>
          <w:p w14:paraId="79AB6CAA"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8.000</w:t>
            </w:r>
          </w:p>
        </w:tc>
        <w:tc>
          <w:tcPr>
            <w:tcW w:w="1260" w:type="dxa"/>
            <w:tcBorders>
              <w:top w:val="nil"/>
              <w:left w:val="nil"/>
              <w:bottom w:val="single" w:sz="6" w:space="0" w:color="836967"/>
              <w:right w:val="single" w:sz="6" w:space="0" w:color="836967"/>
            </w:tcBorders>
            <w:shd w:val="clear" w:color="auto" w:fill="FFFFFF"/>
            <w:vAlign w:val="bottom"/>
          </w:tcPr>
          <w:p w14:paraId="4074B643"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tc>
        <w:tc>
          <w:tcPr>
            <w:tcW w:w="1230" w:type="dxa"/>
            <w:tcBorders>
              <w:top w:val="nil"/>
              <w:left w:val="nil"/>
              <w:bottom w:val="single" w:sz="6" w:space="0" w:color="836967"/>
              <w:right w:val="single" w:sz="6" w:space="0" w:color="836967"/>
            </w:tcBorders>
            <w:shd w:val="clear" w:color="auto" w:fill="FFFFFF"/>
            <w:vAlign w:val="bottom"/>
          </w:tcPr>
          <w:p w14:paraId="5880EF98"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tc>
      </w:tr>
      <w:tr w:rsidR="009F2CFB" w:rsidRPr="009F2CFB" w14:paraId="2FFD786F" w14:textId="77777777">
        <w:tblPrEx>
          <w:tblCellMar>
            <w:top w:w="0" w:type="dxa"/>
            <w:bottom w:w="0" w:type="dxa"/>
          </w:tblCellMar>
        </w:tblPrEx>
        <w:trPr>
          <w:trHeight w:val="300"/>
        </w:trPr>
        <w:tc>
          <w:tcPr>
            <w:tcW w:w="3930" w:type="dxa"/>
            <w:tcBorders>
              <w:top w:val="nil"/>
              <w:left w:val="single" w:sz="6" w:space="0" w:color="000000"/>
              <w:bottom w:val="single" w:sz="6" w:space="0" w:color="000000"/>
              <w:right w:val="single" w:sz="6" w:space="0" w:color="000000"/>
            </w:tcBorders>
            <w:shd w:val="clear" w:color="auto" w:fill="FFFFFF"/>
            <w:vAlign w:val="bottom"/>
          </w:tcPr>
          <w:p w14:paraId="43D6A41B"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Investicijski nadzor</w:t>
            </w:r>
          </w:p>
        </w:tc>
        <w:tc>
          <w:tcPr>
            <w:tcW w:w="1260" w:type="dxa"/>
            <w:tcBorders>
              <w:top w:val="nil"/>
              <w:left w:val="nil"/>
              <w:bottom w:val="single" w:sz="6" w:space="0" w:color="836967"/>
              <w:right w:val="single" w:sz="6" w:space="0" w:color="836967"/>
            </w:tcBorders>
            <w:shd w:val="clear" w:color="auto" w:fill="FFFFFF"/>
            <w:vAlign w:val="bottom"/>
          </w:tcPr>
          <w:p w14:paraId="1C628437"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tc>
        <w:tc>
          <w:tcPr>
            <w:tcW w:w="1260" w:type="dxa"/>
            <w:tcBorders>
              <w:top w:val="nil"/>
              <w:left w:val="nil"/>
              <w:bottom w:val="single" w:sz="6" w:space="0" w:color="836967"/>
              <w:right w:val="single" w:sz="6" w:space="0" w:color="836967"/>
            </w:tcBorders>
            <w:shd w:val="clear" w:color="auto" w:fill="FFFFFF"/>
            <w:vAlign w:val="bottom"/>
          </w:tcPr>
          <w:p w14:paraId="0A76F4BF"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15.302</w:t>
            </w:r>
          </w:p>
        </w:tc>
        <w:tc>
          <w:tcPr>
            <w:tcW w:w="1230" w:type="dxa"/>
            <w:tcBorders>
              <w:top w:val="nil"/>
              <w:left w:val="nil"/>
              <w:bottom w:val="single" w:sz="6" w:space="0" w:color="836967"/>
              <w:right w:val="single" w:sz="6" w:space="0" w:color="836967"/>
            </w:tcBorders>
            <w:shd w:val="clear" w:color="auto" w:fill="FFFFFF"/>
            <w:vAlign w:val="bottom"/>
          </w:tcPr>
          <w:p w14:paraId="1097F0CC"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61.210</w:t>
            </w:r>
          </w:p>
        </w:tc>
      </w:tr>
      <w:tr w:rsidR="009F2CFB" w:rsidRPr="009F2CFB" w14:paraId="2E7DE751" w14:textId="77777777">
        <w:tblPrEx>
          <w:tblCellMar>
            <w:top w:w="0" w:type="dxa"/>
            <w:bottom w:w="0" w:type="dxa"/>
          </w:tblCellMar>
        </w:tblPrEx>
        <w:trPr>
          <w:trHeight w:val="300"/>
        </w:trPr>
        <w:tc>
          <w:tcPr>
            <w:tcW w:w="3930" w:type="dxa"/>
            <w:tcBorders>
              <w:top w:val="nil"/>
              <w:left w:val="single" w:sz="6" w:space="0" w:color="000000"/>
              <w:bottom w:val="single" w:sz="6" w:space="0" w:color="000000"/>
              <w:right w:val="single" w:sz="6" w:space="0" w:color="000000"/>
            </w:tcBorders>
            <w:shd w:val="clear" w:color="auto" w:fill="FFFFFF"/>
            <w:vAlign w:val="bottom"/>
          </w:tcPr>
          <w:p w14:paraId="2A020840"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Načrti in druga projektna dokumentacija</w:t>
            </w:r>
          </w:p>
        </w:tc>
        <w:tc>
          <w:tcPr>
            <w:tcW w:w="1260" w:type="dxa"/>
            <w:tcBorders>
              <w:top w:val="nil"/>
              <w:left w:val="nil"/>
              <w:bottom w:val="single" w:sz="6" w:space="0" w:color="836967"/>
              <w:right w:val="single" w:sz="6" w:space="0" w:color="836967"/>
            </w:tcBorders>
            <w:shd w:val="clear" w:color="auto" w:fill="FFFFFF"/>
            <w:vAlign w:val="bottom"/>
          </w:tcPr>
          <w:p w14:paraId="2B03557E"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27.000</w:t>
            </w:r>
          </w:p>
        </w:tc>
        <w:tc>
          <w:tcPr>
            <w:tcW w:w="1260" w:type="dxa"/>
            <w:tcBorders>
              <w:top w:val="nil"/>
              <w:left w:val="nil"/>
              <w:bottom w:val="single" w:sz="6" w:space="0" w:color="836967"/>
              <w:right w:val="single" w:sz="6" w:space="0" w:color="836967"/>
            </w:tcBorders>
            <w:shd w:val="clear" w:color="auto" w:fill="FFFFFF"/>
            <w:vAlign w:val="bottom"/>
          </w:tcPr>
          <w:p w14:paraId="39F39F3C"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tc>
        <w:tc>
          <w:tcPr>
            <w:tcW w:w="1230" w:type="dxa"/>
            <w:tcBorders>
              <w:top w:val="nil"/>
              <w:left w:val="nil"/>
              <w:bottom w:val="single" w:sz="6" w:space="0" w:color="836967"/>
              <w:right w:val="single" w:sz="6" w:space="0" w:color="836967"/>
            </w:tcBorders>
            <w:shd w:val="clear" w:color="auto" w:fill="FFFFFF"/>
            <w:vAlign w:val="bottom"/>
          </w:tcPr>
          <w:p w14:paraId="5230A02E"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w:t>
            </w:r>
          </w:p>
        </w:tc>
      </w:tr>
      <w:tr w:rsidR="009F2CFB" w:rsidRPr="009F2CFB" w14:paraId="7EE7FD76" w14:textId="77777777">
        <w:tblPrEx>
          <w:tblCellMar>
            <w:top w:w="0" w:type="dxa"/>
            <w:bottom w:w="0" w:type="dxa"/>
          </w:tblCellMar>
        </w:tblPrEx>
        <w:trPr>
          <w:trHeight w:val="300"/>
        </w:trPr>
        <w:tc>
          <w:tcPr>
            <w:tcW w:w="3930" w:type="dxa"/>
            <w:tcBorders>
              <w:top w:val="nil"/>
              <w:left w:val="single" w:sz="6" w:space="0" w:color="000000"/>
              <w:bottom w:val="single" w:sz="6" w:space="0" w:color="000000"/>
              <w:right w:val="single" w:sz="6" w:space="0" w:color="000000"/>
            </w:tcBorders>
            <w:shd w:val="clear" w:color="auto" w:fill="FFFFFF"/>
            <w:vAlign w:val="bottom"/>
          </w:tcPr>
          <w:p w14:paraId="2F1FE9C4"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Plačila drugih storitev in dokumentacije</w:t>
            </w:r>
          </w:p>
        </w:tc>
        <w:tc>
          <w:tcPr>
            <w:tcW w:w="1260" w:type="dxa"/>
            <w:tcBorders>
              <w:top w:val="nil"/>
              <w:left w:val="nil"/>
              <w:bottom w:val="single" w:sz="6" w:space="0" w:color="836967"/>
              <w:right w:val="single" w:sz="6" w:space="0" w:color="836967"/>
            </w:tcBorders>
            <w:shd w:val="clear" w:color="auto" w:fill="FFFFFF"/>
            <w:vAlign w:val="bottom"/>
          </w:tcPr>
          <w:p w14:paraId="7657C7C9"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10.260</w:t>
            </w:r>
          </w:p>
        </w:tc>
        <w:tc>
          <w:tcPr>
            <w:tcW w:w="1260" w:type="dxa"/>
            <w:tcBorders>
              <w:top w:val="nil"/>
              <w:left w:val="nil"/>
              <w:bottom w:val="single" w:sz="6" w:space="0" w:color="836967"/>
              <w:right w:val="single" w:sz="6" w:space="0" w:color="836967"/>
            </w:tcBorders>
            <w:shd w:val="clear" w:color="auto" w:fill="FFFFFF"/>
            <w:vAlign w:val="bottom"/>
          </w:tcPr>
          <w:p w14:paraId="20986414"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20.000</w:t>
            </w:r>
          </w:p>
        </w:tc>
        <w:tc>
          <w:tcPr>
            <w:tcW w:w="1230" w:type="dxa"/>
            <w:tcBorders>
              <w:top w:val="nil"/>
              <w:left w:val="nil"/>
              <w:bottom w:val="single" w:sz="6" w:space="0" w:color="836967"/>
              <w:right w:val="single" w:sz="6" w:space="0" w:color="836967"/>
            </w:tcBorders>
            <w:shd w:val="clear" w:color="auto" w:fill="FFFFFF"/>
            <w:vAlign w:val="bottom"/>
          </w:tcPr>
          <w:p w14:paraId="11442910"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20.000</w:t>
            </w:r>
          </w:p>
        </w:tc>
      </w:tr>
    </w:tbl>
    <w:p w14:paraId="4480272F" w14:textId="16A7D7F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7BDCC02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Projekt je v izvajanju. </w:t>
      </w:r>
    </w:p>
    <w:p w14:paraId="60487303" w14:textId="62F001EB" w:rsidR="009F2CFB" w:rsidRPr="00F458CE" w:rsidRDefault="009F2CFB" w:rsidP="00F458CE">
      <w:pPr>
        <w:pStyle w:val="AHeading6"/>
        <w:shd w:val="clear" w:color="auto" w:fill="EEECE1" w:themeFill="background2"/>
        <w:tabs>
          <w:tab w:val="decimal" w:pos="9200"/>
        </w:tabs>
        <w:spacing w:after="0"/>
        <w:ind w:right="-1"/>
        <w:jc w:val="both"/>
        <w:rPr>
          <w:rFonts w:ascii="Tahoma" w:hAnsi="Tahoma" w:cs="Tahoma"/>
          <w:bCs/>
          <w:iCs w:val="0"/>
          <w:sz w:val="24"/>
          <w:szCs w:val="24"/>
        </w:rPr>
      </w:pPr>
      <w:r w:rsidRPr="00F458CE">
        <w:rPr>
          <w:rFonts w:ascii="Tahoma" w:hAnsi="Tahoma" w:cs="Tahoma"/>
          <w:bCs/>
          <w:iCs w:val="0"/>
          <w:sz w:val="24"/>
          <w:szCs w:val="24"/>
        </w:rPr>
        <w:t>OB192-23-0029 INVESTICIJSKO VZDRŽEVANJE VODOVODNEGA OMREŽJA (2024-2028)</w:t>
      </w:r>
      <w:r w:rsidRPr="00F458CE">
        <w:rPr>
          <w:rFonts w:ascii="Tahoma" w:hAnsi="Tahoma" w:cs="Tahoma"/>
          <w:bCs/>
          <w:iCs w:val="0"/>
          <w:sz w:val="24"/>
          <w:szCs w:val="24"/>
        </w:rPr>
        <w:tab/>
        <w:t>41.500 €</w:t>
      </w:r>
    </w:p>
    <w:p w14:paraId="3C449F08" w14:textId="7EB72BD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5D74414A"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Cilj razvojnega programa je zagotovitev nemotene in zdravstveno neoporečne oskrbe z vodo po vsej občini. V ta namen se dograjuje, predvsem pa postopoma obnavlja in posodablja vodovodno omrežje z napravami, kjer gre za večje obnove in postavitve dodatnih hidrantov se predhodno izdelajo potrebni projekti.</w:t>
      </w:r>
    </w:p>
    <w:p w14:paraId="4FF98B8C"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xml:space="preserve">V letu 2024 so sredstva v višini 41.500 </w:t>
      </w:r>
      <w:r w:rsidRPr="009F2CFB">
        <w:rPr>
          <w:rFonts w:ascii="Tahoma" w:hAnsi="Tahoma" w:cs="Tahoma"/>
          <w:lang w:val="en-US"/>
        </w:rPr>
        <w:t>€</w:t>
      </w:r>
      <w:r w:rsidRPr="009F2CFB">
        <w:rPr>
          <w:rFonts w:ascii="Tahoma" w:hAnsi="Tahoma" w:cs="Tahoma"/>
        </w:rPr>
        <w:t xml:space="preserve"> predvidena za: </w:t>
      </w:r>
    </w:p>
    <w:p w14:paraId="336B67A1"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xml:space="preserve">- obnovo vodovodnega jaška Smokuč 43 (6.000 </w:t>
      </w:r>
      <w:r w:rsidRPr="009F2CFB">
        <w:rPr>
          <w:rFonts w:ascii="Tahoma" w:hAnsi="Tahoma" w:cs="Tahoma"/>
          <w:lang w:val="en-US"/>
        </w:rPr>
        <w:t>€</w:t>
      </w:r>
      <w:r w:rsidRPr="009F2CFB">
        <w:rPr>
          <w:rFonts w:ascii="Tahoma" w:hAnsi="Tahoma" w:cs="Tahoma"/>
        </w:rPr>
        <w:t xml:space="preserve">), </w:t>
      </w:r>
    </w:p>
    <w:p w14:paraId="3A73694D"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xml:space="preserve">- obnovo vodovodnega jaška Rodine 40 (5.000 </w:t>
      </w:r>
      <w:r w:rsidRPr="009F2CFB">
        <w:rPr>
          <w:rFonts w:ascii="Tahoma" w:hAnsi="Tahoma" w:cs="Tahoma"/>
          <w:lang w:val="en-US"/>
        </w:rPr>
        <w:t>€</w:t>
      </w:r>
      <w:r w:rsidRPr="009F2CFB">
        <w:rPr>
          <w:rFonts w:ascii="Tahoma" w:hAnsi="Tahoma" w:cs="Tahoma"/>
        </w:rPr>
        <w:t xml:space="preserve">), </w:t>
      </w:r>
    </w:p>
    <w:p w14:paraId="789B7254"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xml:space="preserve">- obnovo jaška Moste 71b (12.000 </w:t>
      </w:r>
      <w:r w:rsidRPr="009F2CFB">
        <w:rPr>
          <w:rFonts w:ascii="Tahoma" w:hAnsi="Tahoma" w:cs="Tahoma"/>
          <w:lang w:val="en-US"/>
        </w:rPr>
        <w:t>€</w:t>
      </w:r>
      <w:r w:rsidRPr="009F2CFB">
        <w:rPr>
          <w:rFonts w:ascii="Tahoma" w:hAnsi="Tahoma" w:cs="Tahoma"/>
        </w:rPr>
        <w:t xml:space="preserve">), </w:t>
      </w:r>
    </w:p>
    <w:p w14:paraId="7E7E0C07"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xml:space="preserve">- obnovo dotrajanih cestnih kap po občini (5.000 </w:t>
      </w:r>
      <w:r w:rsidRPr="009F2CFB">
        <w:rPr>
          <w:rFonts w:ascii="Tahoma" w:hAnsi="Tahoma" w:cs="Tahoma"/>
          <w:lang w:val="en-US"/>
        </w:rPr>
        <w:t>€</w:t>
      </w:r>
      <w:r w:rsidRPr="009F2CFB">
        <w:rPr>
          <w:rFonts w:ascii="Tahoma" w:hAnsi="Tahoma" w:cs="Tahoma"/>
        </w:rPr>
        <w:t>),</w:t>
      </w:r>
    </w:p>
    <w:p w14:paraId="44A07123"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obnovo dotrajanih vodovodnih jaškov po občini, kar ni bilo izvedeno v letu 2023 (3.500 €),</w:t>
      </w:r>
    </w:p>
    <w:p w14:paraId="5A212AA6"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 xml:space="preserve">- plačila drugih storitev (10.000 </w:t>
      </w:r>
      <w:r w:rsidRPr="009F2CFB">
        <w:rPr>
          <w:rFonts w:ascii="Tahoma" w:hAnsi="Tahoma" w:cs="Tahoma"/>
          <w:lang w:val="en-US"/>
        </w:rPr>
        <w:t>€</w:t>
      </w:r>
      <w:r w:rsidRPr="009F2CFB">
        <w:rPr>
          <w:rFonts w:ascii="Tahoma" w:hAnsi="Tahoma" w:cs="Tahoma"/>
        </w:rPr>
        <w:t>).</w:t>
      </w:r>
    </w:p>
    <w:p w14:paraId="67164FED" w14:textId="7A79352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51D403C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Projekt je v izvajanju.</w:t>
      </w:r>
    </w:p>
    <w:p w14:paraId="4DA2F357" w14:textId="77777777" w:rsidR="009F2CFB" w:rsidRPr="009F2CFB" w:rsidRDefault="009F2CFB" w:rsidP="00D15CB3">
      <w:pPr>
        <w:widowControl w:val="0"/>
        <w:spacing w:before="0" w:after="0"/>
        <w:ind w:left="0" w:right="-1"/>
        <w:jc w:val="both"/>
        <w:rPr>
          <w:rFonts w:ascii="Tahoma" w:hAnsi="Tahoma" w:cs="Tahoma"/>
          <w:lang w:val="x-none"/>
        </w:rPr>
      </w:pPr>
    </w:p>
    <w:p w14:paraId="754DC72D" w14:textId="796D3A60"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16039002 Urejanje pokopališč in pogrebna dejavnost</w:t>
      </w:r>
      <w:r w:rsidRPr="00EF4D3C">
        <w:rPr>
          <w:rFonts w:ascii="Tahoma" w:hAnsi="Tahoma" w:cs="Tahoma"/>
          <w:sz w:val="22"/>
          <w:szCs w:val="22"/>
        </w:rPr>
        <w:tab/>
        <w:t>5.000 €</w:t>
      </w:r>
    </w:p>
    <w:p w14:paraId="4654A5E9" w14:textId="3741B4E4" w:rsidR="009F2CFB" w:rsidRPr="00EF4D3C" w:rsidRDefault="009F2CFB" w:rsidP="005D6256">
      <w:pPr>
        <w:pStyle w:val="AHeading6"/>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OB192-23-0030 INVESTICIJSKO VZDRŽEVANJE POKOPALIŠČ (2024-2028)</w:t>
      </w:r>
      <w:r w:rsidRPr="00EF4D3C">
        <w:rPr>
          <w:rFonts w:ascii="Tahoma" w:hAnsi="Tahoma" w:cs="Tahoma"/>
          <w:sz w:val="22"/>
          <w:szCs w:val="22"/>
        </w:rPr>
        <w:tab/>
        <w:t>5.000 €</w:t>
      </w:r>
    </w:p>
    <w:p w14:paraId="2697F66F" w14:textId="0717B4F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3E8FFAB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 postavki so sredstva v višini 5.000 € namenjena za investicijsko-vzdrževalna dela na pokopališču Breznica za leto 2024, 2025, 2026 in 2027.</w:t>
      </w:r>
    </w:p>
    <w:p w14:paraId="3A6436B6" w14:textId="280387F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6D4F81C0" w14:textId="77777777" w:rsid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Projekt je v pripravi.</w:t>
      </w:r>
    </w:p>
    <w:p w14:paraId="0DA009BE" w14:textId="77777777" w:rsidR="00F458CE" w:rsidRPr="009F2CFB" w:rsidRDefault="00F458CE" w:rsidP="00D15CB3">
      <w:pPr>
        <w:widowControl w:val="0"/>
        <w:spacing w:before="0" w:after="0"/>
        <w:ind w:left="0" w:right="-1"/>
        <w:jc w:val="both"/>
        <w:rPr>
          <w:rFonts w:ascii="Tahoma" w:hAnsi="Tahoma" w:cs="Tahoma"/>
          <w:lang w:val="x-none"/>
        </w:rPr>
      </w:pPr>
    </w:p>
    <w:p w14:paraId="21026046" w14:textId="0C30698C"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16039003 Objekti za rekreacijo</w:t>
      </w:r>
      <w:r w:rsidRPr="00EF4D3C">
        <w:rPr>
          <w:rFonts w:ascii="Tahoma" w:hAnsi="Tahoma" w:cs="Tahoma"/>
          <w:sz w:val="22"/>
          <w:szCs w:val="22"/>
        </w:rPr>
        <w:tab/>
        <w:t>41.000 €</w:t>
      </w:r>
    </w:p>
    <w:p w14:paraId="1B278DA2" w14:textId="40309431"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t>OB192-22-0003 INVESTICIJSKO VZDRŽEVANJE OTROŠKIH IGRIŠČ</w:t>
      </w:r>
      <w:r w:rsidRPr="00F458CE">
        <w:rPr>
          <w:rFonts w:ascii="Tahoma" w:hAnsi="Tahoma" w:cs="Tahoma"/>
          <w:sz w:val="24"/>
          <w:szCs w:val="24"/>
        </w:rPr>
        <w:tab/>
        <w:t>41.000 €</w:t>
      </w:r>
    </w:p>
    <w:p w14:paraId="215CF86A" w14:textId="66A995C9"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378B69EA" w14:textId="77777777" w:rsidR="009F2CFB" w:rsidRPr="009F2CFB" w:rsidRDefault="009F2CFB" w:rsidP="00D15CB3">
      <w:pPr>
        <w:widowControl w:val="0"/>
        <w:tabs>
          <w:tab w:val="left" w:pos="855"/>
        </w:tabs>
        <w:spacing w:before="0" w:after="0"/>
        <w:ind w:left="0" w:right="-1"/>
        <w:jc w:val="both"/>
        <w:rPr>
          <w:rFonts w:ascii="Tahoma" w:hAnsi="Tahoma" w:cs="Tahoma"/>
          <w:lang w:val="x-none"/>
        </w:rPr>
      </w:pPr>
      <w:r w:rsidRPr="009F2CFB">
        <w:rPr>
          <w:rFonts w:ascii="Tahoma" w:hAnsi="Tahoma" w:cs="Tahoma"/>
          <w:lang w:val="x-none"/>
        </w:rPr>
        <w:t>Sredstva v višini 41.000 EUR so namenjena:</w:t>
      </w:r>
    </w:p>
    <w:p w14:paraId="7A6AFCD0" w14:textId="77777777" w:rsidR="009F2CFB" w:rsidRPr="009F2CFB" w:rsidRDefault="009F2CFB" w:rsidP="00D15CB3">
      <w:pPr>
        <w:widowControl w:val="0"/>
        <w:tabs>
          <w:tab w:val="left" w:pos="855"/>
        </w:tabs>
        <w:spacing w:before="0" w:after="0"/>
        <w:ind w:left="0" w:right="-1"/>
        <w:jc w:val="both"/>
        <w:rPr>
          <w:rFonts w:ascii="Tahoma" w:hAnsi="Tahoma" w:cs="Tahoma"/>
          <w:lang w:val="x-none"/>
        </w:rPr>
      </w:pPr>
      <w:r w:rsidRPr="009F2CFB">
        <w:rPr>
          <w:rFonts w:ascii="Tahoma" w:hAnsi="Tahoma" w:cs="Tahoma"/>
          <w:lang w:val="x-none"/>
        </w:rPr>
        <w:t>- nakupu nove opreme za otroška igrišča oz. eventualni zamenjavi poškodovane opreme z novo (ocena 15.000 EUR)</w:t>
      </w:r>
    </w:p>
    <w:p w14:paraId="7571AA5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postavitvi novega pitnika na otroškem igrišču v Smokuču, ter zamenjavi pitnika na otroškem igrišču na Rodinah (ocena 16.000 EUR)</w:t>
      </w:r>
    </w:p>
    <w:p w14:paraId="24A1230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lastRenderedPageBreak/>
        <w:t>- gradnji podlage za poligon v Završnici (ocena 10.000 EUR)</w:t>
      </w:r>
    </w:p>
    <w:p w14:paraId="5810ACEE" w14:textId="4EE0C90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6A22D7F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letu 2023 smo se prijavili na razpis Olimpijskega komiteja Slovenija, kjer smo uspeli, ter pridobili športni poligon, ki bo postavljen v Završnici. Zanj je potrebno v letu 2024 izdelati ustrezno podlago.</w:t>
      </w:r>
    </w:p>
    <w:p w14:paraId="55C3D607" w14:textId="77777777" w:rsidR="009F2CFB" w:rsidRPr="009F2CFB" w:rsidRDefault="009F2CFB" w:rsidP="00D15CB3">
      <w:pPr>
        <w:widowControl w:val="0"/>
        <w:spacing w:before="0" w:after="0"/>
        <w:ind w:left="0" w:right="-1"/>
        <w:jc w:val="both"/>
        <w:rPr>
          <w:rFonts w:ascii="Tahoma" w:hAnsi="Tahoma" w:cs="Tahoma"/>
          <w:lang w:val="x-none"/>
        </w:rPr>
      </w:pPr>
    </w:p>
    <w:p w14:paraId="618C5FED" w14:textId="755C2CCC"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16039005 Druge komunalne dejavnosti</w:t>
      </w:r>
      <w:r w:rsidRPr="00EF4D3C">
        <w:rPr>
          <w:rFonts w:ascii="Tahoma" w:hAnsi="Tahoma" w:cs="Tahoma"/>
          <w:sz w:val="22"/>
          <w:szCs w:val="22"/>
        </w:rPr>
        <w:tab/>
        <w:t>25.000 €</w:t>
      </w:r>
    </w:p>
    <w:p w14:paraId="773FA722" w14:textId="0F2BF909"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t>OB192-21-0007 URBANA OPREMA</w:t>
      </w:r>
      <w:r w:rsidRPr="00F458CE">
        <w:rPr>
          <w:rFonts w:ascii="Tahoma" w:hAnsi="Tahoma" w:cs="Tahoma"/>
          <w:sz w:val="24"/>
          <w:szCs w:val="24"/>
        </w:rPr>
        <w:tab/>
        <w:t>25.000 €</w:t>
      </w:r>
    </w:p>
    <w:p w14:paraId="301623A4" w14:textId="10D11690"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3F6FD1D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Občina Žirovnica je v mesecu juniju 2021 pridobila Katalog ulične opreme, v katerem je zbran nabor uličnega pohištva, ki se uporablja na javnih prostorih.</w:t>
      </w:r>
    </w:p>
    <w:p w14:paraId="3FD1FD9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Sredstva so na postavki namenjena izdelavi, dobavi in montaži urbane opreme oziroma postopni zamenjavi obstoječe opreme z novo. S tem bi dosegli celovito in poenoteno podobo javnega prostora.</w:t>
      </w:r>
    </w:p>
    <w:p w14:paraId="75FA9DE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katalogu so posebej opredeljene klopi, ograje, elementi za ravnanje z odpadki, elementi za usmerjanje, informiranje in oglaševanje, pitniki in korita ter avtobusna postajališča.</w:t>
      </w:r>
    </w:p>
    <w:p w14:paraId="0A5FF33D" w14:textId="484C8B7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6FDE306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letu 2024 so bodo sredstva namenjena postopni zamenjavi obstoječe urbane opreme z novo - Vrba.</w:t>
      </w:r>
    </w:p>
    <w:p w14:paraId="2E0A5B4D" w14:textId="5E6EBF97"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1605 Spodbujanje stanovanjske gradnje</w:t>
      </w:r>
      <w:r w:rsidRPr="00EF4D3C">
        <w:rPr>
          <w:rFonts w:ascii="Tahoma" w:hAnsi="Tahoma" w:cs="Tahoma"/>
          <w:sz w:val="28"/>
        </w:rPr>
        <w:tab/>
        <w:t>216.000 €</w:t>
      </w:r>
    </w:p>
    <w:p w14:paraId="290E8E6F" w14:textId="121E2B64"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16059002 Spodbujanje stanovanjske gradnje</w:t>
      </w:r>
      <w:r w:rsidRPr="00EF4D3C">
        <w:rPr>
          <w:rFonts w:ascii="Tahoma" w:hAnsi="Tahoma" w:cs="Tahoma"/>
          <w:sz w:val="22"/>
          <w:szCs w:val="22"/>
        </w:rPr>
        <w:tab/>
        <w:t>216.000 €</w:t>
      </w:r>
    </w:p>
    <w:p w14:paraId="27B926F8" w14:textId="77406E3B"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t>OB192-23-0031 INVESTICIJSKO VZDRŽEVANJE STANOVANJ (2025-2029)</w:t>
      </w:r>
      <w:r w:rsidRPr="00F458CE">
        <w:rPr>
          <w:rFonts w:ascii="Tahoma" w:hAnsi="Tahoma" w:cs="Tahoma"/>
          <w:sz w:val="24"/>
          <w:szCs w:val="24"/>
        </w:rPr>
        <w:tab/>
        <w:t>216.000 €</w:t>
      </w:r>
    </w:p>
    <w:p w14:paraId="74E1CDDA" w14:textId="5B48F23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0CDEF9F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Občina Žirovnica je načrtovala obnovo elektroinštalacij v večstanovanjskem objektu izvesti za vsa stanovanja in skupne prostore naenkrat. V letu 2023 se je izvedel javni razpis gradnje po postopku naročila male vrednosti. Ker na razpisu nismo dobili nobenega izvajalca, smo k oddaji ponudbe povabili tudi manjša podjetja, a se vabilu tudi takrat ni odzvalo nobeno podjetje. Zaradi navedene situacije in nujne sanacije elektroinštalacij smo se odločili, da najprej pristopimo k obnovi dveh praznih stanovanj, v letu 2024 pa še k obnovi ostalih stanovanjih in obnovi skupnih prostorov objekta. </w:t>
      </w:r>
    </w:p>
    <w:p w14:paraId="6128630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V letu 2024 so glede na navedeno predvidena sredstva za obnovo elektroinštalacij, gradbena dela v objektu in nadzor nad deli v skupni višini 216.000 €. </w:t>
      </w:r>
    </w:p>
    <w:p w14:paraId="656CE04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naslednjih letih so sredstva predvidena za kritje stroškov upravljanja s stanovanji, zavarovanja in manjših vzdrževalnih del predvsem v skupnih prostorih večstanovanjskih objektov ali na ovoju stavbe in sicer 6.000 € za leto 2025, 2026 in 2027.</w:t>
      </w:r>
    </w:p>
    <w:p w14:paraId="595830C5" w14:textId="28F18B1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65946A9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Projekt je v pripravi.</w:t>
      </w:r>
    </w:p>
    <w:p w14:paraId="6F8BBA5A" w14:textId="3612D610" w:rsidR="00323458" w:rsidRPr="00F458CE" w:rsidRDefault="009F2CFB" w:rsidP="00F458CE">
      <w:pPr>
        <w:pStyle w:val="AHeading4"/>
        <w:tabs>
          <w:tab w:val="decimal" w:pos="9200"/>
        </w:tabs>
        <w:spacing w:after="0"/>
        <w:ind w:right="-1"/>
        <w:jc w:val="both"/>
        <w:rPr>
          <w:rFonts w:ascii="Tahoma" w:hAnsi="Tahoma" w:cs="Tahoma"/>
          <w:sz w:val="28"/>
        </w:rPr>
      </w:pPr>
      <w:r w:rsidRPr="00F458CE">
        <w:rPr>
          <w:rFonts w:ascii="Tahoma" w:hAnsi="Tahoma" w:cs="Tahoma"/>
          <w:sz w:val="28"/>
        </w:rPr>
        <w:t>1606 Upravljanje in razpolaganje z zemljišči (javno dobro, kmetijska, gozdna in stavbna zemljišča)</w:t>
      </w:r>
      <w:r w:rsidRPr="00F458CE">
        <w:rPr>
          <w:rFonts w:ascii="Tahoma" w:hAnsi="Tahoma" w:cs="Tahoma"/>
          <w:sz w:val="28"/>
        </w:rPr>
        <w:tab/>
        <w:t>20.000 €</w:t>
      </w:r>
    </w:p>
    <w:p w14:paraId="38115584" w14:textId="1958577A"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16069002 Nakup zemljišč</w:t>
      </w:r>
      <w:r w:rsidRPr="00EF4D3C">
        <w:rPr>
          <w:rFonts w:ascii="Tahoma" w:hAnsi="Tahoma" w:cs="Tahoma"/>
          <w:sz w:val="22"/>
          <w:szCs w:val="22"/>
        </w:rPr>
        <w:tab/>
        <w:t>20.000 €</w:t>
      </w:r>
    </w:p>
    <w:p w14:paraId="18BB6576" w14:textId="4DFA26F2"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t>OB192-23-0032 PRIDOBIVANJE ZEMLJIŠČ (2024-2028)</w:t>
      </w:r>
      <w:r w:rsidRPr="00F458CE">
        <w:rPr>
          <w:rFonts w:ascii="Tahoma" w:hAnsi="Tahoma" w:cs="Tahoma"/>
          <w:sz w:val="24"/>
          <w:szCs w:val="24"/>
        </w:rPr>
        <w:tab/>
        <w:t>20.000 €</w:t>
      </w:r>
    </w:p>
    <w:p w14:paraId="07E4BB5E" w14:textId="6CF4B13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177349E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Namen projekta je ureditev premoženjsko pravnih zadev nakupa zemljišč v okviru letnih načrtov ravnanja z nepremičnim premoženjem (pridobitev stvarnega premoženja za potrebe izvajanja občinskih nalog pod čim bolj ugodnimi pogoji). </w:t>
      </w:r>
    </w:p>
    <w:p w14:paraId="3CE6946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Dolgoročni cilj so pridobljena zemljišča za vse občinske potrebe (infrastruktura, uprava, kultura) ter usklajeno zemljiškoknjižno stanje z dejanskim.</w:t>
      </w:r>
    </w:p>
    <w:p w14:paraId="74D7444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Ker v naprej ni mogoče določiti vseh potreb in priložnosti za nakup zemljišč, v letu 2024 in v naslednjih letih zajema ta projekt stroške za izravnavo zemljišč ob izmerah cest (manjši dokupi), druge dokupe zemljišč, ki so primerna za razne občinske namene (del zemljišč Pot kulturne dediščine), notarske storitve, geodetske storitve in druge stroške (svetovanje, cenitve, objave ipd.). </w:t>
      </w:r>
    </w:p>
    <w:p w14:paraId="486CAF66" w14:textId="01640981"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79F288B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Projekt je stalna naloga občinske uprave in je vključen v Načrt razvojnih programov s 01.09.2023. </w:t>
      </w:r>
    </w:p>
    <w:p w14:paraId="6874FD1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Projekt se bo začel izvajati s 01.01.2024.</w:t>
      </w:r>
    </w:p>
    <w:p w14:paraId="6B1E8FB5" w14:textId="77777777" w:rsidR="009F2CFB" w:rsidRPr="009F2CFB" w:rsidRDefault="009F2CFB" w:rsidP="00D15CB3">
      <w:pPr>
        <w:widowControl w:val="0"/>
        <w:spacing w:before="0" w:after="0"/>
        <w:ind w:left="0" w:right="-1"/>
        <w:jc w:val="both"/>
        <w:rPr>
          <w:rFonts w:ascii="Tahoma" w:hAnsi="Tahoma" w:cs="Tahoma"/>
          <w:lang w:val="x-none"/>
        </w:rPr>
      </w:pPr>
    </w:p>
    <w:p w14:paraId="60A6CE12" w14:textId="47A98A42" w:rsidR="009F2CFB" w:rsidRPr="00845065" w:rsidRDefault="009F2CFB" w:rsidP="00845065">
      <w:pPr>
        <w:pStyle w:val="AHeading3"/>
        <w:tabs>
          <w:tab w:val="decimal" w:pos="9200"/>
        </w:tabs>
        <w:spacing w:after="0"/>
        <w:ind w:right="-1"/>
        <w:jc w:val="both"/>
        <w:rPr>
          <w:rFonts w:ascii="Tahoma" w:hAnsi="Tahoma" w:cs="Tahoma"/>
          <w:sz w:val="28"/>
          <w:szCs w:val="28"/>
        </w:rPr>
      </w:pPr>
      <w:r w:rsidRPr="00845065">
        <w:rPr>
          <w:rFonts w:ascii="Tahoma" w:hAnsi="Tahoma" w:cs="Tahoma"/>
          <w:sz w:val="28"/>
          <w:szCs w:val="28"/>
        </w:rPr>
        <w:lastRenderedPageBreak/>
        <w:t>17 ZDRAVSTVENO VARSTVO</w:t>
      </w:r>
      <w:r w:rsidRPr="00845065">
        <w:rPr>
          <w:rFonts w:ascii="Tahoma" w:hAnsi="Tahoma" w:cs="Tahoma"/>
          <w:sz w:val="28"/>
          <w:szCs w:val="28"/>
        </w:rPr>
        <w:tab/>
        <w:t>35.795 €</w:t>
      </w:r>
    </w:p>
    <w:p w14:paraId="3A8443AE" w14:textId="41D4451B"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1702 Primarno zdravstvo</w:t>
      </w:r>
      <w:r w:rsidRPr="00EF4D3C">
        <w:rPr>
          <w:rFonts w:ascii="Tahoma" w:hAnsi="Tahoma" w:cs="Tahoma"/>
          <w:sz w:val="28"/>
        </w:rPr>
        <w:tab/>
        <w:t>35.795 €</w:t>
      </w:r>
    </w:p>
    <w:p w14:paraId="53C83124" w14:textId="1BCDE3E7"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17029001 Dejavnost zdravstvenih domov</w:t>
      </w:r>
      <w:r w:rsidRPr="00EF4D3C">
        <w:rPr>
          <w:rFonts w:ascii="Tahoma" w:hAnsi="Tahoma" w:cs="Tahoma"/>
          <w:sz w:val="22"/>
          <w:szCs w:val="22"/>
        </w:rPr>
        <w:tab/>
        <w:t>35.795 €</w:t>
      </w:r>
    </w:p>
    <w:p w14:paraId="36483D11" w14:textId="31302374"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t>OB192-23-0003 DOZIDAVA ZP ŽIROVNICA</w:t>
      </w:r>
      <w:r w:rsidRPr="00F458CE">
        <w:rPr>
          <w:rFonts w:ascii="Tahoma" w:hAnsi="Tahoma" w:cs="Tahoma"/>
          <w:sz w:val="24"/>
          <w:szCs w:val="24"/>
        </w:rPr>
        <w:tab/>
        <w:t>35.795 €</w:t>
      </w:r>
    </w:p>
    <w:p w14:paraId="359B4F7D" w14:textId="2245401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00845B7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 strani uprave ZD Jesenice so bile izražene potrebe po dodatnih prostorih za izvajanje primarnega zdravstva na območju občine, saj so obstoječi prostori za delovanje dveh splošnih ambulant in referenčne ambulante komaj ustrezni. Z dozidavo bi zagotovili dodatne prostore za potrebe odjema vzorcev za laboratorijske preiskave in druge potrebne prostore za izvajanje zdravstvene dejavnosti.</w:t>
      </w:r>
    </w:p>
    <w:p w14:paraId="70B545A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 projektu so načrtovana sredstva za izdelavo IDZ v višini 5.795 EUR, ostale investicijske dokumentacije v višini 30.000 EUR. Sama investicija bi se pričela izvajati v letu 2025, v tej fazi je načrtovana dograditev prostorov v izmeri 100m2 po ceni 2.995 EUR/m2. Točna investicijska vrednost projekta pa bo znana po izdelavi investicijske dokumentacije. Načrtuje se da bi občina zagotovila projektno dokumentacijo, sredstva za izgradnjo pa bi pridobili iz zunanjih virov financiranja (ministrstvo za zdravje).</w:t>
      </w:r>
    </w:p>
    <w:p w14:paraId="753E3A0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Izdatki projekta so načrtovani v naslednji višini:</w:t>
      </w:r>
    </w:p>
    <w:tbl>
      <w:tblPr>
        <w:tblW w:w="0" w:type="auto"/>
        <w:tblInd w:w="60" w:type="dxa"/>
        <w:tblLayout w:type="fixed"/>
        <w:tblCellMar>
          <w:left w:w="75" w:type="dxa"/>
          <w:right w:w="75" w:type="dxa"/>
        </w:tblCellMar>
        <w:tblLook w:val="0000" w:firstRow="0" w:lastRow="0" w:firstColumn="0" w:lastColumn="0" w:noHBand="0" w:noVBand="0"/>
      </w:tblPr>
      <w:tblGrid>
        <w:gridCol w:w="4140"/>
        <w:gridCol w:w="1290"/>
        <w:gridCol w:w="1290"/>
        <w:gridCol w:w="1290"/>
      </w:tblGrid>
      <w:tr w:rsidR="009F2CFB" w:rsidRPr="009F2CFB" w14:paraId="49F17D86" w14:textId="77777777">
        <w:trPr>
          <w:trHeight w:val="480"/>
        </w:trPr>
        <w:tc>
          <w:tcPr>
            <w:tcW w:w="4140" w:type="dxa"/>
            <w:tcBorders>
              <w:top w:val="single" w:sz="6" w:space="0" w:color="000000"/>
              <w:left w:val="single" w:sz="6" w:space="0" w:color="000000"/>
              <w:bottom w:val="single" w:sz="6" w:space="0" w:color="000000"/>
              <w:right w:val="single" w:sz="6" w:space="0" w:color="000000"/>
            </w:tcBorders>
            <w:vAlign w:val="bottom"/>
          </w:tcPr>
          <w:p w14:paraId="54C0182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Izdatki</w:t>
            </w:r>
          </w:p>
        </w:tc>
        <w:tc>
          <w:tcPr>
            <w:tcW w:w="1290" w:type="dxa"/>
            <w:tcBorders>
              <w:top w:val="single" w:sz="6" w:space="0" w:color="000000"/>
              <w:left w:val="single" w:sz="6" w:space="0" w:color="000000"/>
              <w:bottom w:val="single" w:sz="6" w:space="0" w:color="000000"/>
              <w:right w:val="single" w:sz="6" w:space="0" w:color="000000"/>
            </w:tcBorders>
            <w:vAlign w:val="bottom"/>
          </w:tcPr>
          <w:p w14:paraId="686AC46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2024</w:t>
            </w:r>
          </w:p>
        </w:tc>
        <w:tc>
          <w:tcPr>
            <w:tcW w:w="1290" w:type="dxa"/>
            <w:tcBorders>
              <w:top w:val="single" w:sz="6" w:space="0" w:color="000000"/>
              <w:left w:val="single" w:sz="6" w:space="0" w:color="000000"/>
              <w:bottom w:val="single" w:sz="6" w:space="0" w:color="000000"/>
              <w:right w:val="single" w:sz="6" w:space="0" w:color="000000"/>
            </w:tcBorders>
            <w:vAlign w:val="bottom"/>
          </w:tcPr>
          <w:p w14:paraId="62FDFE3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2025</w:t>
            </w:r>
          </w:p>
        </w:tc>
        <w:tc>
          <w:tcPr>
            <w:tcW w:w="1290" w:type="dxa"/>
            <w:tcBorders>
              <w:top w:val="single" w:sz="6" w:space="0" w:color="000000"/>
              <w:left w:val="single" w:sz="6" w:space="0" w:color="000000"/>
              <w:bottom w:val="single" w:sz="6" w:space="0" w:color="000000"/>
              <w:right w:val="single" w:sz="6" w:space="0" w:color="000000"/>
            </w:tcBorders>
            <w:vAlign w:val="bottom"/>
          </w:tcPr>
          <w:p w14:paraId="450E201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skupaj</w:t>
            </w:r>
          </w:p>
        </w:tc>
      </w:tr>
      <w:tr w:rsidR="009F2CFB" w:rsidRPr="009F2CFB" w14:paraId="01C7325B" w14:textId="77777777">
        <w:trPr>
          <w:trHeight w:val="255"/>
        </w:trPr>
        <w:tc>
          <w:tcPr>
            <w:tcW w:w="4140" w:type="dxa"/>
            <w:tcBorders>
              <w:top w:val="single" w:sz="6" w:space="0" w:color="000000"/>
              <w:left w:val="single" w:sz="6" w:space="0" w:color="000000"/>
              <w:bottom w:val="single" w:sz="6" w:space="0" w:color="000000"/>
              <w:right w:val="single" w:sz="6" w:space="0" w:color="000000"/>
            </w:tcBorders>
            <w:vAlign w:val="bottom"/>
          </w:tcPr>
          <w:p w14:paraId="50696AD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izdelava IDZ</w:t>
            </w:r>
          </w:p>
        </w:tc>
        <w:tc>
          <w:tcPr>
            <w:tcW w:w="1290" w:type="dxa"/>
            <w:tcBorders>
              <w:top w:val="single" w:sz="6" w:space="0" w:color="000000"/>
              <w:left w:val="single" w:sz="6" w:space="0" w:color="000000"/>
              <w:bottom w:val="single" w:sz="6" w:space="0" w:color="000000"/>
              <w:right w:val="single" w:sz="6" w:space="0" w:color="000000"/>
            </w:tcBorders>
            <w:vAlign w:val="bottom"/>
          </w:tcPr>
          <w:p w14:paraId="7734F99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5.795</w:t>
            </w:r>
          </w:p>
        </w:tc>
        <w:tc>
          <w:tcPr>
            <w:tcW w:w="1290" w:type="dxa"/>
            <w:tcBorders>
              <w:top w:val="single" w:sz="6" w:space="0" w:color="000000"/>
              <w:left w:val="single" w:sz="6" w:space="0" w:color="000000"/>
              <w:bottom w:val="single" w:sz="6" w:space="0" w:color="000000"/>
              <w:right w:val="single" w:sz="6" w:space="0" w:color="000000"/>
            </w:tcBorders>
            <w:vAlign w:val="bottom"/>
          </w:tcPr>
          <w:p w14:paraId="46592D1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w:t>
            </w:r>
          </w:p>
        </w:tc>
        <w:tc>
          <w:tcPr>
            <w:tcW w:w="1290" w:type="dxa"/>
            <w:tcBorders>
              <w:top w:val="single" w:sz="6" w:space="0" w:color="000000"/>
              <w:left w:val="single" w:sz="6" w:space="0" w:color="000000"/>
              <w:bottom w:val="single" w:sz="6" w:space="0" w:color="000000"/>
              <w:right w:val="single" w:sz="6" w:space="0" w:color="000000"/>
            </w:tcBorders>
            <w:vAlign w:val="bottom"/>
          </w:tcPr>
          <w:p w14:paraId="6623AD9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5.795</w:t>
            </w:r>
          </w:p>
        </w:tc>
      </w:tr>
      <w:tr w:rsidR="009F2CFB" w:rsidRPr="009F2CFB" w14:paraId="5E05D7DC" w14:textId="77777777">
        <w:trPr>
          <w:trHeight w:val="255"/>
        </w:trPr>
        <w:tc>
          <w:tcPr>
            <w:tcW w:w="4140" w:type="dxa"/>
            <w:tcBorders>
              <w:top w:val="single" w:sz="6" w:space="0" w:color="000000"/>
              <w:left w:val="single" w:sz="6" w:space="0" w:color="000000"/>
              <w:bottom w:val="single" w:sz="6" w:space="0" w:color="000000"/>
              <w:right w:val="single" w:sz="6" w:space="0" w:color="000000"/>
            </w:tcBorders>
            <w:vAlign w:val="bottom"/>
          </w:tcPr>
          <w:p w14:paraId="51E37EE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projektna dokumentacija za pridobitev DGD</w:t>
            </w:r>
          </w:p>
        </w:tc>
        <w:tc>
          <w:tcPr>
            <w:tcW w:w="1290" w:type="dxa"/>
            <w:tcBorders>
              <w:top w:val="single" w:sz="6" w:space="0" w:color="000000"/>
              <w:left w:val="single" w:sz="6" w:space="0" w:color="000000"/>
              <w:bottom w:val="single" w:sz="6" w:space="0" w:color="000000"/>
              <w:right w:val="single" w:sz="6" w:space="0" w:color="000000"/>
            </w:tcBorders>
            <w:vAlign w:val="bottom"/>
          </w:tcPr>
          <w:p w14:paraId="1F879C4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30.000</w:t>
            </w:r>
          </w:p>
        </w:tc>
        <w:tc>
          <w:tcPr>
            <w:tcW w:w="1290" w:type="dxa"/>
            <w:tcBorders>
              <w:top w:val="single" w:sz="6" w:space="0" w:color="000000"/>
              <w:left w:val="single" w:sz="6" w:space="0" w:color="000000"/>
              <w:bottom w:val="single" w:sz="6" w:space="0" w:color="000000"/>
              <w:right w:val="single" w:sz="6" w:space="0" w:color="000000"/>
            </w:tcBorders>
            <w:vAlign w:val="bottom"/>
          </w:tcPr>
          <w:p w14:paraId="30839AD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w:t>
            </w:r>
          </w:p>
        </w:tc>
        <w:tc>
          <w:tcPr>
            <w:tcW w:w="1290" w:type="dxa"/>
            <w:tcBorders>
              <w:top w:val="single" w:sz="6" w:space="0" w:color="000000"/>
              <w:left w:val="single" w:sz="6" w:space="0" w:color="000000"/>
              <w:bottom w:val="single" w:sz="6" w:space="0" w:color="000000"/>
              <w:right w:val="single" w:sz="6" w:space="0" w:color="000000"/>
            </w:tcBorders>
            <w:vAlign w:val="bottom"/>
          </w:tcPr>
          <w:p w14:paraId="43D85A1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30.000</w:t>
            </w:r>
          </w:p>
        </w:tc>
      </w:tr>
      <w:tr w:rsidR="009F2CFB" w:rsidRPr="009F2CFB" w14:paraId="1B113C82" w14:textId="77777777">
        <w:trPr>
          <w:trHeight w:val="255"/>
        </w:trPr>
        <w:tc>
          <w:tcPr>
            <w:tcW w:w="4140" w:type="dxa"/>
            <w:tcBorders>
              <w:top w:val="single" w:sz="6" w:space="0" w:color="000000"/>
              <w:left w:val="single" w:sz="6" w:space="0" w:color="000000"/>
              <w:bottom w:val="single" w:sz="6" w:space="0" w:color="000000"/>
              <w:right w:val="single" w:sz="6" w:space="0" w:color="000000"/>
            </w:tcBorders>
            <w:vAlign w:val="bottom"/>
          </w:tcPr>
          <w:p w14:paraId="2136FE2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ostali stroški</w:t>
            </w:r>
          </w:p>
        </w:tc>
        <w:tc>
          <w:tcPr>
            <w:tcW w:w="1290" w:type="dxa"/>
            <w:tcBorders>
              <w:top w:val="single" w:sz="6" w:space="0" w:color="000000"/>
              <w:left w:val="single" w:sz="6" w:space="0" w:color="000000"/>
              <w:bottom w:val="single" w:sz="6" w:space="0" w:color="000000"/>
              <w:right w:val="single" w:sz="6" w:space="0" w:color="000000"/>
            </w:tcBorders>
            <w:vAlign w:val="bottom"/>
          </w:tcPr>
          <w:p w14:paraId="55C0A88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w:t>
            </w:r>
          </w:p>
        </w:tc>
        <w:tc>
          <w:tcPr>
            <w:tcW w:w="1290" w:type="dxa"/>
            <w:tcBorders>
              <w:top w:val="single" w:sz="6" w:space="0" w:color="000000"/>
              <w:left w:val="single" w:sz="6" w:space="0" w:color="000000"/>
              <w:bottom w:val="single" w:sz="6" w:space="0" w:color="000000"/>
              <w:right w:val="single" w:sz="6" w:space="0" w:color="000000"/>
            </w:tcBorders>
            <w:vAlign w:val="bottom"/>
          </w:tcPr>
          <w:p w14:paraId="5B0D5F9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10.000</w:t>
            </w:r>
          </w:p>
        </w:tc>
        <w:tc>
          <w:tcPr>
            <w:tcW w:w="1290" w:type="dxa"/>
            <w:tcBorders>
              <w:top w:val="single" w:sz="6" w:space="0" w:color="000000"/>
              <w:left w:val="single" w:sz="6" w:space="0" w:color="000000"/>
              <w:bottom w:val="single" w:sz="6" w:space="0" w:color="000000"/>
              <w:right w:val="single" w:sz="6" w:space="0" w:color="000000"/>
            </w:tcBorders>
            <w:vAlign w:val="bottom"/>
          </w:tcPr>
          <w:p w14:paraId="2B19E27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10.000</w:t>
            </w:r>
          </w:p>
        </w:tc>
      </w:tr>
      <w:tr w:rsidR="009F2CFB" w:rsidRPr="009F2CFB" w14:paraId="199F4FF3" w14:textId="77777777">
        <w:trPr>
          <w:trHeight w:val="255"/>
        </w:trPr>
        <w:tc>
          <w:tcPr>
            <w:tcW w:w="4140" w:type="dxa"/>
            <w:tcBorders>
              <w:top w:val="single" w:sz="6" w:space="0" w:color="000000"/>
              <w:left w:val="single" w:sz="6" w:space="0" w:color="000000"/>
              <w:bottom w:val="single" w:sz="6" w:space="0" w:color="000000"/>
              <w:right w:val="single" w:sz="6" w:space="0" w:color="000000"/>
            </w:tcBorders>
            <w:vAlign w:val="bottom"/>
          </w:tcPr>
          <w:p w14:paraId="7F4AFBD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novogradnja</w:t>
            </w:r>
          </w:p>
        </w:tc>
        <w:tc>
          <w:tcPr>
            <w:tcW w:w="1290" w:type="dxa"/>
            <w:tcBorders>
              <w:top w:val="single" w:sz="6" w:space="0" w:color="000000"/>
              <w:left w:val="single" w:sz="6" w:space="0" w:color="000000"/>
              <w:bottom w:val="single" w:sz="6" w:space="0" w:color="000000"/>
              <w:right w:val="single" w:sz="6" w:space="0" w:color="000000"/>
            </w:tcBorders>
            <w:vAlign w:val="bottom"/>
          </w:tcPr>
          <w:p w14:paraId="7AABBB1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w:t>
            </w:r>
          </w:p>
        </w:tc>
        <w:tc>
          <w:tcPr>
            <w:tcW w:w="1290" w:type="dxa"/>
            <w:tcBorders>
              <w:top w:val="single" w:sz="6" w:space="0" w:color="000000"/>
              <w:left w:val="single" w:sz="6" w:space="0" w:color="000000"/>
              <w:bottom w:val="single" w:sz="6" w:space="0" w:color="000000"/>
              <w:right w:val="single" w:sz="6" w:space="0" w:color="000000"/>
            </w:tcBorders>
            <w:vAlign w:val="bottom"/>
          </w:tcPr>
          <w:p w14:paraId="29367CA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299.480</w:t>
            </w:r>
          </w:p>
        </w:tc>
        <w:tc>
          <w:tcPr>
            <w:tcW w:w="1290" w:type="dxa"/>
            <w:tcBorders>
              <w:top w:val="single" w:sz="6" w:space="0" w:color="000000"/>
              <w:left w:val="single" w:sz="6" w:space="0" w:color="000000"/>
              <w:bottom w:val="single" w:sz="6" w:space="0" w:color="000000"/>
              <w:right w:val="single" w:sz="6" w:space="0" w:color="000000"/>
            </w:tcBorders>
            <w:vAlign w:val="bottom"/>
          </w:tcPr>
          <w:p w14:paraId="2A58541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299.480</w:t>
            </w:r>
          </w:p>
        </w:tc>
      </w:tr>
      <w:tr w:rsidR="009F2CFB" w:rsidRPr="009F2CFB" w14:paraId="1B59E6A6" w14:textId="77777777">
        <w:trPr>
          <w:trHeight w:val="255"/>
        </w:trPr>
        <w:tc>
          <w:tcPr>
            <w:tcW w:w="4140" w:type="dxa"/>
            <w:tcBorders>
              <w:top w:val="single" w:sz="6" w:space="0" w:color="000000"/>
              <w:left w:val="single" w:sz="6" w:space="0" w:color="000000"/>
              <w:bottom w:val="single" w:sz="6" w:space="0" w:color="000000"/>
              <w:right w:val="single" w:sz="6" w:space="0" w:color="000000"/>
            </w:tcBorders>
            <w:vAlign w:val="bottom"/>
          </w:tcPr>
          <w:p w14:paraId="0FCAE35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investicijski nadzor</w:t>
            </w:r>
          </w:p>
        </w:tc>
        <w:tc>
          <w:tcPr>
            <w:tcW w:w="1290" w:type="dxa"/>
            <w:tcBorders>
              <w:top w:val="single" w:sz="6" w:space="0" w:color="000000"/>
              <w:left w:val="single" w:sz="6" w:space="0" w:color="000000"/>
              <w:bottom w:val="single" w:sz="6" w:space="0" w:color="000000"/>
              <w:right w:val="single" w:sz="6" w:space="0" w:color="000000"/>
            </w:tcBorders>
            <w:vAlign w:val="bottom"/>
          </w:tcPr>
          <w:p w14:paraId="75802DB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w:t>
            </w:r>
          </w:p>
        </w:tc>
        <w:tc>
          <w:tcPr>
            <w:tcW w:w="1290" w:type="dxa"/>
            <w:tcBorders>
              <w:top w:val="single" w:sz="6" w:space="0" w:color="000000"/>
              <w:left w:val="single" w:sz="6" w:space="0" w:color="000000"/>
              <w:bottom w:val="single" w:sz="6" w:space="0" w:color="000000"/>
              <w:right w:val="single" w:sz="6" w:space="0" w:color="000000"/>
            </w:tcBorders>
            <w:vAlign w:val="bottom"/>
          </w:tcPr>
          <w:p w14:paraId="5166864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15.000</w:t>
            </w:r>
          </w:p>
        </w:tc>
        <w:tc>
          <w:tcPr>
            <w:tcW w:w="1290" w:type="dxa"/>
            <w:tcBorders>
              <w:top w:val="single" w:sz="6" w:space="0" w:color="000000"/>
              <w:left w:val="single" w:sz="6" w:space="0" w:color="000000"/>
              <w:bottom w:val="single" w:sz="6" w:space="0" w:color="000000"/>
              <w:right w:val="single" w:sz="6" w:space="0" w:color="000000"/>
            </w:tcBorders>
            <w:vAlign w:val="bottom"/>
          </w:tcPr>
          <w:p w14:paraId="653AC9B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15.000</w:t>
            </w:r>
          </w:p>
        </w:tc>
      </w:tr>
      <w:tr w:rsidR="009F2CFB" w:rsidRPr="009F2CFB" w14:paraId="0A2990D8" w14:textId="77777777">
        <w:trPr>
          <w:trHeight w:val="270"/>
        </w:trPr>
        <w:tc>
          <w:tcPr>
            <w:tcW w:w="4140" w:type="dxa"/>
            <w:tcBorders>
              <w:top w:val="single" w:sz="6" w:space="0" w:color="000000"/>
              <w:left w:val="single" w:sz="6" w:space="0" w:color="000000"/>
              <w:bottom w:val="single" w:sz="6" w:space="0" w:color="000000"/>
              <w:right w:val="single" w:sz="6" w:space="0" w:color="000000"/>
            </w:tcBorders>
            <w:vAlign w:val="bottom"/>
          </w:tcPr>
          <w:p w14:paraId="62F22E5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SKUPAJ</w:t>
            </w:r>
          </w:p>
        </w:tc>
        <w:tc>
          <w:tcPr>
            <w:tcW w:w="1290" w:type="dxa"/>
            <w:tcBorders>
              <w:top w:val="single" w:sz="6" w:space="0" w:color="000000"/>
              <w:left w:val="single" w:sz="6" w:space="0" w:color="000000"/>
              <w:bottom w:val="single" w:sz="6" w:space="0" w:color="000000"/>
              <w:right w:val="single" w:sz="6" w:space="0" w:color="000000"/>
            </w:tcBorders>
            <w:vAlign w:val="bottom"/>
          </w:tcPr>
          <w:p w14:paraId="7FE9B19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35.795</w:t>
            </w:r>
          </w:p>
        </w:tc>
        <w:tc>
          <w:tcPr>
            <w:tcW w:w="1290" w:type="dxa"/>
            <w:tcBorders>
              <w:top w:val="single" w:sz="6" w:space="0" w:color="000000"/>
              <w:left w:val="single" w:sz="6" w:space="0" w:color="000000"/>
              <w:bottom w:val="single" w:sz="6" w:space="0" w:color="000000"/>
              <w:right w:val="single" w:sz="6" w:space="0" w:color="000000"/>
            </w:tcBorders>
            <w:vAlign w:val="bottom"/>
          </w:tcPr>
          <w:p w14:paraId="434F388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324.480</w:t>
            </w:r>
          </w:p>
        </w:tc>
        <w:tc>
          <w:tcPr>
            <w:tcW w:w="1290" w:type="dxa"/>
            <w:tcBorders>
              <w:top w:val="single" w:sz="6" w:space="0" w:color="000000"/>
              <w:left w:val="single" w:sz="6" w:space="0" w:color="000000"/>
              <w:bottom w:val="single" w:sz="6" w:space="0" w:color="000000"/>
              <w:right w:val="single" w:sz="6" w:space="0" w:color="000000"/>
            </w:tcBorders>
            <w:vAlign w:val="bottom"/>
          </w:tcPr>
          <w:p w14:paraId="5138C6A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360.275</w:t>
            </w:r>
          </w:p>
        </w:tc>
      </w:tr>
    </w:tbl>
    <w:p w14:paraId="1856710B" w14:textId="46BD3EE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66F4FF17" w14:textId="77777777" w:rsidR="009F2CFB" w:rsidRDefault="009F2CFB" w:rsidP="00D15CB3">
      <w:pPr>
        <w:widowControl w:val="0"/>
        <w:spacing w:before="0" w:after="0"/>
        <w:ind w:left="0" w:right="-1"/>
        <w:jc w:val="both"/>
        <w:rPr>
          <w:rFonts w:ascii="Tahoma" w:hAnsi="Tahoma" w:cs="Tahoma"/>
        </w:rPr>
      </w:pPr>
      <w:r w:rsidRPr="009F2CFB">
        <w:rPr>
          <w:rFonts w:ascii="Tahoma" w:hAnsi="Tahoma" w:cs="Tahoma"/>
        </w:rPr>
        <w:t>Projekt je v pripravi.</w:t>
      </w:r>
    </w:p>
    <w:p w14:paraId="55B57FBE" w14:textId="77777777" w:rsidR="00F458CE" w:rsidRPr="00F458CE" w:rsidRDefault="00F458CE" w:rsidP="00D15CB3">
      <w:pPr>
        <w:widowControl w:val="0"/>
        <w:spacing w:before="0" w:after="0"/>
        <w:ind w:left="0" w:right="-1"/>
        <w:jc w:val="both"/>
        <w:rPr>
          <w:rFonts w:ascii="Tahoma" w:hAnsi="Tahoma" w:cs="Tahoma"/>
        </w:rPr>
      </w:pPr>
    </w:p>
    <w:p w14:paraId="30BD93E4" w14:textId="520A99F3" w:rsidR="009F2CFB" w:rsidRPr="00845065" w:rsidRDefault="009F2CFB" w:rsidP="00845065">
      <w:pPr>
        <w:pStyle w:val="AHeading3"/>
        <w:tabs>
          <w:tab w:val="decimal" w:pos="9200"/>
        </w:tabs>
        <w:spacing w:after="0"/>
        <w:ind w:right="-1"/>
        <w:jc w:val="both"/>
        <w:rPr>
          <w:rFonts w:ascii="Tahoma" w:hAnsi="Tahoma" w:cs="Tahoma"/>
          <w:sz w:val="28"/>
          <w:szCs w:val="28"/>
        </w:rPr>
      </w:pPr>
      <w:r w:rsidRPr="00845065">
        <w:rPr>
          <w:rFonts w:ascii="Tahoma" w:hAnsi="Tahoma" w:cs="Tahoma"/>
          <w:sz w:val="28"/>
          <w:szCs w:val="28"/>
        </w:rPr>
        <w:t>18 KULTURA, ŠPORT IN NEVLADNE ORGANIZACIJE</w:t>
      </w:r>
      <w:r w:rsidRPr="00845065">
        <w:rPr>
          <w:rFonts w:ascii="Tahoma" w:hAnsi="Tahoma" w:cs="Tahoma"/>
          <w:sz w:val="28"/>
          <w:szCs w:val="28"/>
        </w:rPr>
        <w:tab/>
        <w:t>398.792 €</w:t>
      </w:r>
    </w:p>
    <w:p w14:paraId="2F36B281" w14:textId="08995513"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1802 Ohranjanje kulturne dediščine</w:t>
      </w:r>
      <w:r w:rsidRPr="00EF4D3C">
        <w:rPr>
          <w:rFonts w:ascii="Tahoma" w:hAnsi="Tahoma" w:cs="Tahoma"/>
          <w:sz w:val="28"/>
        </w:rPr>
        <w:tab/>
        <w:t>10.000 €</w:t>
      </w:r>
    </w:p>
    <w:p w14:paraId="1FD01B57" w14:textId="0FE07A00"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18029001 Nepremična kulturna dediščina</w:t>
      </w:r>
      <w:r w:rsidRPr="00EF4D3C">
        <w:rPr>
          <w:rFonts w:ascii="Tahoma" w:hAnsi="Tahoma" w:cs="Tahoma"/>
          <w:sz w:val="22"/>
          <w:szCs w:val="22"/>
        </w:rPr>
        <w:tab/>
        <w:t>10.000 €</w:t>
      </w:r>
    </w:p>
    <w:p w14:paraId="0C012412" w14:textId="31AF175E"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t>OB192-23-0022 VARSTVO NARAVNE IN KULTURNE DEDIŠČINE</w:t>
      </w:r>
      <w:r w:rsidRPr="00F458CE">
        <w:rPr>
          <w:rFonts w:ascii="Tahoma" w:hAnsi="Tahoma" w:cs="Tahoma"/>
          <w:sz w:val="24"/>
          <w:szCs w:val="24"/>
        </w:rPr>
        <w:tab/>
        <w:t>10.000 €</w:t>
      </w:r>
    </w:p>
    <w:p w14:paraId="62BB9FA6" w14:textId="52E89844"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2F3F986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Namen porabe sredstev je sofinanciranje eventuelnih obnov spomenikov lokalnega pomena oziroma enot kulturne dediščine na območju občine. Cilj projekta je ohranjanje kulturne dediščine lokalnega pomena. Za ta namen je v prihodnjih 5 letih na projektu načrtovano 10.000 EUR letno. Sredstva se bodo delila z javnim razpisom, razen za posege na spomenikih v lasti občine.</w:t>
      </w:r>
    </w:p>
    <w:p w14:paraId="19EFDC59" w14:textId="35C608C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4795D58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Projekt je v pripravi.</w:t>
      </w:r>
    </w:p>
    <w:p w14:paraId="2C12A382" w14:textId="23605407"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1803 Programi v kulturi</w:t>
      </w:r>
      <w:r w:rsidRPr="00EF4D3C">
        <w:rPr>
          <w:rFonts w:ascii="Tahoma" w:hAnsi="Tahoma" w:cs="Tahoma"/>
          <w:sz w:val="28"/>
        </w:rPr>
        <w:tab/>
        <w:t>306.700 €</w:t>
      </w:r>
    </w:p>
    <w:p w14:paraId="0A68E309" w14:textId="4DBDD5DD"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18039001 Knjižničarstvo in založništvo</w:t>
      </w:r>
      <w:r w:rsidRPr="00EF4D3C">
        <w:rPr>
          <w:rFonts w:ascii="Tahoma" w:hAnsi="Tahoma" w:cs="Tahoma"/>
          <w:sz w:val="22"/>
          <w:szCs w:val="22"/>
        </w:rPr>
        <w:tab/>
        <w:t>21.000 €</w:t>
      </w:r>
    </w:p>
    <w:p w14:paraId="6C6E496D" w14:textId="7DC6CA8E"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t>OB192-23-0012 KNJIŽNICA MATIJA ČOPA (OPREMA IN KNJIŽNI FOND)</w:t>
      </w:r>
      <w:r w:rsidRPr="00F458CE">
        <w:rPr>
          <w:rFonts w:ascii="Tahoma" w:hAnsi="Tahoma" w:cs="Tahoma"/>
          <w:sz w:val="24"/>
          <w:szCs w:val="24"/>
        </w:rPr>
        <w:tab/>
      </w:r>
      <w:r w:rsidR="00F458CE">
        <w:rPr>
          <w:rFonts w:ascii="Tahoma" w:hAnsi="Tahoma" w:cs="Tahoma"/>
          <w:sz w:val="24"/>
          <w:szCs w:val="24"/>
        </w:rPr>
        <w:tab/>
      </w:r>
      <w:r w:rsidRPr="00F458CE">
        <w:rPr>
          <w:rFonts w:ascii="Tahoma" w:hAnsi="Tahoma" w:cs="Tahoma"/>
          <w:sz w:val="24"/>
          <w:szCs w:val="24"/>
        </w:rPr>
        <w:t>21.000 €</w:t>
      </w:r>
    </w:p>
    <w:p w14:paraId="7BC13D61" w14:textId="3F5CA81A"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1286E9E7"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Namen projekta je zagotavljanje pogojev za izvajanje knjižničarske dejavnosti na območju občine. Cilj projekta je nakup opreme za potrebe krajevne knjižnice M. Čopa v Žirovnici. Na projektu so načrtovane aktivnosti iz Projektne naloge za projekt: Investicije za obdobje 2024-8 v Knjižnici Matije Čopa v Žirovnici, ki jo je pripravila Občinska knjižnica Jesenice.</w:t>
      </w:r>
    </w:p>
    <w:p w14:paraId="5CC7F2DF"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xml:space="preserve">Opis Projekta: Knjižnična zbirka je osnova knjižnične dejavnosti, zato je treba vsako leto poskrbeti za ustrezen prirast knjižničnega gradiva. Računalniška oprema hitro zastareva, zato jo je treba redno posodabljati, da bo ustrezna za potrebe uporabnikov in delo zaposlenih v knjižnici. Poleg računalniške je treba nadomestiti tudi drugo zastarelo tehnično opremo, kot so tiskalniki, fotokopirni stroj in projektor. Obstoječa klimatska naprava </w:t>
      </w:r>
      <w:r w:rsidRPr="009F2CFB">
        <w:rPr>
          <w:rFonts w:ascii="Tahoma" w:hAnsi="Tahoma" w:cs="Tahoma"/>
        </w:rPr>
        <w:lastRenderedPageBreak/>
        <w:t>ne zadošča, saj zaradi razporeditve prostorov ne doseže celotne knjižnice. Prostor knjižnice je nepregleden, glavnina knjižničnega gradiva je stran od izposojevalnega pulta, torej ga ni mogoče nadzorovat, kar pa bi bilo mogoče z nadzorno videokamero. Knjižnico je treba prebeliti.</w:t>
      </w:r>
    </w:p>
    <w:p w14:paraId="7DBD3870"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Finančna konstrukcija projekta:</w:t>
      </w:r>
    </w:p>
    <w:tbl>
      <w:tblPr>
        <w:tblW w:w="0" w:type="auto"/>
        <w:tblInd w:w="-33"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4440"/>
        <w:gridCol w:w="840"/>
        <w:gridCol w:w="780"/>
        <w:gridCol w:w="930"/>
        <w:gridCol w:w="780"/>
        <w:gridCol w:w="870"/>
        <w:gridCol w:w="1020"/>
      </w:tblGrid>
      <w:tr w:rsidR="009F2CFB" w:rsidRPr="00B7619C" w14:paraId="75F391F4" w14:textId="77777777">
        <w:tblPrEx>
          <w:tblCellMar>
            <w:top w:w="0" w:type="dxa"/>
            <w:bottom w:w="0" w:type="dxa"/>
          </w:tblCellMar>
        </w:tblPrEx>
        <w:trPr>
          <w:trHeight w:val="504"/>
        </w:trPr>
        <w:tc>
          <w:tcPr>
            <w:tcW w:w="4440" w:type="dxa"/>
            <w:tcBorders>
              <w:top w:val="single" w:sz="4" w:space="0" w:color="auto"/>
              <w:bottom w:val="single" w:sz="4" w:space="0" w:color="auto"/>
              <w:right w:val="single" w:sz="4" w:space="0" w:color="auto"/>
            </w:tcBorders>
            <w:vAlign w:val="center"/>
          </w:tcPr>
          <w:p w14:paraId="5F2B2250" w14:textId="77777777" w:rsidR="009F2CFB" w:rsidRPr="00B7619C" w:rsidRDefault="009F2CFB" w:rsidP="00D15CB3">
            <w:pPr>
              <w:spacing w:before="0" w:after="0"/>
              <w:ind w:left="0" w:right="-1"/>
              <w:jc w:val="both"/>
              <w:rPr>
                <w:rFonts w:ascii="Tahoma" w:hAnsi="Tahoma" w:cs="Tahoma"/>
                <w:color w:val="000000"/>
              </w:rPr>
            </w:pPr>
            <w:r w:rsidRPr="00B7619C">
              <w:rPr>
                <w:rFonts w:ascii="Tahoma" w:hAnsi="Tahoma" w:cs="Tahoma"/>
                <w:color w:val="000000"/>
              </w:rPr>
              <w:t>Izdatki</w:t>
            </w:r>
          </w:p>
        </w:tc>
        <w:tc>
          <w:tcPr>
            <w:tcW w:w="840" w:type="dxa"/>
            <w:tcBorders>
              <w:top w:val="single" w:sz="4" w:space="0" w:color="auto"/>
              <w:left w:val="single" w:sz="4" w:space="0" w:color="auto"/>
              <w:bottom w:val="single" w:sz="4" w:space="0" w:color="auto"/>
              <w:right w:val="single" w:sz="4" w:space="0" w:color="auto"/>
            </w:tcBorders>
            <w:vAlign w:val="center"/>
          </w:tcPr>
          <w:p w14:paraId="14D03A32" w14:textId="77777777" w:rsidR="009F2CFB" w:rsidRPr="00B7619C" w:rsidRDefault="009F2CFB" w:rsidP="00D15CB3">
            <w:pPr>
              <w:spacing w:before="0" w:after="0"/>
              <w:ind w:left="0" w:right="-1"/>
              <w:jc w:val="both"/>
              <w:rPr>
                <w:rFonts w:ascii="Tahoma" w:hAnsi="Tahoma" w:cs="Tahoma"/>
                <w:color w:val="000000"/>
              </w:rPr>
            </w:pPr>
            <w:r w:rsidRPr="00B7619C">
              <w:rPr>
                <w:rFonts w:ascii="Tahoma" w:hAnsi="Tahoma" w:cs="Tahoma"/>
                <w:color w:val="000000"/>
              </w:rPr>
              <w:t>2024</w:t>
            </w:r>
          </w:p>
        </w:tc>
        <w:tc>
          <w:tcPr>
            <w:tcW w:w="780" w:type="dxa"/>
            <w:tcBorders>
              <w:top w:val="single" w:sz="4" w:space="0" w:color="auto"/>
              <w:left w:val="single" w:sz="4" w:space="0" w:color="auto"/>
              <w:bottom w:val="single" w:sz="4" w:space="0" w:color="auto"/>
              <w:right w:val="single" w:sz="4" w:space="0" w:color="auto"/>
            </w:tcBorders>
            <w:vAlign w:val="center"/>
          </w:tcPr>
          <w:p w14:paraId="13554F8E" w14:textId="77777777" w:rsidR="009F2CFB" w:rsidRPr="00B7619C" w:rsidRDefault="009F2CFB" w:rsidP="00D15CB3">
            <w:pPr>
              <w:spacing w:before="0" w:after="0"/>
              <w:ind w:left="0" w:right="-1"/>
              <w:jc w:val="both"/>
              <w:rPr>
                <w:rFonts w:ascii="Tahoma" w:hAnsi="Tahoma" w:cs="Tahoma"/>
                <w:color w:val="000000"/>
              </w:rPr>
            </w:pPr>
            <w:r w:rsidRPr="00B7619C">
              <w:rPr>
                <w:rFonts w:ascii="Tahoma" w:hAnsi="Tahoma" w:cs="Tahoma"/>
                <w:color w:val="000000"/>
              </w:rPr>
              <w:t>2025</w:t>
            </w:r>
          </w:p>
        </w:tc>
        <w:tc>
          <w:tcPr>
            <w:tcW w:w="930" w:type="dxa"/>
            <w:tcBorders>
              <w:top w:val="single" w:sz="4" w:space="0" w:color="auto"/>
              <w:left w:val="single" w:sz="4" w:space="0" w:color="auto"/>
              <w:bottom w:val="single" w:sz="4" w:space="0" w:color="auto"/>
              <w:right w:val="single" w:sz="4" w:space="0" w:color="auto"/>
            </w:tcBorders>
            <w:vAlign w:val="center"/>
          </w:tcPr>
          <w:p w14:paraId="4AD9C7B0" w14:textId="77777777" w:rsidR="009F2CFB" w:rsidRPr="00B7619C" w:rsidRDefault="009F2CFB" w:rsidP="00D15CB3">
            <w:pPr>
              <w:spacing w:before="0" w:after="0"/>
              <w:ind w:left="0" w:right="-1"/>
              <w:jc w:val="both"/>
              <w:rPr>
                <w:rFonts w:ascii="Tahoma" w:hAnsi="Tahoma" w:cs="Tahoma"/>
                <w:color w:val="000000"/>
              </w:rPr>
            </w:pPr>
            <w:r w:rsidRPr="00B7619C">
              <w:rPr>
                <w:rFonts w:ascii="Tahoma" w:hAnsi="Tahoma" w:cs="Tahoma"/>
                <w:color w:val="000000"/>
              </w:rPr>
              <w:t>2026</w:t>
            </w:r>
          </w:p>
        </w:tc>
        <w:tc>
          <w:tcPr>
            <w:tcW w:w="780" w:type="dxa"/>
            <w:tcBorders>
              <w:top w:val="single" w:sz="4" w:space="0" w:color="auto"/>
              <w:left w:val="single" w:sz="4" w:space="0" w:color="auto"/>
              <w:bottom w:val="single" w:sz="4" w:space="0" w:color="auto"/>
              <w:right w:val="single" w:sz="4" w:space="0" w:color="auto"/>
            </w:tcBorders>
            <w:vAlign w:val="center"/>
          </w:tcPr>
          <w:p w14:paraId="1FCE8142" w14:textId="77777777" w:rsidR="009F2CFB" w:rsidRPr="00B7619C" w:rsidRDefault="009F2CFB" w:rsidP="00D15CB3">
            <w:pPr>
              <w:spacing w:before="0" w:after="0"/>
              <w:ind w:left="0" w:right="-1"/>
              <w:jc w:val="both"/>
              <w:rPr>
                <w:rFonts w:ascii="Tahoma" w:hAnsi="Tahoma" w:cs="Tahoma"/>
                <w:color w:val="000000"/>
              </w:rPr>
            </w:pPr>
            <w:r w:rsidRPr="00B7619C">
              <w:rPr>
                <w:rFonts w:ascii="Tahoma" w:hAnsi="Tahoma" w:cs="Tahoma"/>
                <w:color w:val="000000"/>
              </w:rPr>
              <w:t>2027</w:t>
            </w:r>
          </w:p>
        </w:tc>
        <w:tc>
          <w:tcPr>
            <w:tcW w:w="870" w:type="dxa"/>
            <w:tcBorders>
              <w:top w:val="single" w:sz="4" w:space="0" w:color="auto"/>
              <w:left w:val="single" w:sz="4" w:space="0" w:color="auto"/>
              <w:bottom w:val="single" w:sz="4" w:space="0" w:color="auto"/>
              <w:right w:val="single" w:sz="4" w:space="0" w:color="auto"/>
            </w:tcBorders>
            <w:vAlign w:val="center"/>
          </w:tcPr>
          <w:p w14:paraId="50417E0B" w14:textId="77777777" w:rsidR="009F2CFB" w:rsidRPr="00B7619C" w:rsidRDefault="009F2CFB" w:rsidP="00D15CB3">
            <w:pPr>
              <w:spacing w:before="0" w:after="0"/>
              <w:ind w:left="0" w:right="-1"/>
              <w:jc w:val="both"/>
              <w:rPr>
                <w:rFonts w:ascii="Tahoma" w:hAnsi="Tahoma" w:cs="Tahoma"/>
                <w:color w:val="000000"/>
              </w:rPr>
            </w:pPr>
            <w:r w:rsidRPr="00B7619C">
              <w:rPr>
                <w:rFonts w:ascii="Tahoma" w:hAnsi="Tahoma" w:cs="Tahoma"/>
                <w:color w:val="000000"/>
              </w:rPr>
              <w:t>2028</w:t>
            </w:r>
          </w:p>
        </w:tc>
        <w:tc>
          <w:tcPr>
            <w:tcW w:w="1020" w:type="dxa"/>
            <w:tcBorders>
              <w:top w:val="single" w:sz="4" w:space="0" w:color="auto"/>
              <w:left w:val="single" w:sz="4" w:space="0" w:color="auto"/>
              <w:bottom w:val="single" w:sz="4" w:space="0" w:color="auto"/>
            </w:tcBorders>
            <w:vAlign w:val="center"/>
          </w:tcPr>
          <w:p w14:paraId="7B8D4741" w14:textId="77777777" w:rsidR="009F2CFB" w:rsidRPr="00B7619C" w:rsidRDefault="009F2CFB" w:rsidP="00D15CB3">
            <w:pPr>
              <w:spacing w:before="0" w:after="0"/>
              <w:ind w:left="0" w:right="-1"/>
              <w:jc w:val="both"/>
              <w:rPr>
                <w:rFonts w:ascii="Tahoma" w:hAnsi="Tahoma" w:cs="Tahoma"/>
                <w:color w:val="000000"/>
              </w:rPr>
            </w:pPr>
            <w:r w:rsidRPr="00B7619C">
              <w:rPr>
                <w:rFonts w:ascii="Tahoma" w:hAnsi="Tahoma" w:cs="Tahoma"/>
                <w:color w:val="000000"/>
              </w:rPr>
              <w:t>SKUPAJ</w:t>
            </w:r>
          </w:p>
        </w:tc>
      </w:tr>
      <w:tr w:rsidR="009F2CFB" w:rsidRPr="009F2CFB" w14:paraId="5D037F7C" w14:textId="77777777">
        <w:tblPrEx>
          <w:tblCellMar>
            <w:top w:w="0" w:type="dxa"/>
            <w:bottom w:w="0" w:type="dxa"/>
          </w:tblCellMar>
        </w:tblPrEx>
        <w:trPr>
          <w:trHeight w:val="180"/>
        </w:trPr>
        <w:tc>
          <w:tcPr>
            <w:tcW w:w="4440" w:type="dxa"/>
            <w:tcBorders>
              <w:top w:val="single" w:sz="4" w:space="0" w:color="auto"/>
              <w:bottom w:val="single" w:sz="4" w:space="0" w:color="auto"/>
              <w:right w:val="single" w:sz="4" w:space="0" w:color="auto"/>
            </w:tcBorders>
            <w:vAlign w:val="center"/>
          </w:tcPr>
          <w:p w14:paraId="1C333BE6" w14:textId="77777777" w:rsidR="009F2CFB" w:rsidRPr="009F2CFB" w:rsidRDefault="009F2CFB" w:rsidP="00D15CB3">
            <w:pPr>
              <w:spacing w:before="0" w:after="0"/>
              <w:ind w:left="0" w:right="-1"/>
              <w:jc w:val="both"/>
              <w:rPr>
                <w:rFonts w:ascii="Tahoma" w:hAnsi="Tahoma" w:cs="Tahoma"/>
                <w:b/>
                <w:bCs/>
                <w:color w:val="000000"/>
              </w:rPr>
            </w:pPr>
            <w:r w:rsidRPr="009F2CFB">
              <w:rPr>
                <w:rFonts w:ascii="Tahoma" w:hAnsi="Tahoma" w:cs="Tahoma"/>
                <w:b/>
                <w:bCs/>
                <w:color w:val="000000"/>
              </w:rPr>
              <w:t>Knjižnično gradivo</w:t>
            </w:r>
          </w:p>
        </w:tc>
        <w:tc>
          <w:tcPr>
            <w:tcW w:w="840" w:type="dxa"/>
            <w:tcBorders>
              <w:top w:val="single" w:sz="4" w:space="0" w:color="auto"/>
              <w:left w:val="single" w:sz="4" w:space="0" w:color="auto"/>
              <w:bottom w:val="single" w:sz="4" w:space="0" w:color="auto"/>
              <w:right w:val="single" w:sz="4" w:space="0" w:color="auto"/>
            </w:tcBorders>
            <w:vAlign w:val="center"/>
          </w:tcPr>
          <w:p w14:paraId="748D9C93" w14:textId="77777777" w:rsidR="009F2CFB" w:rsidRPr="009F2CFB" w:rsidRDefault="009F2CFB" w:rsidP="00F458CE">
            <w:pPr>
              <w:spacing w:before="0" w:after="0"/>
              <w:ind w:left="0" w:right="-1"/>
              <w:jc w:val="right"/>
              <w:rPr>
                <w:rFonts w:ascii="Tahoma" w:hAnsi="Tahoma" w:cs="Tahoma"/>
                <w:color w:val="000000"/>
              </w:rPr>
            </w:pPr>
            <w:r w:rsidRPr="009F2CFB">
              <w:rPr>
                <w:rFonts w:ascii="Tahoma" w:hAnsi="Tahoma" w:cs="Tahoma"/>
                <w:color w:val="000000"/>
              </w:rPr>
              <w:t>19.000</w:t>
            </w:r>
          </w:p>
        </w:tc>
        <w:tc>
          <w:tcPr>
            <w:tcW w:w="780" w:type="dxa"/>
            <w:tcBorders>
              <w:top w:val="single" w:sz="4" w:space="0" w:color="auto"/>
              <w:left w:val="single" w:sz="4" w:space="0" w:color="auto"/>
              <w:bottom w:val="single" w:sz="4" w:space="0" w:color="auto"/>
              <w:right w:val="single" w:sz="4" w:space="0" w:color="auto"/>
            </w:tcBorders>
            <w:vAlign w:val="center"/>
          </w:tcPr>
          <w:p w14:paraId="77BCB22E" w14:textId="77777777" w:rsidR="009F2CFB" w:rsidRPr="009F2CFB" w:rsidRDefault="009F2CFB" w:rsidP="00F458CE">
            <w:pPr>
              <w:spacing w:before="0" w:after="0"/>
              <w:ind w:left="0" w:right="-1"/>
              <w:jc w:val="right"/>
              <w:rPr>
                <w:rFonts w:ascii="Tahoma" w:hAnsi="Tahoma" w:cs="Tahoma"/>
                <w:color w:val="000000"/>
              </w:rPr>
            </w:pPr>
            <w:r w:rsidRPr="009F2CFB">
              <w:rPr>
                <w:rFonts w:ascii="Tahoma" w:hAnsi="Tahoma" w:cs="Tahoma"/>
                <w:color w:val="000000"/>
              </w:rPr>
              <w:t>19.000</w:t>
            </w:r>
          </w:p>
        </w:tc>
        <w:tc>
          <w:tcPr>
            <w:tcW w:w="930" w:type="dxa"/>
            <w:tcBorders>
              <w:top w:val="single" w:sz="4" w:space="0" w:color="auto"/>
              <w:left w:val="single" w:sz="4" w:space="0" w:color="auto"/>
              <w:bottom w:val="single" w:sz="4" w:space="0" w:color="auto"/>
              <w:right w:val="single" w:sz="4" w:space="0" w:color="auto"/>
            </w:tcBorders>
            <w:vAlign w:val="center"/>
          </w:tcPr>
          <w:p w14:paraId="1D0C7571" w14:textId="77777777" w:rsidR="009F2CFB" w:rsidRPr="009F2CFB" w:rsidRDefault="009F2CFB" w:rsidP="00F458CE">
            <w:pPr>
              <w:spacing w:before="0" w:after="0"/>
              <w:ind w:left="0" w:right="-1"/>
              <w:jc w:val="right"/>
              <w:rPr>
                <w:rFonts w:ascii="Tahoma" w:hAnsi="Tahoma" w:cs="Tahoma"/>
                <w:color w:val="000000"/>
              </w:rPr>
            </w:pPr>
            <w:r w:rsidRPr="009F2CFB">
              <w:rPr>
                <w:rFonts w:ascii="Tahoma" w:hAnsi="Tahoma" w:cs="Tahoma"/>
                <w:color w:val="000000"/>
              </w:rPr>
              <w:t>19.000</w:t>
            </w:r>
          </w:p>
        </w:tc>
        <w:tc>
          <w:tcPr>
            <w:tcW w:w="780" w:type="dxa"/>
            <w:tcBorders>
              <w:top w:val="single" w:sz="4" w:space="0" w:color="auto"/>
              <w:left w:val="single" w:sz="4" w:space="0" w:color="auto"/>
              <w:bottom w:val="single" w:sz="4" w:space="0" w:color="auto"/>
              <w:right w:val="single" w:sz="4" w:space="0" w:color="auto"/>
            </w:tcBorders>
            <w:vAlign w:val="center"/>
          </w:tcPr>
          <w:p w14:paraId="020224BB" w14:textId="77777777" w:rsidR="009F2CFB" w:rsidRPr="009F2CFB" w:rsidRDefault="009F2CFB" w:rsidP="00F458CE">
            <w:pPr>
              <w:spacing w:before="0" w:after="0"/>
              <w:ind w:left="0" w:right="-1"/>
              <w:jc w:val="right"/>
              <w:rPr>
                <w:rFonts w:ascii="Tahoma" w:hAnsi="Tahoma" w:cs="Tahoma"/>
                <w:color w:val="000000"/>
              </w:rPr>
            </w:pPr>
            <w:r w:rsidRPr="009F2CFB">
              <w:rPr>
                <w:rFonts w:ascii="Tahoma" w:hAnsi="Tahoma" w:cs="Tahoma"/>
                <w:color w:val="000000"/>
              </w:rPr>
              <w:t>19.000</w:t>
            </w:r>
          </w:p>
        </w:tc>
        <w:tc>
          <w:tcPr>
            <w:tcW w:w="870" w:type="dxa"/>
            <w:tcBorders>
              <w:top w:val="single" w:sz="4" w:space="0" w:color="auto"/>
              <w:left w:val="single" w:sz="4" w:space="0" w:color="auto"/>
              <w:bottom w:val="single" w:sz="4" w:space="0" w:color="auto"/>
              <w:right w:val="single" w:sz="4" w:space="0" w:color="auto"/>
            </w:tcBorders>
            <w:vAlign w:val="center"/>
          </w:tcPr>
          <w:p w14:paraId="2747C1A6" w14:textId="77777777" w:rsidR="009F2CFB" w:rsidRPr="009F2CFB" w:rsidRDefault="009F2CFB" w:rsidP="00F458CE">
            <w:pPr>
              <w:spacing w:before="0" w:after="0"/>
              <w:ind w:left="0" w:right="-1"/>
              <w:jc w:val="right"/>
              <w:rPr>
                <w:rFonts w:ascii="Tahoma" w:hAnsi="Tahoma" w:cs="Tahoma"/>
                <w:color w:val="000000"/>
              </w:rPr>
            </w:pPr>
            <w:r w:rsidRPr="009F2CFB">
              <w:rPr>
                <w:rFonts w:ascii="Tahoma" w:hAnsi="Tahoma" w:cs="Tahoma"/>
                <w:color w:val="000000"/>
              </w:rPr>
              <w:t>19.000</w:t>
            </w:r>
          </w:p>
        </w:tc>
        <w:tc>
          <w:tcPr>
            <w:tcW w:w="1020" w:type="dxa"/>
            <w:tcBorders>
              <w:top w:val="single" w:sz="4" w:space="0" w:color="auto"/>
              <w:left w:val="single" w:sz="4" w:space="0" w:color="auto"/>
              <w:bottom w:val="single" w:sz="4" w:space="0" w:color="auto"/>
            </w:tcBorders>
            <w:vAlign w:val="center"/>
          </w:tcPr>
          <w:p w14:paraId="06DCBB20" w14:textId="77777777" w:rsidR="009F2CFB" w:rsidRPr="009F2CFB" w:rsidRDefault="009F2CFB" w:rsidP="00F458CE">
            <w:pPr>
              <w:spacing w:before="0" w:after="0"/>
              <w:ind w:left="0" w:right="-1"/>
              <w:jc w:val="right"/>
              <w:rPr>
                <w:rFonts w:ascii="Tahoma" w:hAnsi="Tahoma" w:cs="Tahoma"/>
                <w:color w:val="000000"/>
              </w:rPr>
            </w:pPr>
            <w:r w:rsidRPr="009F2CFB">
              <w:rPr>
                <w:rFonts w:ascii="Tahoma" w:hAnsi="Tahoma" w:cs="Tahoma"/>
                <w:color w:val="000000"/>
              </w:rPr>
              <w:t>95.000</w:t>
            </w:r>
          </w:p>
        </w:tc>
      </w:tr>
      <w:tr w:rsidR="009F2CFB" w:rsidRPr="009F2CFB" w14:paraId="535333DF" w14:textId="77777777">
        <w:tblPrEx>
          <w:tblCellMar>
            <w:top w:w="0" w:type="dxa"/>
            <w:bottom w:w="0" w:type="dxa"/>
          </w:tblCellMar>
        </w:tblPrEx>
        <w:trPr>
          <w:trHeight w:val="180"/>
        </w:trPr>
        <w:tc>
          <w:tcPr>
            <w:tcW w:w="4440" w:type="dxa"/>
            <w:tcBorders>
              <w:top w:val="single" w:sz="4" w:space="0" w:color="auto"/>
              <w:bottom w:val="single" w:sz="4" w:space="0" w:color="auto"/>
              <w:right w:val="single" w:sz="4" w:space="0" w:color="auto"/>
            </w:tcBorders>
            <w:vAlign w:val="center"/>
          </w:tcPr>
          <w:p w14:paraId="6A3E8F1C"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Posodobitev tehnične opreme</w:t>
            </w:r>
          </w:p>
        </w:tc>
        <w:tc>
          <w:tcPr>
            <w:tcW w:w="840" w:type="dxa"/>
            <w:tcBorders>
              <w:top w:val="single" w:sz="4" w:space="0" w:color="auto"/>
              <w:left w:val="single" w:sz="4" w:space="0" w:color="auto"/>
              <w:bottom w:val="single" w:sz="4" w:space="0" w:color="auto"/>
              <w:right w:val="single" w:sz="4" w:space="0" w:color="auto"/>
            </w:tcBorders>
            <w:vAlign w:val="center"/>
          </w:tcPr>
          <w:p w14:paraId="7D0527EB" w14:textId="77777777" w:rsidR="009F2CFB" w:rsidRPr="009F2CFB" w:rsidRDefault="009F2CFB" w:rsidP="00F458CE">
            <w:pPr>
              <w:spacing w:before="0" w:after="0"/>
              <w:ind w:left="0" w:right="-1"/>
              <w:jc w:val="right"/>
              <w:rPr>
                <w:rFonts w:ascii="Tahoma" w:hAnsi="Tahoma" w:cs="Tahoma"/>
                <w:color w:val="000000"/>
              </w:rPr>
            </w:pPr>
          </w:p>
        </w:tc>
        <w:tc>
          <w:tcPr>
            <w:tcW w:w="780" w:type="dxa"/>
            <w:tcBorders>
              <w:top w:val="single" w:sz="4" w:space="0" w:color="auto"/>
              <w:left w:val="single" w:sz="4" w:space="0" w:color="auto"/>
              <w:bottom w:val="single" w:sz="4" w:space="0" w:color="auto"/>
              <w:right w:val="single" w:sz="4" w:space="0" w:color="auto"/>
            </w:tcBorders>
            <w:vAlign w:val="center"/>
          </w:tcPr>
          <w:p w14:paraId="49D96126" w14:textId="77777777" w:rsidR="009F2CFB" w:rsidRPr="009F2CFB" w:rsidRDefault="009F2CFB" w:rsidP="00F458CE">
            <w:pPr>
              <w:spacing w:before="0" w:after="0"/>
              <w:ind w:left="0" w:right="-1"/>
              <w:jc w:val="right"/>
              <w:rPr>
                <w:rFonts w:ascii="Tahoma" w:hAnsi="Tahoma" w:cs="Tahoma"/>
                <w:color w:val="000000"/>
              </w:rPr>
            </w:pPr>
          </w:p>
        </w:tc>
        <w:tc>
          <w:tcPr>
            <w:tcW w:w="930" w:type="dxa"/>
            <w:tcBorders>
              <w:top w:val="single" w:sz="4" w:space="0" w:color="auto"/>
              <w:left w:val="single" w:sz="4" w:space="0" w:color="auto"/>
              <w:bottom w:val="single" w:sz="4" w:space="0" w:color="auto"/>
              <w:right w:val="single" w:sz="4" w:space="0" w:color="auto"/>
            </w:tcBorders>
            <w:vAlign w:val="center"/>
          </w:tcPr>
          <w:p w14:paraId="3370D588" w14:textId="77777777" w:rsidR="009F2CFB" w:rsidRPr="009F2CFB" w:rsidRDefault="009F2CFB" w:rsidP="00F458CE">
            <w:pPr>
              <w:spacing w:before="0" w:after="0"/>
              <w:ind w:left="0" w:right="-1"/>
              <w:jc w:val="right"/>
              <w:rPr>
                <w:rFonts w:ascii="Tahoma" w:hAnsi="Tahoma" w:cs="Tahoma"/>
                <w:color w:val="000000"/>
              </w:rPr>
            </w:pPr>
            <w:r w:rsidRPr="009F2CFB">
              <w:rPr>
                <w:rFonts w:ascii="Tahoma" w:hAnsi="Tahoma" w:cs="Tahoma"/>
                <w:color w:val="000000"/>
              </w:rPr>
              <w:t>3.000</w:t>
            </w:r>
          </w:p>
        </w:tc>
        <w:tc>
          <w:tcPr>
            <w:tcW w:w="780" w:type="dxa"/>
            <w:tcBorders>
              <w:top w:val="single" w:sz="4" w:space="0" w:color="auto"/>
              <w:left w:val="single" w:sz="4" w:space="0" w:color="auto"/>
              <w:bottom w:val="single" w:sz="4" w:space="0" w:color="auto"/>
              <w:right w:val="single" w:sz="4" w:space="0" w:color="auto"/>
            </w:tcBorders>
            <w:vAlign w:val="center"/>
          </w:tcPr>
          <w:p w14:paraId="0ABC9D5F" w14:textId="77777777" w:rsidR="009F2CFB" w:rsidRPr="009F2CFB" w:rsidRDefault="009F2CFB" w:rsidP="00F458CE">
            <w:pPr>
              <w:spacing w:before="0" w:after="0"/>
              <w:ind w:left="0" w:right="-1"/>
              <w:jc w:val="right"/>
              <w:rPr>
                <w:rFonts w:ascii="Tahoma" w:hAnsi="Tahoma" w:cs="Tahoma"/>
                <w:color w:val="000000"/>
              </w:rPr>
            </w:pPr>
            <w:r w:rsidRPr="009F2CFB">
              <w:rPr>
                <w:rFonts w:ascii="Tahoma" w:hAnsi="Tahoma" w:cs="Tahoma"/>
                <w:color w:val="000000"/>
              </w:rPr>
              <w:t>3.000</w:t>
            </w:r>
          </w:p>
        </w:tc>
        <w:tc>
          <w:tcPr>
            <w:tcW w:w="870" w:type="dxa"/>
            <w:tcBorders>
              <w:top w:val="single" w:sz="4" w:space="0" w:color="auto"/>
              <w:left w:val="single" w:sz="4" w:space="0" w:color="auto"/>
              <w:bottom w:val="single" w:sz="4" w:space="0" w:color="auto"/>
              <w:right w:val="single" w:sz="4" w:space="0" w:color="auto"/>
            </w:tcBorders>
            <w:vAlign w:val="center"/>
          </w:tcPr>
          <w:p w14:paraId="00EE0C9F" w14:textId="77777777" w:rsidR="009F2CFB" w:rsidRPr="009F2CFB" w:rsidRDefault="009F2CFB" w:rsidP="00F458CE">
            <w:pPr>
              <w:spacing w:before="0" w:after="0"/>
              <w:ind w:left="0" w:right="-1"/>
              <w:jc w:val="right"/>
              <w:rPr>
                <w:rFonts w:ascii="Tahoma" w:hAnsi="Tahoma" w:cs="Tahoma"/>
                <w:color w:val="000000"/>
              </w:rPr>
            </w:pPr>
            <w:r w:rsidRPr="009F2CFB">
              <w:rPr>
                <w:rFonts w:ascii="Tahoma" w:hAnsi="Tahoma" w:cs="Tahoma"/>
                <w:color w:val="000000"/>
              </w:rPr>
              <w:t>3.000</w:t>
            </w:r>
          </w:p>
        </w:tc>
        <w:tc>
          <w:tcPr>
            <w:tcW w:w="1020" w:type="dxa"/>
            <w:tcBorders>
              <w:top w:val="single" w:sz="4" w:space="0" w:color="auto"/>
              <w:left w:val="single" w:sz="4" w:space="0" w:color="auto"/>
              <w:bottom w:val="single" w:sz="4" w:space="0" w:color="auto"/>
            </w:tcBorders>
            <w:vAlign w:val="center"/>
          </w:tcPr>
          <w:p w14:paraId="4766F1B3" w14:textId="77777777" w:rsidR="009F2CFB" w:rsidRPr="009F2CFB" w:rsidRDefault="009F2CFB" w:rsidP="00F458CE">
            <w:pPr>
              <w:spacing w:before="0" w:after="0"/>
              <w:ind w:left="0" w:right="-1"/>
              <w:jc w:val="right"/>
              <w:rPr>
                <w:rFonts w:ascii="Tahoma" w:hAnsi="Tahoma" w:cs="Tahoma"/>
                <w:color w:val="000000"/>
              </w:rPr>
            </w:pPr>
            <w:r w:rsidRPr="009F2CFB">
              <w:rPr>
                <w:rFonts w:ascii="Tahoma" w:hAnsi="Tahoma" w:cs="Tahoma"/>
                <w:color w:val="000000"/>
              </w:rPr>
              <w:t>9.000</w:t>
            </w:r>
          </w:p>
        </w:tc>
      </w:tr>
      <w:tr w:rsidR="009F2CFB" w:rsidRPr="009F2CFB" w14:paraId="4DBA0273" w14:textId="77777777">
        <w:tblPrEx>
          <w:tblCellMar>
            <w:top w:w="0" w:type="dxa"/>
            <w:bottom w:w="0" w:type="dxa"/>
          </w:tblCellMar>
        </w:tblPrEx>
        <w:trPr>
          <w:trHeight w:val="180"/>
        </w:trPr>
        <w:tc>
          <w:tcPr>
            <w:tcW w:w="4440" w:type="dxa"/>
            <w:tcBorders>
              <w:top w:val="single" w:sz="4" w:space="0" w:color="auto"/>
              <w:bottom w:val="single" w:sz="4" w:space="0" w:color="auto"/>
              <w:right w:val="single" w:sz="4" w:space="0" w:color="auto"/>
            </w:tcBorders>
            <w:vAlign w:val="center"/>
          </w:tcPr>
          <w:p w14:paraId="39F9E122"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dodatna klimatska naprava</w:t>
            </w:r>
          </w:p>
        </w:tc>
        <w:tc>
          <w:tcPr>
            <w:tcW w:w="840" w:type="dxa"/>
            <w:tcBorders>
              <w:top w:val="single" w:sz="4" w:space="0" w:color="auto"/>
              <w:left w:val="single" w:sz="4" w:space="0" w:color="auto"/>
              <w:bottom w:val="single" w:sz="4" w:space="0" w:color="auto"/>
              <w:right w:val="single" w:sz="4" w:space="0" w:color="auto"/>
            </w:tcBorders>
            <w:vAlign w:val="center"/>
          </w:tcPr>
          <w:p w14:paraId="423E9724" w14:textId="77777777" w:rsidR="009F2CFB" w:rsidRPr="009F2CFB" w:rsidRDefault="009F2CFB" w:rsidP="00F458CE">
            <w:pPr>
              <w:spacing w:before="0" w:after="0"/>
              <w:ind w:left="0" w:right="-1"/>
              <w:jc w:val="right"/>
              <w:rPr>
                <w:rFonts w:ascii="Tahoma" w:hAnsi="Tahoma" w:cs="Tahoma"/>
                <w:color w:val="000000"/>
              </w:rPr>
            </w:pPr>
            <w:r w:rsidRPr="009F2CFB">
              <w:rPr>
                <w:rFonts w:ascii="Tahoma" w:hAnsi="Tahoma" w:cs="Tahoma"/>
                <w:color w:val="000000"/>
              </w:rPr>
              <w:t>2.000</w:t>
            </w:r>
          </w:p>
        </w:tc>
        <w:tc>
          <w:tcPr>
            <w:tcW w:w="780" w:type="dxa"/>
            <w:tcBorders>
              <w:top w:val="single" w:sz="4" w:space="0" w:color="auto"/>
              <w:left w:val="single" w:sz="4" w:space="0" w:color="auto"/>
              <w:bottom w:val="single" w:sz="4" w:space="0" w:color="auto"/>
              <w:right w:val="single" w:sz="4" w:space="0" w:color="auto"/>
            </w:tcBorders>
            <w:vAlign w:val="center"/>
          </w:tcPr>
          <w:p w14:paraId="763905FC" w14:textId="77777777" w:rsidR="009F2CFB" w:rsidRPr="009F2CFB" w:rsidRDefault="009F2CFB" w:rsidP="00F458CE">
            <w:pPr>
              <w:spacing w:before="0" w:after="0"/>
              <w:ind w:left="0" w:right="-1"/>
              <w:jc w:val="right"/>
              <w:rPr>
                <w:rFonts w:ascii="Tahoma" w:hAnsi="Tahoma" w:cs="Tahoma"/>
                <w:color w:val="000000"/>
              </w:rPr>
            </w:pPr>
          </w:p>
        </w:tc>
        <w:tc>
          <w:tcPr>
            <w:tcW w:w="930" w:type="dxa"/>
            <w:tcBorders>
              <w:top w:val="single" w:sz="4" w:space="0" w:color="auto"/>
              <w:left w:val="single" w:sz="4" w:space="0" w:color="auto"/>
              <w:bottom w:val="single" w:sz="4" w:space="0" w:color="auto"/>
              <w:right w:val="single" w:sz="4" w:space="0" w:color="auto"/>
            </w:tcBorders>
            <w:vAlign w:val="center"/>
          </w:tcPr>
          <w:p w14:paraId="04A78073" w14:textId="77777777" w:rsidR="009F2CFB" w:rsidRPr="009F2CFB" w:rsidRDefault="009F2CFB" w:rsidP="00F458CE">
            <w:pPr>
              <w:spacing w:before="0" w:after="0"/>
              <w:ind w:left="0" w:right="-1"/>
              <w:jc w:val="right"/>
              <w:rPr>
                <w:rFonts w:ascii="Tahoma" w:hAnsi="Tahoma" w:cs="Tahoma"/>
                <w:color w:val="000000"/>
              </w:rPr>
            </w:pPr>
          </w:p>
        </w:tc>
        <w:tc>
          <w:tcPr>
            <w:tcW w:w="780" w:type="dxa"/>
            <w:tcBorders>
              <w:top w:val="single" w:sz="4" w:space="0" w:color="auto"/>
              <w:left w:val="single" w:sz="4" w:space="0" w:color="auto"/>
              <w:bottom w:val="single" w:sz="4" w:space="0" w:color="auto"/>
              <w:right w:val="single" w:sz="4" w:space="0" w:color="auto"/>
            </w:tcBorders>
            <w:vAlign w:val="center"/>
          </w:tcPr>
          <w:p w14:paraId="28F75E79" w14:textId="77777777" w:rsidR="009F2CFB" w:rsidRPr="009F2CFB" w:rsidRDefault="009F2CFB" w:rsidP="00F458CE">
            <w:pPr>
              <w:spacing w:before="0" w:after="0"/>
              <w:ind w:left="0" w:right="-1"/>
              <w:jc w:val="right"/>
              <w:rPr>
                <w:rFonts w:ascii="Tahoma" w:hAnsi="Tahoma" w:cs="Tahoma"/>
                <w:color w:val="000000"/>
              </w:rPr>
            </w:pPr>
          </w:p>
        </w:tc>
        <w:tc>
          <w:tcPr>
            <w:tcW w:w="870" w:type="dxa"/>
            <w:tcBorders>
              <w:top w:val="single" w:sz="4" w:space="0" w:color="auto"/>
              <w:left w:val="single" w:sz="4" w:space="0" w:color="auto"/>
              <w:bottom w:val="single" w:sz="4" w:space="0" w:color="auto"/>
              <w:right w:val="single" w:sz="4" w:space="0" w:color="auto"/>
            </w:tcBorders>
            <w:vAlign w:val="center"/>
          </w:tcPr>
          <w:p w14:paraId="34EFFF41" w14:textId="77777777" w:rsidR="009F2CFB" w:rsidRPr="009F2CFB" w:rsidRDefault="009F2CFB" w:rsidP="00F458CE">
            <w:pPr>
              <w:spacing w:before="0" w:after="0"/>
              <w:ind w:left="0" w:right="-1"/>
              <w:jc w:val="right"/>
              <w:rPr>
                <w:rFonts w:ascii="Tahoma" w:hAnsi="Tahoma" w:cs="Tahoma"/>
                <w:color w:val="000000"/>
              </w:rPr>
            </w:pPr>
          </w:p>
        </w:tc>
        <w:tc>
          <w:tcPr>
            <w:tcW w:w="1020" w:type="dxa"/>
            <w:tcBorders>
              <w:top w:val="single" w:sz="4" w:space="0" w:color="auto"/>
              <w:left w:val="single" w:sz="4" w:space="0" w:color="auto"/>
              <w:bottom w:val="single" w:sz="4" w:space="0" w:color="auto"/>
            </w:tcBorders>
            <w:vAlign w:val="center"/>
          </w:tcPr>
          <w:p w14:paraId="76203C66" w14:textId="77777777" w:rsidR="009F2CFB" w:rsidRPr="009F2CFB" w:rsidRDefault="009F2CFB" w:rsidP="00F458CE">
            <w:pPr>
              <w:spacing w:before="0" w:after="0"/>
              <w:ind w:left="0" w:right="-1"/>
              <w:jc w:val="right"/>
              <w:rPr>
                <w:rFonts w:ascii="Tahoma" w:hAnsi="Tahoma" w:cs="Tahoma"/>
                <w:color w:val="000000"/>
              </w:rPr>
            </w:pPr>
            <w:r w:rsidRPr="009F2CFB">
              <w:rPr>
                <w:rFonts w:ascii="Tahoma" w:hAnsi="Tahoma" w:cs="Tahoma"/>
                <w:color w:val="000000"/>
              </w:rPr>
              <w:t>2.000</w:t>
            </w:r>
          </w:p>
        </w:tc>
      </w:tr>
      <w:tr w:rsidR="009F2CFB" w:rsidRPr="009F2CFB" w14:paraId="4FF17361" w14:textId="77777777">
        <w:tblPrEx>
          <w:tblCellMar>
            <w:top w:w="0" w:type="dxa"/>
            <w:bottom w:w="0" w:type="dxa"/>
          </w:tblCellMar>
        </w:tblPrEx>
        <w:trPr>
          <w:trHeight w:val="180"/>
        </w:trPr>
        <w:tc>
          <w:tcPr>
            <w:tcW w:w="4440" w:type="dxa"/>
            <w:tcBorders>
              <w:top w:val="single" w:sz="4" w:space="0" w:color="auto"/>
              <w:bottom w:val="single" w:sz="4" w:space="0" w:color="auto"/>
              <w:right w:val="single" w:sz="4" w:space="0" w:color="auto"/>
            </w:tcBorders>
            <w:vAlign w:val="center"/>
          </w:tcPr>
          <w:p w14:paraId="73FCD71B"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Videonadzorni sistem</w:t>
            </w:r>
          </w:p>
        </w:tc>
        <w:tc>
          <w:tcPr>
            <w:tcW w:w="840" w:type="dxa"/>
            <w:tcBorders>
              <w:top w:val="single" w:sz="4" w:space="0" w:color="auto"/>
              <w:left w:val="single" w:sz="4" w:space="0" w:color="auto"/>
              <w:bottom w:val="single" w:sz="4" w:space="0" w:color="auto"/>
              <w:right w:val="single" w:sz="4" w:space="0" w:color="auto"/>
            </w:tcBorders>
            <w:vAlign w:val="center"/>
          </w:tcPr>
          <w:p w14:paraId="45D52523" w14:textId="77777777" w:rsidR="009F2CFB" w:rsidRPr="009F2CFB" w:rsidRDefault="009F2CFB" w:rsidP="00F458CE">
            <w:pPr>
              <w:spacing w:before="0" w:after="0"/>
              <w:ind w:left="0" w:right="-1"/>
              <w:jc w:val="right"/>
              <w:rPr>
                <w:rFonts w:ascii="Tahoma" w:hAnsi="Tahoma" w:cs="Tahoma"/>
                <w:color w:val="000000"/>
              </w:rPr>
            </w:pPr>
          </w:p>
        </w:tc>
        <w:tc>
          <w:tcPr>
            <w:tcW w:w="780" w:type="dxa"/>
            <w:tcBorders>
              <w:top w:val="single" w:sz="4" w:space="0" w:color="auto"/>
              <w:left w:val="single" w:sz="4" w:space="0" w:color="auto"/>
              <w:bottom w:val="single" w:sz="4" w:space="0" w:color="auto"/>
              <w:right w:val="single" w:sz="4" w:space="0" w:color="auto"/>
            </w:tcBorders>
            <w:vAlign w:val="center"/>
          </w:tcPr>
          <w:p w14:paraId="1CFE9326" w14:textId="77777777" w:rsidR="009F2CFB" w:rsidRPr="009F2CFB" w:rsidRDefault="009F2CFB" w:rsidP="00F458CE">
            <w:pPr>
              <w:spacing w:before="0" w:after="0"/>
              <w:ind w:left="0" w:right="-1"/>
              <w:jc w:val="right"/>
              <w:rPr>
                <w:rFonts w:ascii="Tahoma" w:hAnsi="Tahoma" w:cs="Tahoma"/>
                <w:color w:val="000000"/>
              </w:rPr>
            </w:pPr>
            <w:r w:rsidRPr="009F2CFB">
              <w:rPr>
                <w:rFonts w:ascii="Tahoma" w:hAnsi="Tahoma" w:cs="Tahoma"/>
                <w:color w:val="000000"/>
              </w:rPr>
              <w:t>2.000</w:t>
            </w:r>
          </w:p>
        </w:tc>
        <w:tc>
          <w:tcPr>
            <w:tcW w:w="930" w:type="dxa"/>
            <w:tcBorders>
              <w:top w:val="single" w:sz="4" w:space="0" w:color="auto"/>
              <w:left w:val="single" w:sz="4" w:space="0" w:color="auto"/>
              <w:bottom w:val="single" w:sz="4" w:space="0" w:color="auto"/>
              <w:right w:val="single" w:sz="4" w:space="0" w:color="auto"/>
            </w:tcBorders>
            <w:vAlign w:val="center"/>
          </w:tcPr>
          <w:p w14:paraId="6D5FCDB4" w14:textId="77777777" w:rsidR="009F2CFB" w:rsidRPr="009F2CFB" w:rsidRDefault="009F2CFB" w:rsidP="00F458CE">
            <w:pPr>
              <w:spacing w:before="0" w:after="0"/>
              <w:ind w:left="0" w:right="-1"/>
              <w:jc w:val="right"/>
              <w:rPr>
                <w:rFonts w:ascii="Tahoma" w:hAnsi="Tahoma" w:cs="Tahoma"/>
                <w:color w:val="000000"/>
              </w:rPr>
            </w:pPr>
          </w:p>
        </w:tc>
        <w:tc>
          <w:tcPr>
            <w:tcW w:w="780" w:type="dxa"/>
            <w:tcBorders>
              <w:top w:val="single" w:sz="4" w:space="0" w:color="auto"/>
              <w:left w:val="single" w:sz="4" w:space="0" w:color="auto"/>
              <w:bottom w:val="single" w:sz="4" w:space="0" w:color="auto"/>
              <w:right w:val="single" w:sz="4" w:space="0" w:color="auto"/>
            </w:tcBorders>
            <w:vAlign w:val="center"/>
          </w:tcPr>
          <w:p w14:paraId="0F635560" w14:textId="77777777" w:rsidR="009F2CFB" w:rsidRPr="009F2CFB" w:rsidRDefault="009F2CFB" w:rsidP="00F458CE">
            <w:pPr>
              <w:spacing w:before="0" w:after="0"/>
              <w:ind w:left="0" w:right="-1"/>
              <w:jc w:val="right"/>
              <w:rPr>
                <w:rFonts w:ascii="Tahoma" w:hAnsi="Tahoma" w:cs="Tahoma"/>
                <w:color w:val="000000"/>
              </w:rPr>
            </w:pPr>
          </w:p>
        </w:tc>
        <w:tc>
          <w:tcPr>
            <w:tcW w:w="870" w:type="dxa"/>
            <w:tcBorders>
              <w:top w:val="single" w:sz="4" w:space="0" w:color="auto"/>
              <w:left w:val="single" w:sz="4" w:space="0" w:color="auto"/>
              <w:bottom w:val="single" w:sz="4" w:space="0" w:color="auto"/>
              <w:right w:val="single" w:sz="4" w:space="0" w:color="auto"/>
            </w:tcBorders>
            <w:vAlign w:val="center"/>
          </w:tcPr>
          <w:p w14:paraId="70CEF566" w14:textId="77777777" w:rsidR="009F2CFB" w:rsidRPr="009F2CFB" w:rsidRDefault="009F2CFB" w:rsidP="00F458CE">
            <w:pPr>
              <w:spacing w:before="0" w:after="0"/>
              <w:ind w:left="0" w:right="-1"/>
              <w:jc w:val="right"/>
              <w:rPr>
                <w:rFonts w:ascii="Tahoma" w:hAnsi="Tahoma" w:cs="Tahoma"/>
                <w:color w:val="000000"/>
              </w:rPr>
            </w:pPr>
          </w:p>
        </w:tc>
        <w:tc>
          <w:tcPr>
            <w:tcW w:w="1020" w:type="dxa"/>
            <w:tcBorders>
              <w:top w:val="single" w:sz="4" w:space="0" w:color="auto"/>
              <w:left w:val="single" w:sz="4" w:space="0" w:color="auto"/>
              <w:bottom w:val="single" w:sz="4" w:space="0" w:color="auto"/>
            </w:tcBorders>
            <w:vAlign w:val="center"/>
          </w:tcPr>
          <w:p w14:paraId="4EA94CBB" w14:textId="77777777" w:rsidR="009F2CFB" w:rsidRPr="009F2CFB" w:rsidRDefault="009F2CFB" w:rsidP="00F458CE">
            <w:pPr>
              <w:spacing w:before="0" w:after="0"/>
              <w:ind w:left="0" w:right="-1"/>
              <w:jc w:val="right"/>
              <w:rPr>
                <w:rFonts w:ascii="Tahoma" w:hAnsi="Tahoma" w:cs="Tahoma"/>
                <w:color w:val="000000"/>
              </w:rPr>
            </w:pPr>
            <w:r w:rsidRPr="009F2CFB">
              <w:rPr>
                <w:rFonts w:ascii="Tahoma" w:hAnsi="Tahoma" w:cs="Tahoma"/>
                <w:color w:val="000000"/>
              </w:rPr>
              <w:t>2.000</w:t>
            </w:r>
          </w:p>
        </w:tc>
      </w:tr>
      <w:tr w:rsidR="009F2CFB" w:rsidRPr="009F2CFB" w14:paraId="16F06593" w14:textId="77777777">
        <w:tblPrEx>
          <w:tblCellMar>
            <w:top w:w="0" w:type="dxa"/>
            <w:bottom w:w="0" w:type="dxa"/>
          </w:tblCellMar>
        </w:tblPrEx>
        <w:trPr>
          <w:trHeight w:val="180"/>
        </w:trPr>
        <w:tc>
          <w:tcPr>
            <w:tcW w:w="4440" w:type="dxa"/>
            <w:tcBorders>
              <w:top w:val="single" w:sz="4" w:space="0" w:color="auto"/>
              <w:bottom w:val="single" w:sz="4" w:space="0" w:color="auto"/>
              <w:right w:val="single" w:sz="4" w:space="0" w:color="auto"/>
            </w:tcBorders>
            <w:vAlign w:val="center"/>
          </w:tcPr>
          <w:p w14:paraId="7CE43B15"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Oprema gradiva za uporabo nove tehnologija</w:t>
            </w:r>
          </w:p>
        </w:tc>
        <w:tc>
          <w:tcPr>
            <w:tcW w:w="840" w:type="dxa"/>
            <w:tcBorders>
              <w:top w:val="single" w:sz="4" w:space="0" w:color="auto"/>
              <w:left w:val="single" w:sz="4" w:space="0" w:color="auto"/>
              <w:bottom w:val="single" w:sz="4" w:space="0" w:color="auto"/>
              <w:right w:val="single" w:sz="4" w:space="0" w:color="auto"/>
            </w:tcBorders>
            <w:vAlign w:val="center"/>
          </w:tcPr>
          <w:p w14:paraId="5ABB9594" w14:textId="77777777" w:rsidR="009F2CFB" w:rsidRPr="009F2CFB" w:rsidRDefault="009F2CFB" w:rsidP="00F458CE">
            <w:pPr>
              <w:spacing w:before="0" w:after="0"/>
              <w:ind w:left="0" w:right="-1"/>
              <w:jc w:val="right"/>
              <w:rPr>
                <w:rFonts w:ascii="Tahoma" w:hAnsi="Tahoma" w:cs="Tahoma"/>
                <w:color w:val="000000"/>
              </w:rPr>
            </w:pPr>
          </w:p>
        </w:tc>
        <w:tc>
          <w:tcPr>
            <w:tcW w:w="780" w:type="dxa"/>
            <w:tcBorders>
              <w:top w:val="single" w:sz="4" w:space="0" w:color="auto"/>
              <w:left w:val="single" w:sz="4" w:space="0" w:color="auto"/>
              <w:bottom w:val="single" w:sz="4" w:space="0" w:color="auto"/>
              <w:right w:val="single" w:sz="4" w:space="0" w:color="auto"/>
            </w:tcBorders>
            <w:vAlign w:val="center"/>
          </w:tcPr>
          <w:p w14:paraId="69663FD5" w14:textId="77777777" w:rsidR="009F2CFB" w:rsidRPr="009F2CFB" w:rsidRDefault="009F2CFB" w:rsidP="00F458CE">
            <w:pPr>
              <w:spacing w:before="0" w:after="0"/>
              <w:ind w:left="0" w:right="-1"/>
              <w:jc w:val="right"/>
              <w:rPr>
                <w:rFonts w:ascii="Tahoma" w:hAnsi="Tahoma" w:cs="Tahoma"/>
                <w:color w:val="000000"/>
              </w:rPr>
            </w:pPr>
          </w:p>
        </w:tc>
        <w:tc>
          <w:tcPr>
            <w:tcW w:w="930" w:type="dxa"/>
            <w:tcBorders>
              <w:top w:val="single" w:sz="4" w:space="0" w:color="auto"/>
              <w:left w:val="single" w:sz="4" w:space="0" w:color="auto"/>
              <w:bottom w:val="single" w:sz="4" w:space="0" w:color="auto"/>
              <w:right w:val="single" w:sz="4" w:space="0" w:color="auto"/>
            </w:tcBorders>
            <w:vAlign w:val="center"/>
          </w:tcPr>
          <w:p w14:paraId="12ABABE4" w14:textId="77777777" w:rsidR="009F2CFB" w:rsidRPr="009F2CFB" w:rsidRDefault="009F2CFB" w:rsidP="00F458CE">
            <w:pPr>
              <w:spacing w:before="0" w:after="0"/>
              <w:ind w:left="0" w:right="-1"/>
              <w:jc w:val="right"/>
              <w:rPr>
                <w:rFonts w:ascii="Tahoma" w:hAnsi="Tahoma" w:cs="Tahoma"/>
                <w:color w:val="000000"/>
              </w:rPr>
            </w:pPr>
            <w:r w:rsidRPr="009F2CFB">
              <w:rPr>
                <w:rFonts w:ascii="Tahoma" w:hAnsi="Tahoma" w:cs="Tahoma"/>
                <w:color w:val="000000"/>
              </w:rPr>
              <w:t>4.000</w:t>
            </w:r>
          </w:p>
        </w:tc>
        <w:tc>
          <w:tcPr>
            <w:tcW w:w="780" w:type="dxa"/>
            <w:tcBorders>
              <w:top w:val="single" w:sz="4" w:space="0" w:color="auto"/>
              <w:left w:val="single" w:sz="4" w:space="0" w:color="auto"/>
              <w:bottom w:val="single" w:sz="4" w:space="0" w:color="auto"/>
              <w:right w:val="single" w:sz="4" w:space="0" w:color="auto"/>
            </w:tcBorders>
            <w:vAlign w:val="center"/>
          </w:tcPr>
          <w:p w14:paraId="5EEE17AD" w14:textId="77777777" w:rsidR="009F2CFB" w:rsidRPr="009F2CFB" w:rsidRDefault="009F2CFB" w:rsidP="00F458CE">
            <w:pPr>
              <w:spacing w:before="0" w:after="0"/>
              <w:ind w:left="0" w:right="-1"/>
              <w:jc w:val="right"/>
              <w:rPr>
                <w:rFonts w:ascii="Tahoma" w:hAnsi="Tahoma" w:cs="Tahoma"/>
                <w:color w:val="000000"/>
              </w:rPr>
            </w:pPr>
          </w:p>
        </w:tc>
        <w:tc>
          <w:tcPr>
            <w:tcW w:w="870" w:type="dxa"/>
            <w:tcBorders>
              <w:top w:val="single" w:sz="4" w:space="0" w:color="auto"/>
              <w:left w:val="single" w:sz="4" w:space="0" w:color="auto"/>
              <w:bottom w:val="single" w:sz="4" w:space="0" w:color="auto"/>
              <w:right w:val="single" w:sz="4" w:space="0" w:color="auto"/>
            </w:tcBorders>
            <w:vAlign w:val="center"/>
          </w:tcPr>
          <w:p w14:paraId="6F0F3D7C" w14:textId="77777777" w:rsidR="009F2CFB" w:rsidRPr="009F2CFB" w:rsidRDefault="009F2CFB" w:rsidP="00F458CE">
            <w:pPr>
              <w:spacing w:before="0" w:after="0"/>
              <w:ind w:left="0" w:right="-1"/>
              <w:jc w:val="right"/>
              <w:rPr>
                <w:rFonts w:ascii="Tahoma" w:hAnsi="Tahoma" w:cs="Tahoma"/>
                <w:color w:val="000000"/>
              </w:rPr>
            </w:pPr>
          </w:p>
        </w:tc>
        <w:tc>
          <w:tcPr>
            <w:tcW w:w="1020" w:type="dxa"/>
            <w:tcBorders>
              <w:top w:val="single" w:sz="4" w:space="0" w:color="auto"/>
              <w:left w:val="single" w:sz="4" w:space="0" w:color="auto"/>
              <w:bottom w:val="single" w:sz="4" w:space="0" w:color="auto"/>
            </w:tcBorders>
            <w:vAlign w:val="center"/>
          </w:tcPr>
          <w:p w14:paraId="36B69EA1" w14:textId="77777777" w:rsidR="009F2CFB" w:rsidRPr="009F2CFB" w:rsidRDefault="009F2CFB" w:rsidP="00F458CE">
            <w:pPr>
              <w:spacing w:before="0" w:after="0"/>
              <w:ind w:left="0" w:right="-1"/>
              <w:jc w:val="right"/>
              <w:rPr>
                <w:rFonts w:ascii="Tahoma" w:hAnsi="Tahoma" w:cs="Tahoma"/>
                <w:color w:val="000000"/>
              </w:rPr>
            </w:pPr>
            <w:r w:rsidRPr="009F2CFB">
              <w:rPr>
                <w:rFonts w:ascii="Tahoma" w:hAnsi="Tahoma" w:cs="Tahoma"/>
                <w:color w:val="000000"/>
              </w:rPr>
              <w:t>4.000</w:t>
            </w:r>
          </w:p>
        </w:tc>
      </w:tr>
      <w:tr w:rsidR="009F2CFB" w:rsidRPr="009F2CFB" w14:paraId="68E7919E" w14:textId="77777777">
        <w:tblPrEx>
          <w:tblCellMar>
            <w:top w:w="0" w:type="dxa"/>
            <w:bottom w:w="0" w:type="dxa"/>
          </w:tblCellMar>
        </w:tblPrEx>
        <w:trPr>
          <w:trHeight w:val="195"/>
        </w:trPr>
        <w:tc>
          <w:tcPr>
            <w:tcW w:w="4440" w:type="dxa"/>
            <w:tcBorders>
              <w:top w:val="single" w:sz="4" w:space="0" w:color="auto"/>
              <w:bottom w:val="single" w:sz="4" w:space="0" w:color="auto"/>
              <w:right w:val="single" w:sz="4" w:space="0" w:color="auto"/>
            </w:tcBorders>
            <w:vAlign w:val="center"/>
          </w:tcPr>
          <w:p w14:paraId="1F757F23"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Beljenje</w:t>
            </w:r>
          </w:p>
        </w:tc>
        <w:tc>
          <w:tcPr>
            <w:tcW w:w="840" w:type="dxa"/>
            <w:tcBorders>
              <w:top w:val="single" w:sz="4" w:space="0" w:color="auto"/>
              <w:left w:val="single" w:sz="4" w:space="0" w:color="auto"/>
              <w:bottom w:val="single" w:sz="4" w:space="0" w:color="auto"/>
              <w:right w:val="single" w:sz="4" w:space="0" w:color="auto"/>
            </w:tcBorders>
            <w:vAlign w:val="center"/>
          </w:tcPr>
          <w:p w14:paraId="799B272C" w14:textId="77777777" w:rsidR="009F2CFB" w:rsidRPr="009F2CFB" w:rsidRDefault="009F2CFB" w:rsidP="00F458CE">
            <w:pPr>
              <w:spacing w:before="0" w:after="0"/>
              <w:ind w:left="0" w:right="-1"/>
              <w:jc w:val="right"/>
              <w:rPr>
                <w:rFonts w:ascii="Tahoma" w:hAnsi="Tahoma" w:cs="Tahoma"/>
                <w:color w:val="000000"/>
              </w:rPr>
            </w:pPr>
          </w:p>
        </w:tc>
        <w:tc>
          <w:tcPr>
            <w:tcW w:w="780" w:type="dxa"/>
            <w:tcBorders>
              <w:top w:val="single" w:sz="4" w:space="0" w:color="auto"/>
              <w:left w:val="single" w:sz="4" w:space="0" w:color="auto"/>
              <w:bottom w:val="single" w:sz="4" w:space="0" w:color="auto"/>
              <w:right w:val="single" w:sz="4" w:space="0" w:color="auto"/>
            </w:tcBorders>
            <w:vAlign w:val="center"/>
          </w:tcPr>
          <w:p w14:paraId="503AAB6F" w14:textId="77777777" w:rsidR="009F2CFB" w:rsidRPr="009F2CFB" w:rsidRDefault="009F2CFB" w:rsidP="00F458CE">
            <w:pPr>
              <w:spacing w:before="0" w:after="0"/>
              <w:ind w:left="0" w:right="-1"/>
              <w:jc w:val="right"/>
              <w:rPr>
                <w:rFonts w:ascii="Tahoma" w:hAnsi="Tahoma" w:cs="Tahoma"/>
                <w:color w:val="000000"/>
              </w:rPr>
            </w:pPr>
          </w:p>
        </w:tc>
        <w:tc>
          <w:tcPr>
            <w:tcW w:w="930" w:type="dxa"/>
            <w:tcBorders>
              <w:top w:val="single" w:sz="4" w:space="0" w:color="auto"/>
              <w:left w:val="single" w:sz="4" w:space="0" w:color="auto"/>
              <w:bottom w:val="single" w:sz="4" w:space="0" w:color="auto"/>
              <w:right w:val="single" w:sz="4" w:space="0" w:color="auto"/>
            </w:tcBorders>
            <w:vAlign w:val="center"/>
          </w:tcPr>
          <w:p w14:paraId="75CFA341" w14:textId="77777777" w:rsidR="009F2CFB" w:rsidRPr="009F2CFB" w:rsidRDefault="009F2CFB" w:rsidP="00F458CE">
            <w:pPr>
              <w:spacing w:before="0" w:after="0"/>
              <w:ind w:left="0" w:right="-1"/>
              <w:jc w:val="right"/>
              <w:rPr>
                <w:rFonts w:ascii="Tahoma" w:hAnsi="Tahoma" w:cs="Tahoma"/>
                <w:color w:val="000000"/>
              </w:rPr>
            </w:pPr>
            <w:r w:rsidRPr="009F2CFB">
              <w:rPr>
                <w:rFonts w:ascii="Tahoma" w:hAnsi="Tahoma" w:cs="Tahoma"/>
                <w:color w:val="000000"/>
              </w:rPr>
              <w:t>4.000</w:t>
            </w:r>
          </w:p>
        </w:tc>
        <w:tc>
          <w:tcPr>
            <w:tcW w:w="780" w:type="dxa"/>
            <w:tcBorders>
              <w:top w:val="single" w:sz="4" w:space="0" w:color="auto"/>
              <w:left w:val="single" w:sz="4" w:space="0" w:color="auto"/>
              <w:bottom w:val="single" w:sz="4" w:space="0" w:color="auto"/>
              <w:right w:val="single" w:sz="4" w:space="0" w:color="auto"/>
            </w:tcBorders>
            <w:vAlign w:val="center"/>
          </w:tcPr>
          <w:p w14:paraId="39B6DDF7" w14:textId="77777777" w:rsidR="009F2CFB" w:rsidRPr="009F2CFB" w:rsidRDefault="009F2CFB" w:rsidP="00F458CE">
            <w:pPr>
              <w:spacing w:before="0" w:after="0"/>
              <w:ind w:left="0" w:right="-1"/>
              <w:jc w:val="right"/>
              <w:rPr>
                <w:rFonts w:ascii="Tahoma" w:hAnsi="Tahoma" w:cs="Tahoma"/>
                <w:color w:val="000000"/>
              </w:rPr>
            </w:pPr>
          </w:p>
        </w:tc>
        <w:tc>
          <w:tcPr>
            <w:tcW w:w="870" w:type="dxa"/>
            <w:tcBorders>
              <w:top w:val="single" w:sz="4" w:space="0" w:color="auto"/>
              <w:left w:val="single" w:sz="4" w:space="0" w:color="auto"/>
              <w:bottom w:val="single" w:sz="4" w:space="0" w:color="auto"/>
              <w:right w:val="single" w:sz="4" w:space="0" w:color="auto"/>
            </w:tcBorders>
            <w:vAlign w:val="center"/>
          </w:tcPr>
          <w:p w14:paraId="376E0F31" w14:textId="77777777" w:rsidR="009F2CFB" w:rsidRPr="009F2CFB" w:rsidRDefault="009F2CFB" w:rsidP="00F458CE">
            <w:pPr>
              <w:spacing w:before="0" w:after="0"/>
              <w:ind w:left="0" w:right="-1"/>
              <w:jc w:val="right"/>
              <w:rPr>
                <w:rFonts w:ascii="Tahoma" w:hAnsi="Tahoma" w:cs="Tahoma"/>
                <w:color w:val="000000"/>
              </w:rPr>
            </w:pPr>
          </w:p>
        </w:tc>
        <w:tc>
          <w:tcPr>
            <w:tcW w:w="1020" w:type="dxa"/>
            <w:tcBorders>
              <w:top w:val="single" w:sz="4" w:space="0" w:color="auto"/>
              <w:left w:val="single" w:sz="4" w:space="0" w:color="auto"/>
              <w:bottom w:val="single" w:sz="4" w:space="0" w:color="auto"/>
            </w:tcBorders>
            <w:vAlign w:val="center"/>
          </w:tcPr>
          <w:p w14:paraId="1449A910" w14:textId="77777777" w:rsidR="009F2CFB" w:rsidRPr="009F2CFB" w:rsidRDefault="009F2CFB" w:rsidP="00F458CE">
            <w:pPr>
              <w:spacing w:before="0" w:after="0"/>
              <w:ind w:left="0" w:right="-1"/>
              <w:jc w:val="right"/>
              <w:rPr>
                <w:rFonts w:ascii="Tahoma" w:hAnsi="Tahoma" w:cs="Tahoma"/>
                <w:color w:val="000000"/>
              </w:rPr>
            </w:pPr>
            <w:r w:rsidRPr="009F2CFB">
              <w:rPr>
                <w:rFonts w:ascii="Tahoma" w:hAnsi="Tahoma" w:cs="Tahoma"/>
                <w:color w:val="000000"/>
              </w:rPr>
              <w:t>4.000</w:t>
            </w:r>
          </w:p>
        </w:tc>
      </w:tr>
      <w:tr w:rsidR="009F2CFB" w:rsidRPr="009F2CFB" w14:paraId="258938CE" w14:textId="77777777">
        <w:tblPrEx>
          <w:tblCellMar>
            <w:top w:w="0" w:type="dxa"/>
            <w:bottom w:w="0" w:type="dxa"/>
          </w:tblCellMar>
        </w:tblPrEx>
        <w:trPr>
          <w:trHeight w:val="195"/>
        </w:trPr>
        <w:tc>
          <w:tcPr>
            <w:tcW w:w="4440" w:type="dxa"/>
            <w:tcBorders>
              <w:top w:val="single" w:sz="4" w:space="0" w:color="auto"/>
              <w:bottom w:val="single" w:sz="4" w:space="0" w:color="auto"/>
              <w:right w:val="single" w:sz="4" w:space="0" w:color="auto"/>
            </w:tcBorders>
            <w:vAlign w:val="center"/>
          </w:tcPr>
          <w:p w14:paraId="16CA4D31" w14:textId="77777777" w:rsidR="009F2CFB" w:rsidRPr="009F2CFB" w:rsidRDefault="009F2CFB" w:rsidP="00D15CB3">
            <w:pPr>
              <w:spacing w:before="0" w:after="0"/>
              <w:ind w:left="0" w:right="-1"/>
              <w:jc w:val="both"/>
              <w:rPr>
                <w:rFonts w:ascii="Tahoma" w:hAnsi="Tahoma" w:cs="Tahoma"/>
                <w:b/>
                <w:bCs/>
                <w:color w:val="000000"/>
              </w:rPr>
            </w:pPr>
            <w:r w:rsidRPr="009F2CFB">
              <w:rPr>
                <w:rFonts w:ascii="Tahoma" w:hAnsi="Tahoma" w:cs="Tahoma"/>
                <w:b/>
                <w:bCs/>
                <w:color w:val="000000"/>
              </w:rPr>
              <w:t>SKUPAJ</w:t>
            </w:r>
          </w:p>
        </w:tc>
        <w:tc>
          <w:tcPr>
            <w:tcW w:w="840" w:type="dxa"/>
            <w:tcBorders>
              <w:top w:val="single" w:sz="4" w:space="0" w:color="auto"/>
              <w:left w:val="single" w:sz="4" w:space="0" w:color="auto"/>
              <w:bottom w:val="single" w:sz="4" w:space="0" w:color="auto"/>
              <w:right w:val="single" w:sz="4" w:space="0" w:color="auto"/>
            </w:tcBorders>
            <w:vAlign w:val="center"/>
          </w:tcPr>
          <w:p w14:paraId="6A000EC4" w14:textId="77777777" w:rsidR="009F2CFB" w:rsidRPr="009F2CFB" w:rsidRDefault="009F2CFB" w:rsidP="00F458CE">
            <w:pPr>
              <w:spacing w:before="0" w:after="0"/>
              <w:ind w:left="0" w:right="-1"/>
              <w:jc w:val="right"/>
              <w:rPr>
                <w:rFonts w:ascii="Tahoma" w:hAnsi="Tahoma" w:cs="Tahoma"/>
                <w:color w:val="000000"/>
              </w:rPr>
            </w:pPr>
            <w:r w:rsidRPr="009F2CFB">
              <w:rPr>
                <w:rFonts w:ascii="Tahoma" w:hAnsi="Tahoma" w:cs="Tahoma"/>
                <w:color w:val="000000"/>
              </w:rPr>
              <w:t>21.000</w:t>
            </w:r>
          </w:p>
        </w:tc>
        <w:tc>
          <w:tcPr>
            <w:tcW w:w="780" w:type="dxa"/>
            <w:tcBorders>
              <w:top w:val="single" w:sz="4" w:space="0" w:color="auto"/>
              <w:left w:val="single" w:sz="4" w:space="0" w:color="auto"/>
              <w:bottom w:val="single" w:sz="4" w:space="0" w:color="auto"/>
              <w:right w:val="single" w:sz="4" w:space="0" w:color="auto"/>
            </w:tcBorders>
            <w:vAlign w:val="center"/>
          </w:tcPr>
          <w:p w14:paraId="1F43575D" w14:textId="77777777" w:rsidR="009F2CFB" w:rsidRPr="009F2CFB" w:rsidRDefault="009F2CFB" w:rsidP="00F458CE">
            <w:pPr>
              <w:spacing w:before="0" w:after="0"/>
              <w:ind w:left="0" w:right="-1"/>
              <w:jc w:val="right"/>
              <w:rPr>
                <w:rFonts w:ascii="Tahoma" w:hAnsi="Tahoma" w:cs="Tahoma"/>
                <w:color w:val="000000"/>
              </w:rPr>
            </w:pPr>
            <w:r w:rsidRPr="009F2CFB">
              <w:rPr>
                <w:rFonts w:ascii="Tahoma" w:hAnsi="Tahoma" w:cs="Tahoma"/>
                <w:color w:val="000000"/>
              </w:rPr>
              <w:t>21.000</w:t>
            </w:r>
          </w:p>
        </w:tc>
        <w:tc>
          <w:tcPr>
            <w:tcW w:w="930" w:type="dxa"/>
            <w:tcBorders>
              <w:top w:val="single" w:sz="4" w:space="0" w:color="auto"/>
              <w:left w:val="single" w:sz="4" w:space="0" w:color="auto"/>
              <w:bottom w:val="single" w:sz="4" w:space="0" w:color="auto"/>
              <w:right w:val="single" w:sz="4" w:space="0" w:color="auto"/>
            </w:tcBorders>
            <w:vAlign w:val="center"/>
          </w:tcPr>
          <w:p w14:paraId="757B3C4F" w14:textId="77777777" w:rsidR="009F2CFB" w:rsidRPr="009F2CFB" w:rsidRDefault="009F2CFB" w:rsidP="00F458CE">
            <w:pPr>
              <w:spacing w:before="0" w:after="0"/>
              <w:ind w:left="0" w:right="-1"/>
              <w:jc w:val="right"/>
              <w:rPr>
                <w:rFonts w:ascii="Tahoma" w:hAnsi="Tahoma" w:cs="Tahoma"/>
                <w:color w:val="000000"/>
              </w:rPr>
            </w:pPr>
            <w:r w:rsidRPr="009F2CFB">
              <w:rPr>
                <w:rFonts w:ascii="Tahoma" w:hAnsi="Tahoma" w:cs="Tahoma"/>
                <w:color w:val="000000"/>
              </w:rPr>
              <w:t>30.000</w:t>
            </w:r>
          </w:p>
        </w:tc>
        <w:tc>
          <w:tcPr>
            <w:tcW w:w="780" w:type="dxa"/>
            <w:tcBorders>
              <w:top w:val="single" w:sz="4" w:space="0" w:color="auto"/>
              <w:left w:val="single" w:sz="4" w:space="0" w:color="auto"/>
              <w:bottom w:val="single" w:sz="4" w:space="0" w:color="auto"/>
              <w:right w:val="single" w:sz="4" w:space="0" w:color="auto"/>
            </w:tcBorders>
            <w:vAlign w:val="center"/>
          </w:tcPr>
          <w:p w14:paraId="13C5A561" w14:textId="77777777" w:rsidR="009F2CFB" w:rsidRPr="009F2CFB" w:rsidRDefault="009F2CFB" w:rsidP="00F458CE">
            <w:pPr>
              <w:spacing w:before="0" w:after="0"/>
              <w:ind w:left="0" w:right="-1"/>
              <w:jc w:val="right"/>
              <w:rPr>
                <w:rFonts w:ascii="Tahoma" w:hAnsi="Tahoma" w:cs="Tahoma"/>
                <w:color w:val="000000"/>
              </w:rPr>
            </w:pPr>
            <w:r w:rsidRPr="009F2CFB">
              <w:rPr>
                <w:rFonts w:ascii="Tahoma" w:hAnsi="Tahoma" w:cs="Tahoma"/>
                <w:color w:val="000000"/>
              </w:rPr>
              <w:t>22.000</w:t>
            </w:r>
          </w:p>
        </w:tc>
        <w:tc>
          <w:tcPr>
            <w:tcW w:w="870" w:type="dxa"/>
            <w:tcBorders>
              <w:top w:val="single" w:sz="4" w:space="0" w:color="auto"/>
              <w:left w:val="single" w:sz="4" w:space="0" w:color="auto"/>
              <w:bottom w:val="single" w:sz="4" w:space="0" w:color="auto"/>
              <w:right w:val="single" w:sz="4" w:space="0" w:color="auto"/>
            </w:tcBorders>
            <w:vAlign w:val="center"/>
          </w:tcPr>
          <w:p w14:paraId="20662553" w14:textId="77777777" w:rsidR="009F2CFB" w:rsidRPr="009F2CFB" w:rsidRDefault="009F2CFB" w:rsidP="00F458CE">
            <w:pPr>
              <w:spacing w:before="0" w:after="0"/>
              <w:ind w:left="0" w:right="-1"/>
              <w:jc w:val="right"/>
              <w:rPr>
                <w:rFonts w:ascii="Tahoma" w:hAnsi="Tahoma" w:cs="Tahoma"/>
                <w:color w:val="000000"/>
              </w:rPr>
            </w:pPr>
            <w:r w:rsidRPr="009F2CFB">
              <w:rPr>
                <w:rFonts w:ascii="Tahoma" w:hAnsi="Tahoma" w:cs="Tahoma"/>
                <w:color w:val="000000"/>
              </w:rPr>
              <w:t>22.000</w:t>
            </w:r>
          </w:p>
        </w:tc>
        <w:tc>
          <w:tcPr>
            <w:tcW w:w="1020" w:type="dxa"/>
            <w:tcBorders>
              <w:top w:val="single" w:sz="4" w:space="0" w:color="auto"/>
              <w:left w:val="single" w:sz="4" w:space="0" w:color="auto"/>
              <w:bottom w:val="single" w:sz="4" w:space="0" w:color="auto"/>
            </w:tcBorders>
            <w:vAlign w:val="center"/>
          </w:tcPr>
          <w:p w14:paraId="09B2A5A4" w14:textId="77777777" w:rsidR="009F2CFB" w:rsidRPr="009F2CFB" w:rsidRDefault="009F2CFB" w:rsidP="00F458CE">
            <w:pPr>
              <w:spacing w:before="0" w:after="0"/>
              <w:ind w:left="0" w:right="-1"/>
              <w:jc w:val="right"/>
              <w:rPr>
                <w:rFonts w:ascii="Tahoma" w:hAnsi="Tahoma" w:cs="Tahoma"/>
                <w:color w:val="000000"/>
              </w:rPr>
            </w:pPr>
            <w:r w:rsidRPr="009F2CFB">
              <w:rPr>
                <w:rFonts w:ascii="Tahoma" w:hAnsi="Tahoma" w:cs="Tahoma"/>
                <w:color w:val="000000"/>
              </w:rPr>
              <w:t>116.000</w:t>
            </w:r>
          </w:p>
        </w:tc>
      </w:tr>
    </w:tbl>
    <w:p w14:paraId="6AB6DF8E" w14:textId="042608C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7A1AD9C8"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Projekt je v pripravi.</w:t>
      </w:r>
    </w:p>
    <w:p w14:paraId="15F11DD2" w14:textId="5474EC96"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18039005 Drugi programi v kulturi</w:t>
      </w:r>
      <w:r w:rsidRPr="00EF4D3C">
        <w:rPr>
          <w:rFonts w:ascii="Tahoma" w:hAnsi="Tahoma" w:cs="Tahoma"/>
          <w:sz w:val="22"/>
          <w:szCs w:val="22"/>
        </w:rPr>
        <w:tab/>
        <w:t>285.700 €</w:t>
      </w:r>
    </w:p>
    <w:p w14:paraId="6B25A1E9" w14:textId="7575D75E"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t>OB192-21-0003 CENTER KULTURE BREZNICA</w:t>
      </w:r>
      <w:r w:rsidRPr="00F458CE">
        <w:rPr>
          <w:rFonts w:ascii="Tahoma" w:hAnsi="Tahoma" w:cs="Tahoma"/>
          <w:sz w:val="24"/>
          <w:szCs w:val="24"/>
        </w:rPr>
        <w:tab/>
        <w:t>285.700 €</w:t>
      </w:r>
    </w:p>
    <w:p w14:paraId="18907CD0" w14:textId="7A10E69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586E33E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Nov življenjski slog in hiter tempo delovanja tudi v podeželske občine prinaša potrebo po prilagajanju storitev potrebam novih generacij, zaposlenim in aktivnim starejšim ter vzpostavljanju priložnosti in privlačnih okolij za srečevanje in medsebojno ustvarjalno druženje. Občina Žirovnica je razpotegnjena, brez tradicionalnega središča, zato v osrednjem naselju Breznica, kjer se že nahaja objekt Občine Žirovnica načrtujemo ureditev večnamenskega in hkrati večgeneracijskega centra kulture in ustvarjalnosti, kjer bodo svoje mesto našli:</w:t>
      </w:r>
    </w:p>
    <w:p w14:paraId="16C8FAA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r w:rsidRPr="009F2CFB">
        <w:rPr>
          <w:rFonts w:ascii="Tahoma" w:hAnsi="Tahoma" w:cs="Tahoma"/>
          <w:lang w:val="x-none"/>
        </w:rPr>
        <w:tab/>
        <w:t xml:space="preserve">Knjižnica </w:t>
      </w:r>
    </w:p>
    <w:p w14:paraId="3745CB0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r w:rsidRPr="009F2CFB">
        <w:rPr>
          <w:rFonts w:ascii="Tahoma" w:hAnsi="Tahoma" w:cs="Tahoma"/>
          <w:lang w:val="x-none"/>
        </w:rPr>
        <w:tab/>
        <w:t>kulturna dvorana z 250 sedeži</w:t>
      </w:r>
    </w:p>
    <w:p w14:paraId="0B8B12B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r w:rsidRPr="009F2CFB">
        <w:rPr>
          <w:rFonts w:ascii="Tahoma" w:hAnsi="Tahoma" w:cs="Tahoma"/>
          <w:lang w:val="x-none"/>
        </w:rPr>
        <w:tab/>
        <w:t>Ustvarjalnice – prostori za različne ustvarjalne in izobraževalne delavnice</w:t>
      </w:r>
    </w:p>
    <w:p w14:paraId="7159559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r w:rsidRPr="009F2CFB">
        <w:rPr>
          <w:rFonts w:ascii="Tahoma" w:hAnsi="Tahoma" w:cs="Tahoma"/>
          <w:lang w:val="x-none"/>
        </w:rPr>
        <w:tab/>
        <w:t>Javni prostori za medgeneracijsko druženje (»občinska dnevna soba«)</w:t>
      </w:r>
    </w:p>
    <w:p w14:paraId="0B353F4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r w:rsidRPr="009F2CFB">
        <w:rPr>
          <w:rFonts w:ascii="Tahoma" w:hAnsi="Tahoma" w:cs="Tahoma"/>
          <w:lang w:val="x-none"/>
        </w:rPr>
        <w:tab/>
        <w:t>Ljudska univerza in drugi ponudniki in organizatorji  izobraževanj</w:t>
      </w:r>
    </w:p>
    <w:p w14:paraId="14CA1E5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r w:rsidRPr="009F2CFB">
        <w:rPr>
          <w:rFonts w:ascii="Tahoma" w:hAnsi="Tahoma" w:cs="Tahoma"/>
          <w:lang w:val="x-none"/>
        </w:rPr>
        <w:tab/>
        <w:t xml:space="preserve">Lokalna društva </w:t>
      </w:r>
    </w:p>
    <w:p w14:paraId="28FB311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Center s programi za vse generacije in sodobno tehnološko opremo  bo tako postal kulturno, družbeno in informativno središče kraja.  Sočasno se uredi zunanji trg kot kulturno-prireditveni prostor.</w:t>
      </w:r>
    </w:p>
    <w:p w14:paraId="4796593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Občina Žirovnica je za izvedbo projekta že zagotovila prostorske pogoje (namembnost zemljišč v OPN) in izdelala IDZ.  Predvidene pa so še naslednje aktivnosti:</w:t>
      </w:r>
    </w:p>
    <w:p w14:paraId="6DE9F02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r w:rsidRPr="009F2CFB">
        <w:rPr>
          <w:rFonts w:ascii="Tahoma" w:hAnsi="Tahoma" w:cs="Tahoma"/>
          <w:lang w:val="x-none"/>
        </w:rPr>
        <w:tab/>
        <w:t>Izdelava nadaljnje projektno-tehnične dokumentacije</w:t>
      </w:r>
    </w:p>
    <w:p w14:paraId="42AF834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r w:rsidRPr="009F2CFB">
        <w:rPr>
          <w:rFonts w:ascii="Tahoma" w:hAnsi="Tahoma" w:cs="Tahoma"/>
          <w:lang w:val="x-none"/>
        </w:rPr>
        <w:tab/>
        <w:t>Pridobitev gradbenega dovoljenja</w:t>
      </w:r>
    </w:p>
    <w:p w14:paraId="624B222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r w:rsidRPr="009F2CFB">
        <w:rPr>
          <w:rFonts w:ascii="Tahoma" w:hAnsi="Tahoma" w:cs="Tahoma"/>
          <w:lang w:val="x-none"/>
        </w:rPr>
        <w:tab/>
        <w:t>Zagotovitev virov financiranja</w:t>
      </w:r>
    </w:p>
    <w:p w14:paraId="776A7F0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r w:rsidRPr="009F2CFB">
        <w:rPr>
          <w:rFonts w:ascii="Tahoma" w:hAnsi="Tahoma" w:cs="Tahoma"/>
          <w:lang w:val="x-none"/>
        </w:rPr>
        <w:tab/>
        <w:t>Izgradnja in opremljanje objekta</w:t>
      </w:r>
    </w:p>
    <w:p w14:paraId="4B97D3E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r w:rsidRPr="009F2CFB">
        <w:rPr>
          <w:rFonts w:ascii="Tahoma" w:hAnsi="Tahoma" w:cs="Tahoma"/>
          <w:lang w:val="x-none"/>
        </w:rPr>
        <w:tab/>
        <w:t>Zagon in organizacija objekta</w:t>
      </w:r>
    </w:p>
    <w:p w14:paraId="1AA862B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r w:rsidRPr="009F2CFB">
        <w:rPr>
          <w:rFonts w:ascii="Tahoma" w:hAnsi="Tahoma" w:cs="Tahoma"/>
          <w:lang w:val="x-none"/>
        </w:rPr>
        <w:tab/>
        <w:t>Nadgradnja programskih vsebin – ustvarjalnice, aktivni programi, delavnice in izobraževanja za aktivno populacijo, ...</w:t>
      </w:r>
    </w:p>
    <w:p w14:paraId="48DECEC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Cilji projekta:</w:t>
      </w:r>
    </w:p>
    <w:p w14:paraId="26AEB3A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r w:rsidRPr="009F2CFB">
        <w:rPr>
          <w:rFonts w:ascii="Tahoma" w:hAnsi="Tahoma" w:cs="Tahoma"/>
          <w:lang w:val="x-none"/>
        </w:rPr>
        <w:tab/>
        <w:t xml:space="preserve">Omogočiti vključevanje v lokalno skupnost vsem skupinam prebivalstva </w:t>
      </w:r>
    </w:p>
    <w:p w14:paraId="172E087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r w:rsidRPr="009F2CFB">
        <w:rPr>
          <w:rFonts w:ascii="Tahoma" w:hAnsi="Tahoma" w:cs="Tahoma"/>
          <w:lang w:val="x-none"/>
        </w:rPr>
        <w:tab/>
        <w:t xml:space="preserve">Izboljšati dostopnost in raznolikost kulturno-izobraževalne ponudbe </w:t>
      </w:r>
    </w:p>
    <w:p w14:paraId="5C06D8E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w:t>
      </w:r>
      <w:r w:rsidRPr="009F2CFB">
        <w:rPr>
          <w:rFonts w:ascii="Tahoma" w:hAnsi="Tahoma" w:cs="Tahoma"/>
          <w:lang w:val="x-none"/>
        </w:rPr>
        <w:tab/>
        <w:t>Spodbujati ustvarjalnost od mladih nog do aktivne starosti</w:t>
      </w:r>
    </w:p>
    <w:p w14:paraId="7CAAA58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Finančna konstrukcija projekta:</w:t>
      </w:r>
    </w:p>
    <w:tbl>
      <w:tblPr>
        <w:tblW w:w="9855" w:type="dxa"/>
        <w:tblInd w:w="195" w:type="dxa"/>
        <w:tblLayout w:type="fixed"/>
        <w:tblCellMar>
          <w:left w:w="90" w:type="dxa"/>
          <w:right w:w="90" w:type="dxa"/>
        </w:tblCellMar>
        <w:tblLook w:val="0000" w:firstRow="0" w:lastRow="0" w:firstColumn="0" w:lastColumn="0" w:noHBand="0" w:noVBand="0"/>
      </w:tblPr>
      <w:tblGrid>
        <w:gridCol w:w="2012"/>
        <w:gridCol w:w="1051"/>
        <w:gridCol w:w="1052"/>
        <w:gridCol w:w="1052"/>
        <w:gridCol w:w="1052"/>
        <w:gridCol w:w="1052"/>
        <w:gridCol w:w="1292"/>
        <w:gridCol w:w="1292"/>
      </w:tblGrid>
      <w:tr w:rsidR="009F2CFB" w:rsidRPr="009F2CFB" w14:paraId="035F4964" w14:textId="77777777">
        <w:trPr>
          <w:trHeight w:val="450"/>
        </w:trPr>
        <w:tc>
          <w:tcPr>
            <w:tcW w:w="2010" w:type="dxa"/>
            <w:tcBorders>
              <w:top w:val="single" w:sz="6" w:space="0" w:color="000000"/>
              <w:left w:val="single" w:sz="6" w:space="0" w:color="000000"/>
              <w:bottom w:val="single" w:sz="6" w:space="0" w:color="000000"/>
              <w:right w:val="single" w:sz="6" w:space="0" w:color="000000"/>
            </w:tcBorders>
          </w:tcPr>
          <w:p w14:paraId="399C1C55" w14:textId="77777777" w:rsidR="009F2CFB" w:rsidRPr="009F2CFB" w:rsidRDefault="009F2CFB" w:rsidP="00D15CB3">
            <w:pPr>
              <w:widowControl w:val="0"/>
              <w:spacing w:before="0" w:after="0"/>
              <w:ind w:left="0" w:right="-1"/>
              <w:jc w:val="both"/>
              <w:rPr>
                <w:rFonts w:ascii="Tahoma" w:hAnsi="Tahoma" w:cs="Tahoma"/>
                <w:b/>
                <w:bCs/>
                <w:color w:val="000000"/>
                <w:sz w:val="16"/>
                <w:szCs w:val="16"/>
                <w:lang w:val="x-none"/>
              </w:rPr>
            </w:pPr>
            <w:r w:rsidRPr="009F2CFB">
              <w:rPr>
                <w:rFonts w:ascii="Tahoma" w:hAnsi="Tahoma" w:cs="Tahoma"/>
                <w:b/>
                <w:bCs/>
                <w:color w:val="000000"/>
                <w:sz w:val="16"/>
                <w:szCs w:val="16"/>
                <w:lang w:val="x-none"/>
              </w:rPr>
              <w:t>Izdatki</w:t>
            </w:r>
          </w:p>
        </w:tc>
        <w:tc>
          <w:tcPr>
            <w:tcW w:w="1050" w:type="dxa"/>
            <w:tcBorders>
              <w:top w:val="single" w:sz="6" w:space="0" w:color="000000"/>
              <w:left w:val="single" w:sz="6" w:space="0" w:color="000000"/>
              <w:bottom w:val="single" w:sz="6" w:space="0" w:color="000000"/>
              <w:right w:val="single" w:sz="6" w:space="0" w:color="000000"/>
            </w:tcBorders>
          </w:tcPr>
          <w:p w14:paraId="34F7B408" w14:textId="77777777" w:rsidR="009F2CFB" w:rsidRPr="009F2CFB" w:rsidRDefault="009F2CFB" w:rsidP="00D15CB3">
            <w:pPr>
              <w:widowControl w:val="0"/>
              <w:spacing w:before="0" w:after="0"/>
              <w:ind w:left="0" w:right="-1"/>
              <w:jc w:val="both"/>
              <w:rPr>
                <w:rFonts w:ascii="Tahoma" w:hAnsi="Tahoma" w:cs="Tahoma"/>
                <w:b/>
                <w:bCs/>
                <w:color w:val="000000"/>
                <w:sz w:val="16"/>
                <w:szCs w:val="16"/>
                <w:lang w:val="x-none"/>
              </w:rPr>
            </w:pPr>
            <w:r w:rsidRPr="009F2CFB">
              <w:rPr>
                <w:rFonts w:ascii="Tahoma" w:hAnsi="Tahoma" w:cs="Tahoma"/>
                <w:b/>
                <w:bCs/>
                <w:color w:val="000000"/>
                <w:sz w:val="16"/>
                <w:szCs w:val="16"/>
                <w:lang w:val="x-none"/>
              </w:rPr>
              <w:t>2023</w:t>
            </w:r>
          </w:p>
        </w:tc>
        <w:tc>
          <w:tcPr>
            <w:tcW w:w="1050" w:type="dxa"/>
            <w:tcBorders>
              <w:top w:val="single" w:sz="6" w:space="0" w:color="000000"/>
              <w:left w:val="single" w:sz="6" w:space="0" w:color="000000"/>
              <w:bottom w:val="single" w:sz="6" w:space="0" w:color="000000"/>
              <w:right w:val="single" w:sz="6" w:space="0" w:color="000000"/>
            </w:tcBorders>
          </w:tcPr>
          <w:p w14:paraId="1DC277DE" w14:textId="77777777" w:rsidR="009F2CFB" w:rsidRPr="009F2CFB" w:rsidRDefault="009F2CFB" w:rsidP="00D15CB3">
            <w:pPr>
              <w:widowControl w:val="0"/>
              <w:spacing w:before="0" w:after="0"/>
              <w:ind w:left="0" w:right="-1"/>
              <w:jc w:val="both"/>
              <w:rPr>
                <w:rFonts w:ascii="Tahoma" w:hAnsi="Tahoma" w:cs="Tahoma"/>
                <w:b/>
                <w:bCs/>
                <w:color w:val="000000"/>
                <w:sz w:val="16"/>
                <w:szCs w:val="16"/>
                <w:lang w:val="x-none"/>
              </w:rPr>
            </w:pPr>
            <w:r w:rsidRPr="009F2CFB">
              <w:rPr>
                <w:rFonts w:ascii="Tahoma" w:hAnsi="Tahoma" w:cs="Tahoma"/>
                <w:b/>
                <w:bCs/>
                <w:color w:val="000000"/>
                <w:sz w:val="16"/>
                <w:szCs w:val="16"/>
                <w:lang w:val="x-none"/>
              </w:rPr>
              <w:t>2024</w:t>
            </w:r>
          </w:p>
        </w:tc>
        <w:tc>
          <w:tcPr>
            <w:tcW w:w="1050" w:type="dxa"/>
            <w:tcBorders>
              <w:top w:val="single" w:sz="6" w:space="0" w:color="000000"/>
              <w:left w:val="single" w:sz="6" w:space="0" w:color="000000"/>
              <w:bottom w:val="single" w:sz="6" w:space="0" w:color="000000"/>
              <w:right w:val="single" w:sz="6" w:space="0" w:color="000000"/>
            </w:tcBorders>
          </w:tcPr>
          <w:p w14:paraId="487D34C6" w14:textId="77777777" w:rsidR="009F2CFB" w:rsidRPr="009F2CFB" w:rsidRDefault="009F2CFB" w:rsidP="00D15CB3">
            <w:pPr>
              <w:widowControl w:val="0"/>
              <w:spacing w:before="0" w:after="0"/>
              <w:ind w:left="0" w:right="-1"/>
              <w:jc w:val="both"/>
              <w:rPr>
                <w:rFonts w:ascii="Tahoma" w:hAnsi="Tahoma" w:cs="Tahoma"/>
                <w:b/>
                <w:bCs/>
                <w:color w:val="000000"/>
                <w:sz w:val="16"/>
                <w:szCs w:val="16"/>
                <w:lang w:val="x-none"/>
              </w:rPr>
            </w:pPr>
            <w:r w:rsidRPr="009F2CFB">
              <w:rPr>
                <w:rFonts w:ascii="Tahoma" w:hAnsi="Tahoma" w:cs="Tahoma"/>
                <w:b/>
                <w:bCs/>
                <w:color w:val="000000"/>
                <w:sz w:val="16"/>
                <w:szCs w:val="16"/>
                <w:lang w:val="x-none"/>
              </w:rPr>
              <w:t>2025</w:t>
            </w:r>
          </w:p>
        </w:tc>
        <w:tc>
          <w:tcPr>
            <w:tcW w:w="1050" w:type="dxa"/>
            <w:tcBorders>
              <w:top w:val="single" w:sz="6" w:space="0" w:color="000000"/>
              <w:left w:val="single" w:sz="6" w:space="0" w:color="000000"/>
              <w:bottom w:val="single" w:sz="6" w:space="0" w:color="000000"/>
              <w:right w:val="single" w:sz="6" w:space="0" w:color="000000"/>
            </w:tcBorders>
          </w:tcPr>
          <w:p w14:paraId="065E6175" w14:textId="77777777" w:rsidR="009F2CFB" w:rsidRPr="009F2CFB" w:rsidRDefault="009F2CFB" w:rsidP="00D15CB3">
            <w:pPr>
              <w:widowControl w:val="0"/>
              <w:spacing w:before="0" w:after="0"/>
              <w:ind w:left="0" w:right="-1"/>
              <w:jc w:val="both"/>
              <w:rPr>
                <w:rFonts w:ascii="Tahoma" w:hAnsi="Tahoma" w:cs="Tahoma"/>
                <w:b/>
                <w:bCs/>
                <w:color w:val="000000"/>
                <w:sz w:val="16"/>
                <w:szCs w:val="16"/>
                <w:lang w:val="x-none"/>
              </w:rPr>
            </w:pPr>
            <w:r w:rsidRPr="009F2CFB">
              <w:rPr>
                <w:rFonts w:ascii="Tahoma" w:hAnsi="Tahoma" w:cs="Tahoma"/>
                <w:b/>
                <w:bCs/>
                <w:color w:val="000000"/>
                <w:sz w:val="16"/>
                <w:szCs w:val="16"/>
                <w:lang w:val="x-none"/>
              </w:rPr>
              <w:t>2026</w:t>
            </w:r>
          </w:p>
        </w:tc>
        <w:tc>
          <w:tcPr>
            <w:tcW w:w="1050" w:type="dxa"/>
            <w:tcBorders>
              <w:top w:val="single" w:sz="6" w:space="0" w:color="000000"/>
              <w:left w:val="single" w:sz="6" w:space="0" w:color="000000"/>
              <w:bottom w:val="single" w:sz="6" w:space="0" w:color="000000"/>
              <w:right w:val="single" w:sz="6" w:space="0" w:color="000000"/>
            </w:tcBorders>
          </w:tcPr>
          <w:p w14:paraId="6DCD6A97" w14:textId="77777777" w:rsidR="009F2CFB" w:rsidRPr="009F2CFB" w:rsidRDefault="009F2CFB" w:rsidP="00D15CB3">
            <w:pPr>
              <w:widowControl w:val="0"/>
              <w:spacing w:before="0" w:after="0"/>
              <w:ind w:left="0" w:right="-1"/>
              <w:jc w:val="both"/>
              <w:rPr>
                <w:rFonts w:ascii="Tahoma" w:hAnsi="Tahoma" w:cs="Tahoma"/>
                <w:b/>
                <w:bCs/>
                <w:color w:val="000000"/>
                <w:sz w:val="16"/>
                <w:szCs w:val="16"/>
                <w:lang w:val="x-none"/>
              </w:rPr>
            </w:pPr>
            <w:r w:rsidRPr="009F2CFB">
              <w:rPr>
                <w:rFonts w:ascii="Tahoma" w:hAnsi="Tahoma" w:cs="Tahoma"/>
                <w:b/>
                <w:bCs/>
                <w:color w:val="000000"/>
                <w:sz w:val="16"/>
                <w:szCs w:val="16"/>
                <w:lang w:val="x-none"/>
              </w:rPr>
              <w:t>2027</w:t>
            </w:r>
          </w:p>
        </w:tc>
        <w:tc>
          <w:tcPr>
            <w:tcW w:w="1290" w:type="dxa"/>
            <w:tcBorders>
              <w:top w:val="single" w:sz="6" w:space="0" w:color="000000"/>
              <w:left w:val="single" w:sz="6" w:space="0" w:color="000000"/>
              <w:bottom w:val="single" w:sz="6" w:space="0" w:color="000000"/>
              <w:right w:val="single" w:sz="6" w:space="0" w:color="000000"/>
            </w:tcBorders>
          </w:tcPr>
          <w:p w14:paraId="7C7F1FAF" w14:textId="77777777" w:rsidR="009F2CFB" w:rsidRPr="009F2CFB" w:rsidRDefault="009F2CFB" w:rsidP="00D15CB3">
            <w:pPr>
              <w:widowControl w:val="0"/>
              <w:spacing w:before="0" w:after="0"/>
              <w:ind w:left="0" w:right="-1"/>
              <w:jc w:val="both"/>
              <w:rPr>
                <w:rFonts w:ascii="Tahoma" w:hAnsi="Tahoma" w:cs="Tahoma"/>
                <w:b/>
                <w:bCs/>
                <w:color w:val="000000"/>
                <w:sz w:val="16"/>
                <w:szCs w:val="16"/>
                <w:lang w:val="x-none"/>
              </w:rPr>
            </w:pPr>
            <w:r w:rsidRPr="009F2CFB">
              <w:rPr>
                <w:rFonts w:ascii="Tahoma" w:hAnsi="Tahoma" w:cs="Tahoma"/>
                <w:b/>
                <w:bCs/>
                <w:color w:val="000000"/>
                <w:sz w:val="16"/>
                <w:szCs w:val="16"/>
                <w:lang w:val="x-none"/>
              </w:rPr>
              <w:t>2028</w:t>
            </w:r>
          </w:p>
        </w:tc>
        <w:tc>
          <w:tcPr>
            <w:tcW w:w="1290" w:type="dxa"/>
            <w:tcBorders>
              <w:top w:val="single" w:sz="6" w:space="0" w:color="000000"/>
              <w:left w:val="single" w:sz="6" w:space="0" w:color="000000"/>
              <w:bottom w:val="single" w:sz="6" w:space="0" w:color="000000"/>
              <w:right w:val="single" w:sz="6" w:space="0" w:color="000000"/>
            </w:tcBorders>
          </w:tcPr>
          <w:p w14:paraId="33EF6E17" w14:textId="77777777" w:rsidR="009F2CFB" w:rsidRPr="009F2CFB" w:rsidRDefault="009F2CFB" w:rsidP="00D15CB3">
            <w:pPr>
              <w:widowControl w:val="0"/>
              <w:spacing w:before="0" w:after="0"/>
              <w:ind w:left="0" w:right="-1"/>
              <w:jc w:val="both"/>
              <w:rPr>
                <w:rFonts w:ascii="Tahoma" w:hAnsi="Tahoma" w:cs="Tahoma"/>
                <w:b/>
                <w:bCs/>
                <w:color w:val="000000"/>
                <w:sz w:val="16"/>
                <w:szCs w:val="16"/>
                <w:lang w:val="x-none"/>
              </w:rPr>
            </w:pPr>
            <w:r w:rsidRPr="009F2CFB">
              <w:rPr>
                <w:rFonts w:ascii="Tahoma" w:hAnsi="Tahoma" w:cs="Tahoma"/>
                <w:b/>
                <w:bCs/>
                <w:color w:val="000000"/>
                <w:sz w:val="16"/>
                <w:szCs w:val="16"/>
                <w:lang w:val="x-none"/>
              </w:rPr>
              <w:t>SKUPAJ</w:t>
            </w:r>
          </w:p>
        </w:tc>
      </w:tr>
      <w:tr w:rsidR="009F2CFB" w:rsidRPr="009F2CFB" w14:paraId="7016C4E2" w14:textId="77777777">
        <w:trPr>
          <w:trHeight w:val="315"/>
        </w:trPr>
        <w:tc>
          <w:tcPr>
            <w:tcW w:w="2010" w:type="dxa"/>
            <w:tcBorders>
              <w:top w:val="single" w:sz="6" w:space="0" w:color="000000"/>
              <w:left w:val="single" w:sz="6" w:space="0" w:color="000000"/>
              <w:bottom w:val="single" w:sz="6" w:space="0" w:color="000000"/>
              <w:right w:val="single" w:sz="6" w:space="0" w:color="000000"/>
            </w:tcBorders>
          </w:tcPr>
          <w:p w14:paraId="798F3D6B"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nakup zemljišč</w:t>
            </w:r>
          </w:p>
        </w:tc>
        <w:tc>
          <w:tcPr>
            <w:tcW w:w="1050" w:type="dxa"/>
            <w:tcBorders>
              <w:top w:val="single" w:sz="6" w:space="0" w:color="000000"/>
              <w:left w:val="single" w:sz="6" w:space="0" w:color="000000"/>
              <w:bottom w:val="single" w:sz="6" w:space="0" w:color="000000"/>
              <w:right w:val="single" w:sz="6" w:space="0" w:color="000000"/>
            </w:tcBorders>
          </w:tcPr>
          <w:p w14:paraId="073425A4"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p>
        </w:tc>
        <w:tc>
          <w:tcPr>
            <w:tcW w:w="1050" w:type="dxa"/>
            <w:tcBorders>
              <w:top w:val="single" w:sz="6" w:space="0" w:color="000000"/>
              <w:left w:val="single" w:sz="6" w:space="0" w:color="000000"/>
              <w:bottom w:val="single" w:sz="6" w:space="0" w:color="000000"/>
              <w:right w:val="single" w:sz="6" w:space="0" w:color="000000"/>
            </w:tcBorders>
          </w:tcPr>
          <w:p w14:paraId="7694AA1D"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207.500</w:t>
            </w:r>
          </w:p>
        </w:tc>
        <w:tc>
          <w:tcPr>
            <w:tcW w:w="1050" w:type="dxa"/>
            <w:tcBorders>
              <w:top w:val="single" w:sz="6" w:space="0" w:color="000000"/>
              <w:left w:val="single" w:sz="6" w:space="0" w:color="000000"/>
              <w:bottom w:val="single" w:sz="6" w:space="0" w:color="000000"/>
              <w:right w:val="single" w:sz="6" w:space="0" w:color="000000"/>
            </w:tcBorders>
          </w:tcPr>
          <w:p w14:paraId="404F1AD0"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 </w:t>
            </w:r>
          </w:p>
        </w:tc>
        <w:tc>
          <w:tcPr>
            <w:tcW w:w="1050" w:type="dxa"/>
            <w:tcBorders>
              <w:top w:val="single" w:sz="6" w:space="0" w:color="000000"/>
              <w:left w:val="single" w:sz="6" w:space="0" w:color="000000"/>
              <w:bottom w:val="single" w:sz="6" w:space="0" w:color="000000"/>
              <w:right w:val="single" w:sz="6" w:space="0" w:color="000000"/>
            </w:tcBorders>
          </w:tcPr>
          <w:p w14:paraId="35C47634"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 </w:t>
            </w:r>
          </w:p>
        </w:tc>
        <w:tc>
          <w:tcPr>
            <w:tcW w:w="1050" w:type="dxa"/>
            <w:tcBorders>
              <w:top w:val="single" w:sz="6" w:space="0" w:color="000000"/>
              <w:left w:val="single" w:sz="6" w:space="0" w:color="000000"/>
              <w:bottom w:val="single" w:sz="6" w:space="0" w:color="000000"/>
              <w:right w:val="single" w:sz="6" w:space="0" w:color="000000"/>
            </w:tcBorders>
          </w:tcPr>
          <w:p w14:paraId="4CF77E29"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 </w:t>
            </w:r>
          </w:p>
        </w:tc>
        <w:tc>
          <w:tcPr>
            <w:tcW w:w="1290" w:type="dxa"/>
            <w:tcBorders>
              <w:top w:val="single" w:sz="6" w:space="0" w:color="000000"/>
              <w:left w:val="single" w:sz="6" w:space="0" w:color="000000"/>
              <w:bottom w:val="single" w:sz="6" w:space="0" w:color="000000"/>
              <w:right w:val="single" w:sz="6" w:space="0" w:color="000000"/>
            </w:tcBorders>
          </w:tcPr>
          <w:p w14:paraId="4DAFB97E"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p>
        </w:tc>
        <w:tc>
          <w:tcPr>
            <w:tcW w:w="1290" w:type="dxa"/>
            <w:tcBorders>
              <w:top w:val="single" w:sz="6" w:space="0" w:color="000000"/>
              <w:left w:val="single" w:sz="6" w:space="0" w:color="000000"/>
              <w:bottom w:val="single" w:sz="6" w:space="0" w:color="000000"/>
              <w:right w:val="single" w:sz="6" w:space="0" w:color="000000"/>
            </w:tcBorders>
          </w:tcPr>
          <w:p w14:paraId="696C055E"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207.500</w:t>
            </w:r>
          </w:p>
        </w:tc>
      </w:tr>
      <w:tr w:rsidR="009F2CFB" w:rsidRPr="009F2CFB" w14:paraId="27479A7C" w14:textId="77777777">
        <w:trPr>
          <w:trHeight w:val="315"/>
        </w:trPr>
        <w:tc>
          <w:tcPr>
            <w:tcW w:w="2010" w:type="dxa"/>
            <w:tcBorders>
              <w:top w:val="single" w:sz="6" w:space="0" w:color="000000"/>
              <w:left w:val="single" w:sz="6" w:space="0" w:color="000000"/>
              <w:bottom w:val="single" w:sz="6" w:space="0" w:color="000000"/>
              <w:right w:val="single" w:sz="6" w:space="0" w:color="000000"/>
            </w:tcBorders>
          </w:tcPr>
          <w:p w14:paraId="348BF4DC"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projektna dokumentacija</w:t>
            </w:r>
          </w:p>
        </w:tc>
        <w:tc>
          <w:tcPr>
            <w:tcW w:w="1050" w:type="dxa"/>
            <w:tcBorders>
              <w:top w:val="single" w:sz="6" w:space="0" w:color="000000"/>
              <w:left w:val="single" w:sz="6" w:space="0" w:color="000000"/>
              <w:bottom w:val="single" w:sz="6" w:space="0" w:color="000000"/>
              <w:right w:val="single" w:sz="6" w:space="0" w:color="000000"/>
            </w:tcBorders>
          </w:tcPr>
          <w:p w14:paraId="783D5EFB"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p>
        </w:tc>
        <w:tc>
          <w:tcPr>
            <w:tcW w:w="1050" w:type="dxa"/>
            <w:tcBorders>
              <w:top w:val="single" w:sz="6" w:space="0" w:color="000000"/>
              <w:left w:val="single" w:sz="6" w:space="0" w:color="000000"/>
              <w:bottom w:val="single" w:sz="6" w:space="0" w:color="000000"/>
              <w:right w:val="single" w:sz="6" w:space="0" w:color="000000"/>
            </w:tcBorders>
          </w:tcPr>
          <w:p w14:paraId="6571B2D3"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73.200</w:t>
            </w:r>
          </w:p>
        </w:tc>
        <w:tc>
          <w:tcPr>
            <w:tcW w:w="1050" w:type="dxa"/>
            <w:tcBorders>
              <w:top w:val="single" w:sz="6" w:space="0" w:color="000000"/>
              <w:left w:val="single" w:sz="6" w:space="0" w:color="000000"/>
              <w:bottom w:val="single" w:sz="6" w:space="0" w:color="000000"/>
              <w:right w:val="single" w:sz="6" w:space="0" w:color="000000"/>
            </w:tcBorders>
          </w:tcPr>
          <w:p w14:paraId="55E63B5E"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60.000</w:t>
            </w:r>
          </w:p>
        </w:tc>
        <w:tc>
          <w:tcPr>
            <w:tcW w:w="1050" w:type="dxa"/>
            <w:tcBorders>
              <w:top w:val="single" w:sz="6" w:space="0" w:color="000000"/>
              <w:left w:val="single" w:sz="6" w:space="0" w:color="000000"/>
              <w:bottom w:val="single" w:sz="6" w:space="0" w:color="000000"/>
              <w:right w:val="single" w:sz="6" w:space="0" w:color="000000"/>
            </w:tcBorders>
          </w:tcPr>
          <w:p w14:paraId="7C806281"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 </w:t>
            </w:r>
          </w:p>
        </w:tc>
        <w:tc>
          <w:tcPr>
            <w:tcW w:w="1050" w:type="dxa"/>
            <w:tcBorders>
              <w:top w:val="single" w:sz="6" w:space="0" w:color="000000"/>
              <w:left w:val="single" w:sz="6" w:space="0" w:color="000000"/>
              <w:bottom w:val="single" w:sz="6" w:space="0" w:color="000000"/>
              <w:right w:val="single" w:sz="6" w:space="0" w:color="000000"/>
            </w:tcBorders>
          </w:tcPr>
          <w:p w14:paraId="644FFB80"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 </w:t>
            </w:r>
          </w:p>
        </w:tc>
        <w:tc>
          <w:tcPr>
            <w:tcW w:w="1290" w:type="dxa"/>
            <w:tcBorders>
              <w:top w:val="single" w:sz="6" w:space="0" w:color="000000"/>
              <w:left w:val="single" w:sz="6" w:space="0" w:color="000000"/>
              <w:bottom w:val="single" w:sz="6" w:space="0" w:color="000000"/>
              <w:right w:val="single" w:sz="6" w:space="0" w:color="000000"/>
            </w:tcBorders>
          </w:tcPr>
          <w:p w14:paraId="6B705B74"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p>
        </w:tc>
        <w:tc>
          <w:tcPr>
            <w:tcW w:w="1290" w:type="dxa"/>
            <w:tcBorders>
              <w:top w:val="single" w:sz="6" w:space="0" w:color="000000"/>
              <w:left w:val="single" w:sz="6" w:space="0" w:color="000000"/>
              <w:bottom w:val="single" w:sz="6" w:space="0" w:color="000000"/>
              <w:right w:val="single" w:sz="6" w:space="0" w:color="000000"/>
            </w:tcBorders>
          </w:tcPr>
          <w:p w14:paraId="507157F1"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133.200</w:t>
            </w:r>
          </w:p>
        </w:tc>
      </w:tr>
      <w:tr w:rsidR="009F2CFB" w:rsidRPr="009F2CFB" w14:paraId="1A206F8A" w14:textId="77777777">
        <w:trPr>
          <w:trHeight w:val="315"/>
        </w:trPr>
        <w:tc>
          <w:tcPr>
            <w:tcW w:w="2010" w:type="dxa"/>
            <w:tcBorders>
              <w:top w:val="single" w:sz="6" w:space="0" w:color="000000"/>
              <w:left w:val="single" w:sz="6" w:space="0" w:color="000000"/>
              <w:bottom w:val="single" w:sz="6" w:space="0" w:color="000000"/>
              <w:right w:val="single" w:sz="6" w:space="0" w:color="000000"/>
            </w:tcBorders>
          </w:tcPr>
          <w:p w14:paraId="00FE4A09"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ostali stroški</w:t>
            </w:r>
          </w:p>
        </w:tc>
        <w:tc>
          <w:tcPr>
            <w:tcW w:w="1050" w:type="dxa"/>
            <w:tcBorders>
              <w:top w:val="single" w:sz="6" w:space="0" w:color="000000"/>
              <w:left w:val="single" w:sz="6" w:space="0" w:color="000000"/>
              <w:bottom w:val="single" w:sz="6" w:space="0" w:color="000000"/>
              <w:right w:val="single" w:sz="6" w:space="0" w:color="000000"/>
            </w:tcBorders>
          </w:tcPr>
          <w:p w14:paraId="366AFD95"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 2.758</w:t>
            </w:r>
          </w:p>
        </w:tc>
        <w:tc>
          <w:tcPr>
            <w:tcW w:w="1050" w:type="dxa"/>
            <w:tcBorders>
              <w:top w:val="single" w:sz="6" w:space="0" w:color="000000"/>
              <w:left w:val="single" w:sz="6" w:space="0" w:color="000000"/>
              <w:bottom w:val="single" w:sz="6" w:space="0" w:color="000000"/>
              <w:right w:val="single" w:sz="6" w:space="0" w:color="000000"/>
            </w:tcBorders>
          </w:tcPr>
          <w:p w14:paraId="418F0D74"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5.000</w:t>
            </w:r>
          </w:p>
        </w:tc>
        <w:tc>
          <w:tcPr>
            <w:tcW w:w="1050" w:type="dxa"/>
            <w:tcBorders>
              <w:top w:val="single" w:sz="6" w:space="0" w:color="000000"/>
              <w:left w:val="single" w:sz="6" w:space="0" w:color="000000"/>
              <w:bottom w:val="single" w:sz="6" w:space="0" w:color="000000"/>
              <w:right w:val="single" w:sz="6" w:space="0" w:color="000000"/>
            </w:tcBorders>
          </w:tcPr>
          <w:p w14:paraId="2803F5A8"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10.000</w:t>
            </w:r>
          </w:p>
        </w:tc>
        <w:tc>
          <w:tcPr>
            <w:tcW w:w="1050" w:type="dxa"/>
            <w:tcBorders>
              <w:top w:val="single" w:sz="6" w:space="0" w:color="000000"/>
              <w:left w:val="single" w:sz="6" w:space="0" w:color="000000"/>
              <w:bottom w:val="single" w:sz="6" w:space="0" w:color="000000"/>
              <w:right w:val="single" w:sz="6" w:space="0" w:color="000000"/>
            </w:tcBorders>
          </w:tcPr>
          <w:p w14:paraId="3AF3F1B1"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 10.000</w:t>
            </w:r>
          </w:p>
        </w:tc>
        <w:tc>
          <w:tcPr>
            <w:tcW w:w="1050" w:type="dxa"/>
            <w:tcBorders>
              <w:top w:val="single" w:sz="6" w:space="0" w:color="000000"/>
              <w:left w:val="single" w:sz="6" w:space="0" w:color="000000"/>
              <w:bottom w:val="single" w:sz="6" w:space="0" w:color="000000"/>
              <w:right w:val="single" w:sz="6" w:space="0" w:color="000000"/>
            </w:tcBorders>
          </w:tcPr>
          <w:p w14:paraId="3B8BEDF7"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 10.000</w:t>
            </w:r>
          </w:p>
        </w:tc>
        <w:tc>
          <w:tcPr>
            <w:tcW w:w="1290" w:type="dxa"/>
            <w:tcBorders>
              <w:top w:val="single" w:sz="6" w:space="0" w:color="000000"/>
              <w:left w:val="single" w:sz="6" w:space="0" w:color="000000"/>
              <w:bottom w:val="single" w:sz="6" w:space="0" w:color="000000"/>
              <w:right w:val="single" w:sz="6" w:space="0" w:color="000000"/>
            </w:tcBorders>
          </w:tcPr>
          <w:p w14:paraId="0234EE55"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p>
        </w:tc>
        <w:tc>
          <w:tcPr>
            <w:tcW w:w="1290" w:type="dxa"/>
            <w:tcBorders>
              <w:top w:val="single" w:sz="6" w:space="0" w:color="000000"/>
              <w:left w:val="single" w:sz="6" w:space="0" w:color="000000"/>
              <w:bottom w:val="single" w:sz="6" w:space="0" w:color="000000"/>
              <w:right w:val="single" w:sz="6" w:space="0" w:color="000000"/>
            </w:tcBorders>
          </w:tcPr>
          <w:p w14:paraId="43A7DEF0"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37.758</w:t>
            </w:r>
          </w:p>
        </w:tc>
      </w:tr>
      <w:tr w:rsidR="009F2CFB" w:rsidRPr="009F2CFB" w14:paraId="61099FC3" w14:textId="77777777">
        <w:trPr>
          <w:trHeight w:val="315"/>
        </w:trPr>
        <w:tc>
          <w:tcPr>
            <w:tcW w:w="2010" w:type="dxa"/>
            <w:tcBorders>
              <w:top w:val="single" w:sz="6" w:space="0" w:color="000000"/>
              <w:left w:val="single" w:sz="6" w:space="0" w:color="000000"/>
              <w:bottom w:val="single" w:sz="6" w:space="0" w:color="000000"/>
              <w:right w:val="single" w:sz="6" w:space="0" w:color="000000"/>
            </w:tcBorders>
          </w:tcPr>
          <w:p w14:paraId="6963BD26"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novogradnja</w:t>
            </w:r>
          </w:p>
        </w:tc>
        <w:tc>
          <w:tcPr>
            <w:tcW w:w="1050" w:type="dxa"/>
            <w:tcBorders>
              <w:top w:val="single" w:sz="6" w:space="0" w:color="000000"/>
              <w:left w:val="single" w:sz="6" w:space="0" w:color="000000"/>
              <w:bottom w:val="single" w:sz="6" w:space="0" w:color="000000"/>
              <w:right w:val="single" w:sz="6" w:space="0" w:color="000000"/>
            </w:tcBorders>
          </w:tcPr>
          <w:p w14:paraId="325C479A"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 </w:t>
            </w:r>
          </w:p>
        </w:tc>
        <w:tc>
          <w:tcPr>
            <w:tcW w:w="1050" w:type="dxa"/>
            <w:tcBorders>
              <w:top w:val="single" w:sz="6" w:space="0" w:color="000000"/>
              <w:left w:val="single" w:sz="6" w:space="0" w:color="000000"/>
              <w:bottom w:val="single" w:sz="6" w:space="0" w:color="000000"/>
              <w:right w:val="single" w:sz="6" w:space="0" w:color="000000"/>
            </w:tcBorders>
          </w:tcPr>
          <w:p w14:paraId="1933AEE6"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p>
        </w:tc>
        <w:tc>
          <w:tcPr>
            <w:tcW w:w="1050" w:type="dxa"/>
            <w:tcBorders>
              <w:top w:val="single" w:sz="6" w:space="0" w:color="000000"/>
              <w:left w:val="single" w:sz="6" w:space="0" w:color="000000"/>
              <w:bottom w:val="single" w:sz="6" w:space="0" w:color="000000"/>
              <w:right w:val="single" w:sz="6" w:space="0" w:color="000000"/>
            </w:tcBorders>
          </w:tcPr>
          <w:p w14:paraId="6EC959C3"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 </w:t>
            </w:r>
          </w:p>
        </w:tc>
        <w:tc>
          <w:tcPr>
            <w:tcW w:w="1050" w:type="dxa"/>
            <w:tcBorders>
              <w:top w:val="single" w:sz="6" w:space="0" w:color="000000"/>
              <w:left w:val="single" w:sz="6" w:space="0" w:color="000000"/>
              <w:bottom w:val="single" w:sz="6" w:space="0" w:color="000000"/>
              <w:right w:val="single" w:sz="6" w:space="0" w:color="000000"/>
            </w:tcBorders>
          </w:tcPr>
          <w:p w14:paraId="3D856E20"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1.464.000</w:t>
            </w:r>
          </w:p>
        </w:tc>
        <w:tc>
          <w:tcPr>
            <w:tcW w:w="1050" w:type="dxa"/>
            <w:tcBorders>
              <w:top w:val="single" w:sz="6" w:space="0" w:color="000000"/>
              <w:left w:val="single" w:sz="6" w:space="0" w:color="000000"/>
              <w:bottom w:val="single" w:sz="6" w:space="0" w:color="000000"/>
              <w:right w:val="single" w:sz="6" w:space="0" w:color="000000"/>
            </w:tcBorders>
          </w:tcPr>
          <w:p w14:paraId="42DE84D6"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976.000</w:t>
            </w:r>
          </w:p>
        </w:tc>
        <w:tc>
          <w:tcPr>
            <w:tcW w:w="1290" w:type="dxa"/>
            <w:tcBorders>
              <w:top w:val="single" w:sz="6" w:space="0" w:color="000000"/>
              <w:left w:val="single" w:sz="6" w:space="0" w:color="000000"/>
              <w:bottom w:val="single" w:sz="6" w:space="0" w:color="000000"/>
              <w:right w:val="single" w:sz="6" w:space="0" w:color="000000"/>
            </w:tcBorders>
          </w:tcPr>
          <w:p w14:paraId="6D9ADCF5"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p>
        </w:tc>
        <w:tc>
          <w:tcPr>
            <w:tcW w:w="1290" w:type="dxa"/>
            <w:tcBorders>
              <w:top w:val="single" w:sz="6" w:space="0" w:color="000000"/>
              <w:left w:val="single" w:sz="6" w:space="0" w:color="000000"/>
              <w:bottom w:val="single" w:sz="6" w:space="0" w:color="000000"/>
              <w:right w:val="single" w:sz="6" w:space="0" w:color="000000"/>
            </w:tcBorders>
          </w:tcPr>
          <w:p w14:paraId="691B8D53"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2.440.000</w:t>
            </w:r>
          </w:p>
        </w:tc>
      </w:tr>
      <w:tr w:rsidR="009F2CFB" w:rsidRPr="009F2CFB" w14:paraId="734A8892" w14:textId="77777777">
        <w:trPr>
          <w:trHeight w:val="315"/>
        </w:trPr>
        <w:tc>
          <w:tcPr>
            <w:tcW w:w="2010" w:type="dxa"/>
            <w:tcBorders>
              <w:top w:val="single" w:sz="6" w:space="0" w:color="000000"/>
              <w:left w:val="single" w:sz="6" w:space="0" w:color="000000"/>
              <w:bottom w:val="single" w:sz="6" w:space="0" w:color="000000"/>
              <w:right w:val="single" w:sz="6" w:space="0" w:color="000000"/>
            </w:tcBorders>
          </w:tcPr>
          <w:p w14:paraId="4942EA49"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investicijski nadzor</w:t>
            </w:r>
          </w:p>
        </w:tc>
        <w:tc>
          <w:tcPr>
            <w:tcW w:w="1050" w:type="dxa"/>
            <w:tcBorders>
              <w:top w:val="single" w:sz="6" w:space="0" w:color="000000"/>
              <w:left w:val="single" w:sz="6" w:space="0" w:color="000000"/>
              <w:bottom w:val="single" w:sz="6" w:space="0" w:color="000000"/>
              <w:right w:val="single" w:sz="6" w:space="0" w:color="000000"/>
            </w:tcBorders>
          </w:tcPr>
          <w:p w14:paraId="2722C252"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 </w:t>
            </w:r>
          </w:p>
        </w:tc>
        <w:tc>
          <w:tcPr>
            <w:tcW w:w="1050" w:type="dxa"/>
            <w:tcBorders>
              <w:top w:val="single" w:sz="6" w:space="0" w:color="000000"/>
              <w:left w:val="single" w:sz="6" w:space="0" w:color="000000"/>
              <w:bottom w:val="single" w:sz="6" w:space="0" w:color="000000"/>
              <w:right w:val="single" w:sz="6" w:space="0" w:color="000000"/>
            </w:tcBorders>
          </w:tcPr>
          <w:p w14:paraId="7B85886C"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p>
        </w:tc>
        <w:tc>
          <w:tcPr>
            <w:tcW w:w="1050" w:type="dxa"/>
            <w:tcBorders>
              <w:top w:val="single" w:sz="6" w:space="0" w:color="000000"/>
              <w:left w:val="single" w:sz="6" w:space="0" w:color="000000"/>
              <w:bottom w:val="single" w:sz="6" w:space="0" w:color="000000"/>
              <w:right w:val="single" w:sz="6" w:space="0" w:color="000000"/>
            </w:tcBorders>
          </w:tcPr>
          <w:p w14:paraId="4CCF7FC2"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 </w:t>
            </w:r>
          </w:p>
        </w:tc>
        <w:tc>
          <w:tcPr>
            <w:tcW w:w="1050" w:type="dxa"/>
            <w:tcBorders>
              <w:top w:val="single" w:sz="6" w:space="0" w:color="000000"/>
              <w:left w:val="single" w:sz="6" w:space="0" w:color="000000"/>
              <w:bottom w:val="single" w:sz="6" w:space="0" w:color="000000"/>
              <w:right w:val="single" w:sz="6" w:space="0" w:color="000000"/>
            </w:tcBorders>
          </w:tcPr>
          <w:p w14:paraId="4F651E4D"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89.304</w:t>
            </w:r>
          </w:p>
        </w:tc>
        <w:tc>
          <w:tcPr>
            <w:tcW w:w="1050" w:type="dxa"/>
            <w:tcBorders>
              <w:top w:val="single" w:sz="6" w:space="0" w:color="000000"/>
              <w:left w:val="single" w:sz="6" w:space="0" w:color="000000"/>
              <w:bottom w:val="single" w:sz="6" w:space="0" w:color="000000"/>
              <w:right w:val="single" w:sz="6" w:space="0" w:color="000000"/>
            </w:tcBorders>
          </w:tcPr>
          <w:p w14:paraId="75484E3B"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59.536</w:t>
            </w:r>
          </w:p>
        </w:tc>
        <w:tc>
          <w:tcPr>
            <w:tcW w:w="1290" w:type="dxa"/>
            <w:tcBorders>
              <w:top w:val="single" w:sz="6" w:space="0" w:color="000000"/>
              <w:left w:val="single" w:sz="6" w:space="0" w:color="000000"/>
              <w:bottom w:val="single" w:sz="6" w:space="0" w:color="000000"/>
              <w:right w:val="single" w:sz="6" w:space="0" w:color="000000"/>
            </w:tcBorders>
          </w:tcPr>
          <w:p w14:paraId="71EE1A9A"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p>
        </w:tc>
        <w:tc>
          <w:tcPr>
            <w:tcW w:w="1290" w:type="dxa"/>
            <w:tcBorders>
              <w:top w:val="single" w:sz="6" w:space="0" w:color="000000"/>
              <w:left w:val="single" w:sz="6" w:space="0" w:color="000000"/>
              <w:bottom w:val="single" w:sz="6" w:space="0" w:color="000000"/>
              <w:right w:val="single" w:sz="6" w:space="0" w:color="000000"/>
            </w:tcBorders>
          </w:tcPr>
          <w:p w14:paraId="567F78CF"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148.840</w:t>
            </w:r>
          </w:p>
        </w:tc>
      </w:tr>
      <w:tr w:rsidR="009F2CFB" w:rsidRPr="009F2CFB" w14:paraId="15FF4BCF" w14:textId="77777777">
        <w:trPr>
          <w:trHeight w:val="315"/>
        </w:trPr>
        <w:tc>
          <w:tcPr>
            <w:tcW w:w="2010" w:type="dxa"/>
            <w:tcBorders>
              <w:top w:val="single" w:sz="6" w:space="0" w:color="000000"/>
              <w:left w:val="single" w:sz="6" w:space="0" w:color="000000"/>
              <w:bottom w:val="single" w:sz="6" w:space="0" w:color="000000"/>
              <w:right w:val="single" w:sz="6" w:space="0" w:color="000000"/>
            </w:tcBorders>
          </w:tcPr>
          <w:p w14:paraId="0D662E0C"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Nakup opreme</w:t>
            </w:r>
          </w:p>
        </w:tc>
        <w:tc>
          <w:tcPr>
            <w:tcW w:w="1050" w:type="dxa"/>
            <w:tcBorders>
              <w:top w:val="single" w:sz="6" w:space="0" w:color="000000"/>
              <w:left w:val="single" w:sz="6" w:space="0" w:color="000000"/>
              <w:bottom w:val="single" w:sz="6" w:space="0" w:color="000000"/>
              <w:right w:val="single" w:sz="6" w:space="0" w:color="000000"/>
            </w:tcBorders>
          </w:tcPr>
          <w:p w14:paraId="24013025"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p>
        </w:tc>
        <w:tc>
          <w:tcPr>
            <w:tcW w:w="1050" w:type="dxa"/>
            <w:tcBorders>
              <w:top w:val="single" w:sz="6" w:space="0" w:color="000000"/>
              <w:left w:val="single" w:sz="6" w:space="0" w:color="000000"/>
              <w:bottom w:val="single" w:sz="6" w:space="0" w:color="000000"/>
              <w:right w:val="single" w:sz="6" w:space="0" w:color="000000"/>
            </w:tcBorders>
          </w:tcPr>
          <w:p w14:paraId="5CA0AE3E"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p>
        </w:tc>
        <w:tc>
          <w:tcPr>
            <w:tcW w:w="1050" w:type="dxa"/>
            <w:tcBorders>
              <w:top w:val="single" w:sz="6" w:space="0" w:color="000000"/>
              <w:left w:val="single" w:sz="6" w:space="0" w:color="000000"/>
              <w:bottom w:val="single" w:sz="6" w:space="0" w:color="000000"/>
              <w:right w:val="single" w:sz="6" w:space="0" w:color="000000"/>
            </w:tcBorders>
          </w:tcPr>
          <w:p w14:paraId="1B496036"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p>
        </w:tc>
        <w:tc>
          <w:tcPr>
            <w:tcW w:w="1050" w:type="dxa"/>
            <w:tcBorders>
              <w:top w:val="single" w:sz="6" w:space="0" w:color="000000"/>
              <w:left w:val="single" w:sz="6" w:space="0" w:color="000000"/>
              <w:bottom w:val="single" w:sz="6" w:space="0" w:color="000000"/>
              <w:right w:val="single" w:sz="6" w:space="0" w:color="000000"/>
            </w:tcBorders>
          </w:tcPr>
          <w:p w14:paraId="68FCA95E"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p>
        </w:tc>
        <w:tc>
          <w:tcPr>
            <w:tcW w:w="1050" w:type="dxa"/>
            <w:tcBorders>
              <w:top w:val="single" w:sz="6" w:space="0" w:color="000000"/>
              <w:left w:val="single" w:sz="6" w:space="0" w:color="000000"/>
              <w:bottom w:val="single" w:sz="6" w:space="0" w:color="000000"/>
              <w:right w:val="single" w:sz="6" w:space="0" w:color="000000"/>
            </w:tcBorders>
          </w:tcPr>
          <w:p w14:paraId="3FFA6C5E"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p>
        </w:tc>
        <w:tc>
          <w:tcPr>
            <w:tcW w:w="1290" w:type="dxa"/>
            <w:tcBorders>
              <w:top w:val="single" w:sz="6" w:space="0" w:color="000000"/>
              <w:left w:val="single" w:sz="6" w:space="0" w:color="000000"/>
              <w:bottom w:val="single" w:sz="6" w:space="0" w:color="000000"/>
              <w:right w:val="single" w:sz="6" w:space="0" w:color="000000"/>
            </w:tcBorders>
          </w:tcPr>
          <w:p w14:paraId="051C173C"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250.000</w:t>
            </w:r>
          </w:p>
        </w:tc>
        <w:tc>
          <w:tcPr>
            <w:tcW w:w="1290" w:type="dxa"/>
            <w:tcBorders>
              <w:top w:val="single" w:sz="6" w:space="0" w:color="000000"/>
              <w:left w:val="single" w:sz="6" w:space="0" w:color="000000"/>
              <w:bottom w:val="single" w:sz="6" w:space="0" w:color="000000"/>
              <w:right w:val="single" w:sz="6" w:space="0" w:color="000000"/>
            </w:tcBorders>
          </w:tcPr>
          <w:p w14:paraId="21B41E68"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250.000</w:t>
            </w:r>
          </w:p>
        </w:tc>
      </w:tr>
      <w:tr w:rsidR="009F2CFB" w:rsidRPr="009F2CFB" w14:paraId="6F668058" w14:textId="77777777">
        <w:trPr>
          <w:trHeight w:val="315"/>
        </w:trPr>
        <w:tc>
          <w:tcPr>
            <w:tcW w:w="2010" w:type="dxa"/>
            <w:tcBorders>
              <w:top w:val="single" w:sz="6" w:space="0" w:color="000000"/>
              <w:left w:val="single" w:sz="6" w:space="0" w:color="000000"/>
              <w:bottom w:val="single" w:sz="6" w:space="0" w:color="000000"/>
              <w:right w:val="single" w:sz="6" w:space="0" w:color="000000"/>
            </w:tcBorders>
          </w:tcPr>
          <w:p w14:paraId="7E0BF75F" w14:textId="77777777" w:rsidR="009F2CFB" w:rsidRPr="009F2CFB" w:rsidRDefault="009F2CFB" w:rsidP="00D15CB3">
            <w:pPr>
              <w:widowControl w:val="0"/>
              <w:spacing w:before="0" w:after="0"/>
              <w:ind w:left="0" w:right="-1"/>
              <w:jc w:val="both"/>
              <w:rPr>
                <w:rFonts w:ascii="Tahoma" w:hAnsi="Tahoma" w:cs="Tahoma"/>
                <w:b/>
                <w:bCs/>
                <w:color w:val="000000"/>
                <w:sz w:val="16"/>
                <w:szCs w:val="16"/>
                <w:lang w:val="x-none"/>
              </w:rPr>
            </w:pPr>
            <w:r w:rsidRPr="009F2CFB">
              <w:rPr>
                <w:rFonts w:ascii="Tahoma" w:hAnsi="Tahoma" w:cs="Tahoma"/>
                <w:b/>
                <w:bCs/>
                <w:color w:val="000000"/>
                <w:sz w:val="16"/>
                <w:szCs w:val="16"/>
                <w:lang w:val="x-none"/>
              </w:rPr>
              <w:t>SKUPAJ</w:t>
            </w:r>
          </w:p>
        </w:tc>
        <w:tc>
          <w:tcPr>
            <w:tcW w:w="1050" w:type="dxa"/>
            <w:tcBorders>
              <w:top w:val="single" w:sz="6" w:space="0" w:color="000000"/>
              <w:left w:val="single" w:sz="6" w:space="0" w:color="000000"/>
              <w:bottom w:val="single" w:sz="6" w:space="0" w:color="000000"/>
              <w:right w:val="single" w:sz="6" w:space="0" w:color="000000"/>
            </w:tcBorders>
          </w:tcPr>
          <w:p w14:paraId="2C1DFA0A"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2.758</w:t>
            </w:r>
          </w:p>
        </w:tc>
        <w:tc>
          <w:tcPr>
            <w:tcW w:w="1050" w:type="dxa"/>
            <w:tcBorders>
              <w:top w:val="single" w:sz="6" w:space="0" w:color="000000"/>
              <w:left w:val="single" w:sz="6" w:space="0" w:color="000000"/>
              <w:bottom w:val="single" w:sz="6" w:space="0" w:color="000000"/>
              <w:right w:val="single" w:sz="6" w:space="0" w:color="000000"/>
            </w:tcBorders>
          </w:tcPr>
          <w:p w14:paraId="150E154C"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285.700</w:t>
            </w:r>
          </w:p>
        </w:tc>
        <w:tc>
          <w:tcPr>
            <w:tcW w:w="1050" w:type="dxa"/>
            <w:tcBorders>
              <w:top w:val="single" w:sz="6" w:space="0" w:color="000000"/>
              <w:left w:val="single" w:sz="6" w:space="0" w:color="000000"/>
              <w:bottom w:val="single" w:sz="6" w:space="0" w:color="000000"/>
              <w:right w:val="single" w:sz="6" w:space="0" w:color="000000"/>
            </w:tcBorders>
          </w:tcPr>
          <w:p w14:paraId="5853B8E8"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70.000</w:t>
            </w:r>
          </w:p>
        </w:tc>
        <w:tc>
          <w:tcPr>
            <w:tcW w:w="1050" w:type="dxa"/>
            <w:tcBorders>
              <w:top w:val="single" w:sz="6" w:space="0" w:color="000000"/>
              <w:left w:val="single" w:sz="6" w:space="0" w:color="000000"/>
              <w:bottom w:val="single" w:sz="6" w:space="0" w:color="000000"/>
              <w:right w:val="single" w:sz="6" w:space="0" w:color="000000"/>
            </w:tcBorders>
          </w:tcPr>
          <w:p w14:paraId="1EE9943E"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1.563.304</w:t>
            </w:r>
          </w:p>
        </w:tc>
        <w:tc>
          <w:tcPr>
            <w:tcW w:w="1050" w:type="dxa"/>
            <w:tcBorders>
              <w:top w:val="single" w:sz="6" w:space="0" w:color="000000"/>
              <w:left w:val="single" w:sz="6" w:space="0" w:color="000000"/>
              <w:bottom w:val="single" w:sz="6" w:space="0" w:color="000000"/>
              <w:right w:val="single" w:sz="6" w:space="0" w:color="000000"/>
            </w:tcBorders>
          </w:tcPr>
          <w:p w14:paraId="01E8E0F3"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1.045.536</w:t>
            </w:r>
          </w:p>
        </w:tc>
        <w:tc>
          <w:tcPr>
            <w:tcW w:w="1290" w:type="dxa"/>
            <w:tcBorders>
              <w:top w:val="single" w:sz="6" w:space="0" w:color="000000"/>
              <w:left w:val="single" w:sz="6" w:space="0" w:color="000000"/>
              <w:bottom w:val="single" w:sz="6" w:space="0" w:color="000000"/>
              <w:right w:val="single" w:sz="6" w:space="0" w:color="000000"/>
            </w:tcBorders>
          </w:tcPr>
          <w:p w14:paraId="5E0A7642"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250.000</w:t>
            </w:r>
          </w:p>
        </w:tc>
        <w:tc>
          <w:tcPr>
            <w:tcW w:w="1290" w:type="dxa"/>
            <w:tcBorders>
              <w:top w:val="single" w:sz="6" w:space="0" w:color="000000"/>
              <w:left w:val="single" w:sz="6" w:space="0" w:color="000000"/>
              <w:bottom w:val="single" w:sz="6" w:space="0" w:color="000000"/>
              <w:right w:val="single" w:sz="6" w:space="0" w:color="000000"/>
            </w:tcBorders>
          </w:tcPr>
          <w:p w14:paraId="5267B3B8" w14:textId="77777777" w:rsidR="009F2CFB" w:rsidRPr="009F2CFB" w:rsidRDefault="009F2CFB" w:rsidP="00D15CB3">
            <w:pPr>
              <w:widowControl w:val="0"/>
              <w:spacing w:before="0" w:after="0"/>
              <w:ind w:left="0" w:right="-1"/>
              <w:jc w:val="both"/>
              <w:rPr>
                <w:rFonts w:ascii="Tahoma" w:hAnsi="Tahoma" w:cs="Tahoma"/>
                <w:color w:val="000000"/>
                <w:sz w:val="16"/>
                <w:szCs w:val="16"/>
                <w:lang w:val="x-none"/>
              </w:rPr>
            </w:pPr>
            <w:r w:rsidRPr="009F2CFB">
              <w:rPr>
                <w:rFonts w:ascii="Tahoma" w:hAnsi="Tahoma" w:cs="Tahoma"/>
                <w:color w:val="000000"/>
                <w:sz w:val="16"/>
                <w:szCs w:val="16"/>
                <w:lang w:val="x-none"/>
              </w:rPr>
              <w:t>3.214.298</w:t>
            </w:r>
          </w:p>
        </w:tc>
      </w:tr>
    </w:tbl>
    <w:p w14:paraId="4EDF1240" w14:textId="77BA7BD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lastRenderedPageBreak/>
        <w:t>Stanje projekta</w:t>
      </w:r>
    </w:p>
    <w:p w14:paraId="75965035"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sz w:val="16"/>
          <w:szCs w:val="16"/>
        </w:rPr>
        <w:object w:dxaOrig="9060" w:dyaOrig="405" w14:anchorId="55E2B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453pt;height:20.25pt" o:ole="">
            <v:imagedata r:id="rId7" o:title=""/>
          </v:shape>
          <o:OLEObject Type="Embed" ProgID="Word.Document.12" ShapeID="_x0000_i1048" DrawAspect="Content" ObjectID="_1771758650" r:id="rId8"/>
        </w:object>
      </w:r>
    </w:p>
    <w:p w14:paraId="4F58C0F8" w14:textId="7E986D52"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1805 Šport in prostočasne aktivnosti</w:t>
      </w:r>
      <w:r w:rsidRPr="00EF4D3C">
        <w:rPr>
          <w:rFonts w:ascii="Tahoma" w:hAnsi="Tahoma" w:cs="Tahoma"/>
          <w:sz w:val="28"/>
        </w:rPr>
        <w:tab/>
        <w:t>82.092 €</w:t>
      </w:r>
    </w:p>
    <w:p w14:paraId="7678AF58" w14:textId="4186946E"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18059001 Programi športa</w:t>
      </w:r>
      <w:r w:rsidRPr="00EF4D3C">
        <w:rPr>
          <w:rFonts w:ascii="Tahoma" w:hAnsi="Tahoma" w:cs="Tahoma"/>
          <w:sz w:val="22"/>
          <w:szCs w:val="22"/>
        </w:rPr>
        <w:tab/>
        <w:t>82.092 €</w:t>
      </w:r>
    </w:p>
    <w:p w14:paraId="08DB6519" w14:textId="4E4D2716"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t>OB192-23-0009 INVESTCIJSKO VZDRŽEVANJE DVORANE IN IGRIŠČ</w:t>
      </w:r>
      <w:r w:rsidRPr="00F458CE">
        <w:rPr>
          <w:rFonts w:ascii="Tahoma" w:hAnsi="Tahoma" w:cs="Tahoma"/>
          <w:sz w:val="24"/>
          <w:szCs w:val="24"/>
        </w:rPr>
        <w:tab/>
        <w:t>3.000 €</w:t>
      </w:r>
    </w:p>
    <w:p w14:paraId="60E39629" w14:textId="16047BC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57D4D0B9"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Zagotavljati optimalne prostorske in materialne pogoje za izvajanje vzgojno izobraževalne dejavnosti na področju predšolske vzgoje in osnovnošolskega izobraževanja ter zagotavljati optimalne pogoje športnih, kulturnih in drugih dejavnosti občanov občine Žirovnica leta 2024 do leta 2028. Sredstva za izvedbo del in nakup opreme zagotovi občina Žirovnica.</w:t>
      </w:r>
    </w:p>
    <w:p w14:paraId="1A583149"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S projektom WZ Dvorane pod Stolom za obdobje 2024- 2028 načrtujemo vzdrževalna dela in nakup opreme z namenom, ohranjanja kakovosti prostorov in s tem ohranjanja optimalnih delovnih in učnih pogojev delavcev šole in vrtca ter otrok, učencev in ostalih uporabnikov prostorov večnamenske dvorane.</w:t>
      </w:r>
    </w:p>
    <w:p w14:paraId="44677C76"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2024 - menjava oprimkov plezalne stene.</w:t>
      </w:r>
    </w:p>
    <w:p w14:paraId="511E8485"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2025 - ureditev garderobe.</w:t>
      </w:r>
    </w:p>
    <w:p w14:paraId="1ACED15D"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2026 - zamenjava in dopolnitev videonadzornega sistema.</w:t>
      </w:r>
    </w:p>
    <w:p w14:paraId="0B42979B"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2027 -  menjava pulta na vhodu v dvorano.</w:t>
      </w:r>
    </w:p>
    <w:p w14:paraId="14BEDF57"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2028 - nakup novega ozvočenja za prireditve.</w:t>
      </w:r>
    </w:p>
    <w:p w14:paraId="798AD1C3"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Finančna konstrukcija projekta:</w:t>
      </w:r>
    </w:p>
    <w:tbl>
      <w:tblPr>
        <w:tblW w:w="0" w:type="auto"/>
        <w:tblInd w:w="75" w:type="dxa"/>
        <w:tblLayout w:type="fixed"/>
        <w:tblCellMar>
          <w:left w:w="70" w:type="dxa"/>
          <w:right w:w="70" w:type="dxa"/>
        </w:tblCellMar>
        <w:tblLook w:val="0000" w:firstRow="0" w:lastRow="0" w:firstColumn="0" w:lastColumn="0" w:noHBand="0" w:noVBand="0"/>
      </w:tblPr>
      <w:tblGrid>
        <w:gridCol w:w="2320"/>
        <w:gridCol w:w="1206"/>
        <w:gridCol w:w="1206"/>
        <w:gridCol w:w="1206"/>
        <w:gridCol w:w="1206"/>
        <w:gridCol w:w="1206"/>
        <w:gridCol w:w="1206"/>
      </w:tblGrid>
      <w:tr w:rsidR="009F2CFB" w:rsidRPr="009F2CFB" w14:paraId="31C5F26F" w14:textId="77777777">
        <w:tblPrEx>
          <w:tblCellMar>
            <w:top w:w="0" w:type="dxa"/>
            <w:bottom w:w="0" w:type="dxa"/>
          </w:tblCellMar>
        </w:tblPrEx>
        <w:trPr>
          <w:trHeight w:val="765"/>
        </w:trPr>
        <w:tc>
          <w:tcPr>
            <w:tcW w:w="2320" w:type="dxa"/>
            <w:tcBorders>
              <w:top w:val="single" w:sz="4" w:space="0" w:color="auto"/>
              <w:left w:val="single" w:sz="4" w:space="0" w:color="auto"/>
              <w:bottom w:val="single" w:sz="4" w:space="0" w:color="auto"/>
              <w:right w:val="single" w:sz="4" w:space="0" w:color="auto"/>
            </w:tcBorders>
            <w:vAlign w:val="center"/>
          </w:tcPr>
          <w:p w14:paraId="5D9E18C7"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Izdatki</w:t>
            </w:r>
          </w:p>
        </w:tc>
        <w:tc>
          <w:tcPr>
            <w:tcW w:w="1206" w:type="dxa"/>
            <w:tcBorders>
              <w:top w:val="single" w:sz="4" w:space="0" w:color="auto"/>
              <w:left w:val="nil"/>
              <w:bottom w:val="single" w:sz="4" w:space="0" w:color="auto"/>
              <w:right w:val="single" w:sz="4" w:space="0" w:color="auto"/>
            </w:tcBorders>
            <w:vAlign w:val="center"/>
          </w:tcPr>
          <w:p w14:paraId="15297CB6"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2024</w:t>
            </w:r>
          </w:p>
        </w:tc>
        <w:tc>
          <w:tcPr>
            <w:tcW w:w="1206" w:type="dxa"/>
            <w:tcBorders>
              <w:top w:val="single" w:sz="4" w:space="0" w:color="auto"/>
              <w:left w:val="nil"/>
              <w:bottom w:val="single" w:sz="4" w:space="0" w:color="auto"/>
              <w:right w:val="single" w:sz="4" w:space="0" w:color="auto"/>
            </w:tcBorders>
            <w:vAlign w:val="center"/>
          </w:tcPr>
          <w:p w14:paraId="73A2139A"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2025</w:t>
            </w:r>
          </w:p>
        </w:tc>
        <w:tc>
          <w:tcPr>
            <w:tcW w:w="1206" w:type="dxa"/>
            <w:tcBorders>
              <w:top w:val="single" w:sz="4" w:space="0" w:color="auto"/>
              <w:left w:val="nil"/>
              <w:bottom w:val="single" w:sz="4" w:space="0" w:color="auto"/>
              <w:right w:val="single" w:sz="4" w:space="0" w:color="auto"/>
            </w:tcBorders>
            <w:vAlign w:val="center"/>
          </w:tcPr>
          <w:p w14:paraId="2BD6F1B5"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2026</w:t>
            </w:r>
          </w:p>
        </w:tc>
        <w:tc>
          <w:tcPr>
            <w:tcW w:w="1206" w:type="dxa"/>
            <w:tcBorders>
              <w:top w:val="single" w:sz="4" w:space="0" w:color="auto"/>
              <w:left w:val="nil"/>
              <w:bottom w:val="single" w:sz="4" w:space="0" w:color="auto"/>
              <w:right w:val="single" w:sz="4" w:space="0" w:color="auto"/>
            </w:tcBorders>
            <w:vAlign w:val="center"/>
          </w:tcPr>
          <w:p w14:paraId="700382D8"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2027</w:t>
            </w:r>
          </w:p>
        </w:tc>
        <w:tc>
          <w:tcPr>
            <w:tcW w:w="1206" w:type="dxa"/>
            <w:tcBorders>
              <w:top w:val="single" w:sz="4" w:space="0" w:color="auto"/>
              <w:left w:val="nil"/>
              <w:bottom w:val="single" w:sz="4" w:space="0" w:color="auto"/>
              <w:right w:val="single" w:sz="4" w:space="0" w:color="auto"/>
            </w:tcBorders>
            <w:vAlign w:val="center"/>
          </w:tcPr>
          <w:p w14:paraId="51BF8D5B"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2028</w:t>
            </w:r>
          </w:p>
        </w:tc>
        <w:tc>
          <w:tcPr>
            <w:tcW w:w="1206" w:type="dxa"/>
            <w:tcBorders>
              <w:top w:val="single" w:sz="4" w:space="0" w:color="auto"/>
              <w:left w:val="nil"/>
              <w:bottom w:val="single" w:sz="4" w:space="0" w:color="auto"/>
              <w:right w:val="single" w:sz="4" w:space="0" w:color="auto"/>
            </w:tcBorders>
            <w:vAlign w:val="center"/>
          </w:tcPr>
          <w:p w14:paraId="3C9EC3AF"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SKUPAJ</w:t>
            </w:r>
          </w:p>
        </w:tc>
      </w:tr>
      <w:tr w:rsidR="009F2CFB" w:rsidRPr="009F2CFB" w14:paraId="43934DDD" w14:textId="77777777">
        <w:tblPrEx>
          <w:tblCellMar>
            <w:top w:w="0" w:type="dxa"/>
            <w:bottom w:w="0" w:type="dxa"/>
          </w:tblCellMar>
        </w:tblPrEx>
        <w:trPr>
          <w:trHeight w:val="937"/>
        </w:trPr>
        <w:tc>
          <w:tcPr>
            <w:tcW w:w="2320" w:type="dxa"/>
            <w:tcBorders>
              <w:top w:val="nil"/>
              <w:left w:val="single" w:sz="4" w:space="0" w:color="auto"/>
              <w:bottom w:val="single" w:sz="4" w:space="0" w:color="auto"/>
              <w:right w:val="single" w:sz="4" w:space="0" w:color="auto"/>
            </w:tcBorders>
            <w:vAlign w:val="bottom"/>
          </w:tcPr>
          <w:p w14:paraId="11F24858" w14:textId="77777777" w:rsidR="009F2CFB" w:rsidRPr="009F2CFB" w:rsidRDefault="009F2CFB" w:rsidP="00D15CB3">
            <w:pPr>
              <w:spacing w:before="0" w:after="0"/>
              <w:ind w:left="0" w:right="-1"/>
              <w:jc w:val="both"/>
              <w:rPr>
                <w:rFonts w:ascii="Tahoma" w:hAnsi="Tahoma" w:cs="Tahoma"/>
                <w:sz w:val="14"/>
                <w:szCs w:val="14"/>
              </w:rPr>
            </w:pPr>
            <w:r w:rsidRPr="009F2CFB">
              <w:rPr>
                <w:rFonts w:ascii="Tahoma" w:hAnsi="Tahoma" w:cs="Tahoma"/>
                <w:sz w:val="14"/>
                <w:szCs w:val="14"/>
              </w:rPr>
              <w:t>Zagotavljati optimalne prostorske in materialne pogoje za izvajanje vzgojno izobraževalne dejavnosti na področju predšolske vzgoje v obdobju od leta 2024 do leta 2028.</w:t>
            </w:r>
          </w:p>
        </w:tc>
        <w:tc>
          <w:tcPr>
            <w:tcW w:w="1206" w:type="dxa"/>
            <w:tcBorders>
              <w:top w:val="nil"/>
              <w:left w:val="nil"/>
              <w:bottom w:val="single" w:sz="4" w:space="0" w:color="auto"/>
              <w:right w:val="single" w:sz="4" w:space="0" w:color="auto"/>
            </w:tcBorders>
            <w:vAlign w:val="bottom"/>
          </w:tcPr>
          <w:p w14:paraId="16CE1E67"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3.000,00</w:t>
            </w:r>
          </w:p>
        </w:tc>
        <w:tc>
          <w:tcPr>
            <w:tcW w:w="1206" w:type="dxa"/>
            <w:tcBorders>
              <w:top w:val="nil"/>
              <w:left w:val="nil"/>
              <w:bottom w:val="single" w:sz="4" w:space="0" w:color="auto"/>
              <w:right w:val="single" w:sz="4" w:space="0" w:color="auto"/>
            </w:tcBorders>
            <w:vAlign w:val="bottom"/>
          </w:tcPr>
          <w:p w14:paraId="7C71255D"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5.000,00</w:t>
            </w:r>
          </w:p>
        </w:tc>
        <w:tc>
          <w:tcPr>
            <w:tcW w:w="1206" w:type="dxa"/>
            <w:tcBorders>
              <w:top w:val="nil"/>
              <w:left w:val="nil"/>
              <w:bottom w:val="single" w:sz="4" w:space="0" w:color="auto"/>
              <w:right w:val="single" w:sz="4" w:space="0" w:color="auto"/>
            </w:tcBorders>
            <w:vAlign w:val="bottom"/>
          </w:tcPr>
          <w:p w14:paraId="1BB359B9"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13.000,00</w:t>
            </w:r>
          </w:p>
        </w:tc>
        <w:tc>
          <w:tcPr>
            <w:tcW w:w="1206" w:type="dxa"/>
            <w:tcBorders>
              <w:top w:val="nil"/>
              <w:left w:val="nil"/>
              <w:bottom w:val="single" w:sz="4" w:space="0" w:color="auto"/>
              <w:right w:val="single" w:sz="4" w:space="0" w:color="auto"/>
            </w:tcBorders>
            <w:vAlign w:val="bottom"/>
          </w:tcPr>
          <w:p w14:paraId="4A85C847"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3.000,00</w:t>
            </w:r>
          </w:p>
        </w:tc>
        <w:tc>
          <w:tcPr>
            <w:tcW w:w="1206" w:type="dxa"/>
            <w:tcBorders>
              <w:top w:val="nil"/>
              <w:left w:val="nil"/>
              <w:bottom w:val="single" w:sz="4" w:space="0" w:color="auto"/>
              <w:right w:val="single" w:sz="4" w:space="0" w:color="auto"/>
            </w:tcBorders>
            <w:vAlign w:val="bottom"/>
          </w:tcPr>
          <w:p w14:paraId="09611CDE"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10.000,00</w:t>
            </w:r>
          </w:p>
        </w:tc>
        <w:tc>
          <w:tcPr>
            <w:tcW w:w="1206" w:type="dxa"/>
            <w:tcBorders>
              <w:top w:val="nil"/>
              <w:left w:val="nil"/>
              <w:bottom w:val="single" w:sz="4" w:space="0" w:color="auto"/>
              <w:right w:val="single" w:sz="4" w:space="0" w:color="auto"/>
            </w:tcBorders>
            <w:vAlign w:val="bottom"/>
          </w:tcPr>
          <w:p w14:paraId="6D9D38A7"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34.000,00</w:t>
            </w:r>
          </w:p>
        </w:tc>
      </w:tr>
      <w:tr w:rsidR="009F2CFB" w:rsidRPr="009F2CFB" w14:paraId="665DCEFF" w14:textId="77777777">
        <w:tblPrEx>
          <w:tblCellMar>
            <w:top w:w="0" w:type="dxa"/>
            <w:bottom w:w="0" w:type="dxa"/>
          </w:tblCellMar>
        </w:tblPrEx>
        <w:trPr>
          <w:trHeight w:val="300"/>
        </w:trPr>
        <w:tc>
          <w:tcPr>
            <w:tcW w:w="2320" w:type="dxa"/>
            <w:tcBorders>
              <w:top w:val="nil"/>
              <w:left w:val="single" w:sz="4" w:space="0" w:color="auto"/>
              <w:bottom w:val="single" w:sz="4" w:space="0" w:color="auto"/>
              <w:right w:val="single" w:sz="4" w:space="0" w:color="auto"/>
            </w:tcBorders>
            <w:vAlign w:val="bottom"/>
          </w:tcPr>
          <w:p w14:paraId="051EE00B"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SKUPAJ</w:t>
            </w:r>
          </w:p>
        </w:tc>
        <w:tc>
          <w:tcPr>
            <w:tcW w:w="1206" w:type="dxa"/>
            <w:tcBorders>
              <w:top w:val="nil"/>
              <w:left w:val="nil"/>
              <w:bottom w:val="single" w:sz="4" w:space="0" w:color="auto"/>
              <w:right w:val="single" w:sz="4" w:space="0" w:color="auto"/>
            </w:tcBorders>
            <w:vAlign w:val="bottom"/>
          </w:tcPr>
          <w:p w14:paraId="0C85C7C9"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3.000,00</w:t>
            </w:r>
          </w:p>
        </w:tc>
        <w:tc>
          <w:tcPr>
            <w:tcW w:w="1206" w:type="dxa"/>
            <w:tcBorders>
              <w:top w:val="nil"/>
              <w:left w:val="nil"/>
              <w:bottom w:val="single" w:sz="4" w:space="0" w:color="auto"/>
              <w:right w:val="single" w:sz="4" w:space="0" w:color="auto"/>
            </w:tcBorders>
            <w:vAlign w:val="bottom"/>
          </w:tcPr>
          <w:p w14:paraId="034E2FEF"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5.000,00</w:t>
            </w:r>
          </w:p>
        </w:tc>
        <w:tc>
          <w:tcPr>
            <w:tcW w:w="1206" w:type="dxa"/>
            <w:tcBorders>
              <w:top w:val="nil"/>
              <w:left w:val="nil"/>
              <w:bottom w:val="single" w:sz="4" w:space="0" w:color="auto"/>
              <w:right w:val="single" w:sz="4" w:space="0" w:color="auto"/>
            </w:tcBorders>
            <w:vAlign w:val="bottom"/>
          </w:tcPr>
          <w:p w14:paraId="699182FE"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 xml:space="preserve">13.000,00 </w:t>
            </w:r>
          </w:p>
        </w:tc>
        <w:tc>
          <w:tcPr>
            <w:tcW w:w="1206" w:type="dxa"/>
            <w:tcBorders>
              <w:top w:val="nil"/>
              <w:left w:val="nil"/>
              <w:bottom w:val="single" w:sz="4" w:space="0" w:color="auto"/>
              <w:right w:val="single" w:sz="4" w:space="0" w:color="auto"/>
            </w:tcBorders>
            <w:vAlign w:val="bottom"/>
          </w:tcPr>
          <w:p w14:paraId="0E5B39B3"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3.000,00</w:t>
            </w:r>
          </w:p>
        </w:tc>
        <w:tc>
          <w:tcPr>
            <w:tcW w:w="1206" w:type="dxa"/>
            <w:tcBorders>
              <w:top w:val="nil"/>
              <w:left w:val="nil"/>
              <w:bottom w:val="single" w:sz="4" w:space="0" w:color="auto"/>
              <w:right w:val="single" w:sz="4" w:space="0" w:color="auto"/>
            </w:tcBorders>
            <w:vAlign w:val="bottom"/>
          </w:tcPr>
          <w:p w14:paraId="5CC12FF6"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10.000,00</w:t>
            </w:r>
          </w:p>
        </w:tc>
        <w:tc>
          <w:tcPr>
            <w:tcW w:w="1206" w:type="dxa"/>
            <w:tcBorders>
              <w:top w:val="nil"/>
              <w:left w:val="nil"/>
              <w:bottom w:val="single" w:sz="4" w:space="0" w:color="auto"/>
              <w:right w:val="single" w:sz="4" w:space="0" w:color="auto"/>
            </w:tcBorders>
            <w:vAlign w:val="bottom"/>
          </w:tcPr>
          <w:p w14:paraId="7A59E973"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34.000,00</w:t>
            </w:r>
          </w:p>
        </w:tc>
      </w:tr>
    </w:tbl>
    <w:p w14:paraId="13D9B41F" w14:textId="64E81B0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04F3B99C"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Projekt je v pripravi.</w:t>
      </w:r>
    </w:p>
    <w:p w14:paraId="69E06042" w14:textId="5B732DC9" w:rsidR="009F2CFB" w:rsidRPr="00F458CE" w:rsidRDefault="009F2CFB" w:rsidP="00F458CE">
      <w:pPr>
        <w:pStyle w:val="AHeading6"/>
        <w:shd w:val="clear" w:color="auto" w:fill="EEECE1" w:themeFill="background2"/>
        <w:tabs>
          <w:tab w:val="decimal" w:pos="9200"/>
        </w:tabs>
        <w:spacing w:after="0"/>
        <w:ind w:right="-1"/>
        <w:jc w:val="both"/>
        <w:rPr>
          <w:rFonts w:ascii="Tahoma" w:hAnsi="Tahoma" w:cs="Tahoma"/>
          <w:bCs/>
          <w:iCs w:val="0"/>
          <w:sz w:val="24"/>
          <w:szCs w:val="24"/>
        </w:rPr>
      </w:pPr>
      <w:r w:rsidRPr="00F458CE">
        <w:rPr>
          <w:rFonts w:ascii="Tahoma" w:hAnsi="Tahoma" w:cs="Tahoma"/>
          <w:bCs/>
          <w:iCs w:val="0"/>
          <w:sz w:val="24"/>
          <w:szCs w:val="24"/>
        </w:rPr>
        <w:t>OB192-23-0033 VZPOREDNA INFRASTRUKTURA V SKAKALNEM CENTRU GLENCA</w:t>
      </w:r>
      <w:r w:rsidRPr="00F458CE">
        <w:rPr>
          <w:rFonts w:ascii="Tahoma" w:hAnsi="Tahoma" w:cs="Tahoma"/>
          <w:bCs/>
          <w:iCs w:val="0"/>
          <w:sz w:val="24"/>
          <w:szCs w:val="24"/>
        </w:rPr>
        <w:tab/>
        <w:t>79.092 €</w:t>
      </w:r>
    </w:p>
    <w:p w14:paraId="463254B6" w14:textId="13E89DF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29B4C24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Osnovni namen naložbe je posodobitev vzporedne infrastrukture v Skakalnem centru Glenca, in sicer: </w:t>
      </w:r>
    </w:p>
    <w:p w14:paraId="168F0ED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opornih zidov v pobočju med skakalnicami in klubskim trenažno-tehničnim objektom in</w:t>
      </w:r>
    </w:p>
    <w:p w14:paraId="093831A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ureditev prehodov in dostopov med njima in</w:t>
      </w:r>
    </w:p>
    <w:p w14:paraId="4BD5C9A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ureditev brežin ob skakalnicah.</w:t>
      </w:r>
    </w:p>
    <w:p w14:paraId="63A6F54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Operativni cilj projekta je zagotoviti celoletno varno, podnebno odpornejšo, funkcionalno, tehnološko ustrezno in vsem javno dostopno športno infrastrukturo za izvajanje vadbe in tekmovanj v smučarskih skokih v občini Žirovnica.</w:t>
      </w:r>
    </w:p>
    <w:p w14:paraId="171C48D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Vrednost investicije:</w:t>
      </w:r>
    </w:p>
    <w:p w14:paraId="3322FB61" w14:textId="77777777" w:rsidR="009F2CFB" w:rsidRPr="009F2CFB" w:rsidRDefault="009F2CFB" w:rsidP="00D15CB3">
      <w:pPr>
        <w:widowControl w:val="0"/>
        <w:spacing w:before="0" w:after="0"/>
        <w:ind w:left="0" w:right="-1"/>
        <w:jc w:val="both"/>
        <w:rPr>
          <w:rFonts w:ascii="Tahoma" w:hAnsi="Tahoma" w:cs="Tahoma"/>
          <w:lang w:val="x-none"/>
        </w:rPr>
      </w:pPr>
    </w:p>
    <w:tbl>
      <w:tblPr>
        <w:tblW w:w="49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72"/>
        <w:gridCol w:w="4151"/>
        <w:gridCol w:w="1604"/>
        <w:gridCol w:w="1604"/>
        <w:gridCol w:w="1604"/>
      </w:tblGrid>
      <w:tr w:rsidR="009F2CFB" w:rsidRPr="009F2CFB" w14:paraId="47638FE8" w14:textId="77777777" w:rsidTr="00852881">
        <w:trPr>
          <w:trHeight w:val="360"/>
          <w:tblHeader/>
        </w:trPr>
        <w:tc>
          <w:tcPr>
            <w:tcW w:w="250" w:type="pct"/>
          </w:tcPr>
          <w:p w14:paraId="60129692"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 </w:t>
            </w:r>
          </w:p>
        </w:tc>
        <w:tc>
          <w:tcPr>
            <w:tcW w:w="2200" w:type="pct"/>
          </w:tcPr>
          <w:p w14:paraId="4427532E"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Aktivnosti</w:t>
            </w:r>
          </w:p>
        </w:tc>
        <w:tc>
          <w:tcPr>
            <w:tcW w:w="850" w:type="pct"/>
          </w:tcPr>
          <w:p w14:paraId="33AED405"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Brez DDV</w:t>
            </w:r>
          </w:p>
        </w:tc>
        <w:tc>
          <w:tcPr>
            <w:tcW w:w="850" w:type="pct"/>
          </w:tcPr>
          <w:p w14:paraId="55088228"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DDV</w:t>
            </w:r>
          </w:p>
        </w:tc>
        <w:tc>
          <w:tcPr>
            <w:tcW w:w="850" w:type="pct"/>
          </w:tcPr>
          <w:p w14:paraId="4276172A"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 xml:space="preserve">Skupaj </w:t>
            </w:r>
          </w:p>
        </w:tc>
      </w:tr>
      <w:tr w:rsidR="009F2CFB" w:rsidRPr="009F2CFB" w14:paraId="67BBFB04" w14:textId="77777777" w:rsidTr="00852881">
        <w:trPr>
          <w:trHeight w:val="225"/>
        </w:trPr>
        <w:tc>
          <w:tcPr>
            <w:tcW w:w="250" w:type="pct"/>
          </w:tcPr>
          <w:p w14:paraId="51949577"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1</w:t>
            </w:r>
          </w:p>
        </w:tc>
        <w:tc>
          <w:tcPr>
            <w:tcW w:w="2200" w:type="pct"/>
          </w:tcPr>
          <w:p w14:paraId="4C36DC6F" w14:textId="77777777" w:rsidR="009F2CFB" w:rsidRPr="009F2CFB" w:rsidRDefault="009F2CFB" w:rsidP="00D15CB3">
            <w:pPr>
              <w:widowControl w:val="0"/>
              <w:spacing w:before="0" w:after="0"/>
              <w:ind w:left="0" w:right="-1"/>
              <w:jc w:val="both"/>
              <w:rPr>
                <w:rFonts w:ascii="Tahoma" w:hAnsi="Tahoma" w:cs="Tahoma"/>
                <w:b/>
                <w:bCs/>
                <w:sz w:val="18"/>
                <w:szCs w:val="18"/>
                <w:u w:val="single"/>
                <w:lang w:val="x-none"/>
              </w:rPr>
            </w:pPr>
            <w:r w:rsidRPr="009F2CFB">
              <w:rPr>
                <w:rFonts w:ascii="Tahoma" w:hAnsi="Tahoma" w:cs="Tahoma"/>
                <w:b/>
                <w:bCs/>
                <w:sz w:val="18"/>
                <w:szCs w:val="18"/>
                <w:u w:val="single"/>
                <w:lang w:val="x-none"/>
              </w:rPr>
              <w:t>FAZA 1 SKUPAJ</w:t>
            </w:r>
          </w:p>
        </w:tc>
        <w:tc>
          <w:tcPr>
            <w:tcW w:w="850" w:type="pct"/>
          </w:tcPr>
          <w:p w14:paraId="6FB35EDF" w14:textId="77777777" w:rsidR="009F2CFB" w:rsidRPr="009F2CFB" w:rsidRDefault="009F2CFB" w:rsidP="00D15CB3">
            <w:pPr>
              <w:widowControl w:val="0"/>
              <w:spacing w:before="0" w:after="0"/>
              <w:ind w:left="0" w:right="-1"/>
              <w:jc w:val="both"/>
              <w:rPr>
                <w:rFonts w:ascii="Tahoma" w:hAnsi="Tahoma" w:cs="Tahoma"/>
                <w:b/>
                <w:bCs/>
                <w:sz w:val="18"/>
                <w:szCs w:val="18"/>
                <w:lang w:val="x-none"/>
              </w:rPr>
            </w:pPr>
            <w:r w:rsidRPr="009F2CFB">
              <w:rPr>
                <w:rFonts w:ascii="Tahoma" w:hAnsi="Tahoma" w:cs="Tahoma"/>
                <w:b/>
                <w:bCs/>
                <w:sz w:val="18"/>
                <w:szCs w:val="18"/>
                <w:lang w:val="x-none"/>
              </w:rPr>
              <w:t>64.829,39</w:t>
            </w:r>
          </w:p>
        </w:tc>
        <w:tc>
          <w:tcPr>
            <w:tcW w:w="850" w:type="pct"/>
          </w:tcPr>
          <w:p w14:paraId="4F4B74F7" w14:textId="77777777" w:rsidR="009F2CFB" w:rsidRPr="009F2CFB" w:rsidRDefault="009F2CFB" w:rsidP="00D15CB3">
            <w:pPr>
              <w:widowControl w:val="0"/>
              <w:spacing w:before="0" w:after="0"/>
              <w:ind w:left="0" w:right="-1"/>
              <w:jc w:val="both"/>
              <w:rPr>
                <w:rFonts w:ascii="Tahoma" w:hAnsi="Tahoma" w:cs="Tahoma"/>
                <w:b/>
                <w:bCs/>
                <w:sz w:val="18"/>
                <w:szCs w:val="18"/>
                <w:lang w:val="x-none"/>
              </w:rPr>
            </w:pPr>
            <w:r w:rsidRPr="009F2CFB">
              <w:rPr>
                <w:rFonts w:ascii="Tahoma" w:hAnsi="Tahoma" w:cs="Tahoma"/>
                <w:b/>
                <w:bCs/>
                <w:sz w:val="18"/>
                <w:szCs w:val="18"/>
                <w:lang w:val="x-none"/>
              </w:rPr>
              <w:t>14.262,47</w:t>
            </w:r>
          </w:p>
        </w:tc>
        <w:tc>
          <w:tcPr>
            <w:tcW w:w="850" w:type="pct"/>
          </w:tcPr>
          <w:p w14:paraId="1CD30D8F" w14:textId="77777777" w:rsidR="009F2CFB" w:rsidRPr="009F2CFB" w:rsidRDefault="009F2CFB" w:rsidP="00D15CB3">
            <w:pPr>
              <w:widowControl w:val="0"/>
              <w:spacing w:before="0" w:after="0"/>
              <w:ind w:left="0" w:right="-1"/>
              <w:jc w:val="both"/>
              <w:rPr>
                <w:rFonts w:ascii="Tahoma" w:hAnsi="Tahoma" w:cs="Tahoma"/>
                <w:b/>
                <w:bCs/>
                <w:sz w:val="18"/>
                <w:szCs w:val="18"/>
                <w:lang w:val="x-none"/>
              </w:rPr>
            </w:pPr>
            <w:r w:rsidRPr="009F2CFB">
              <w:rPr>
                <w:rFonts w:ascii="Tahoma" w:hAnsi="Tahoma" w:cs="Tahoma"/>
                <w:b/>
                <w:bCs/>
                <w:sz w:val="18"/>
                <w:szCs w:val="18"/>
                <w:lang w:val="x-none"/>
              </w:rPr>
              <w:t>79.091,86</w:t>
            </w:r>
          </w:p>
        </w:tc>
      </w:tr>
      <w:tr w:rsidR="009F2CFB" w:rsidRPr="009F2CFB" w14:paraId="57CDD9F8" w14:textId="77777777" w:rsidTr="00852881">
        <w:trPr>
          <w:trHeight w:val="225"/>
        </w:trPr>
        <w:tc>
          <w:tcPr>
            <w:tcW w:w="250" w:type="pct"/>
          </w:tcPr>
          <w:p w14:paraId="3199C104"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1.1.</w:t>
            </w:r>
          </w:p>
        </w:tc>
        <w:tc>
          <w:tcPr>
            <w:tcW w:w="2200" w:type="pct"/>
          </w:tcPr>
          <w:p w14:paraId="728E73E4" w14:textId="77777777" w:rsidR="009F2CFB" w:rsidRPr="009F2CFB" w:rsidRDefault="009F2CFB" w:rsidP="00D15CB3">
            <w:pPr>
              <w:widowControl w:val="0"/>
              <w:spacing w:before="0" w:after="0"/>
              <w:ind w:left="0" w:right="-1"/>
              <w:jc w:val="both"/>
              <w:rPr>
                <w:rFonts w:ascii="Tahoma" w:hAnsi="Tahoma" w:cs="Tahoma"/>
                <w:b/>
                <w:bCs/>
                <w:sz w:val="18"/>
                <w:szCs w:val="18"/>
                <w:lang w:val="x-none"/>
              </w:rPr>
            </w:pPr>
            <w:r w:rsidRPr="009F2CFB">
              <w:rPr>
                <w:rFonts w:ascii="Tahoma" w:hAnsi="Tahoma" w:cs="Tahoma"/>
                <w:b/>
                <w:bCs/>
                <w:sz w:val="18"/>
                <w:szCs w:val="18"/>
                <w:lang w:val="x-none"/>
              </w:rPr>
              <w:t>Pripravljalne in vzporedne aktivnosti</w:t>
            </w:r>
          </w:p>
        </w:tc>
        <w:tc>
          <w:tcPr>
            <w:tcW w:w="850" w:type="pct"/>
          </w:tcPr>
          <w:p w14:paraId="5E00EFEE" w14:textId="77777777" w:rsidR="009F2CFB" w:rsidRPr="009F2CFB" w:rsidRDefault="009F2CFB" w:rsidP="00D15CB3">
            <w:pPr>
              <w:widowControl w:val="0"/>
              <w:spacing w:before="0" w:after="0"/>
              <w:ind w:left="0" w:right="-1"/>
              <w:jc w:val="both"/>
              <w:rPr>
                <w:rFonts w:ascii="Tahoma" w:hAnsi="Tahoma" w:cs="Tahoma"/>
                <w:b/>
                <w:bCs/>
                <w:sz w:val="18"/>
                <w:szCs w:val="18"/>
                <w:lang w:val="x-none"/>
              </w:rPr>
            </w:pPr>
            <w:r w:rsidRPr="009F2CFB">
              <w:rPr>
                <w:rFonts w:ascii="Tahoma" w:hAnsi="Tahoma" w:cs="Tahoma"/>
                <w:b/>
                <w:bCs/>
                <w:sz w:val="18"/>
                <w:szCs w:val="18"/>
                <w:lang w:val="x-none"/>
              </w:rPr>
              <w:t>4.163,00</w:t>
            </w:r>
          </w:p>
        </w:tc>
        <w:tc>
          <w:tcPr>
            <w:tcW w:w="850" w:type="pct"/>
          </w:tcPr>
          <w:p w14:paraId="65017246" w14:textId="77777777" w:rsidR="009F2CFB" w:rsidRPr="009F2CFB" w:rsidRDefault="009F2CFB" w:rsidP="00D15CB3">
            <w:pPr>
              <w:widowControl w:val="0"/>
              <w:spacing w:before="0" w:after="0"/>
              <w:ind w:left="0" w:right="-1"/>
              <w:jc w:val="both"/>
              <w:rPr>
                <w:rFonts w:ascii="Tahoma" w:hAnsi="Tahoma" w:cs="Tahoma"/>
                <w:b/>
                <w:bCs/>
                <w:sz w:val="18"/>
                <w:szCs w:val="18"/>
                <w:lang w:val="x-none"/>
              </w:rPr>
            </w:pPr>
            <w:r w:rsidRPr="009F2CFB">
              <w:rPr>
                <w:rFonts w:ascii="Tahoma" w:hAnsi="Tahoma" w:cs="Tahoma"/>
                <w:b/>
                <w:bCs/>
                <w:sz w:val="18"/>
                <w:szCs w:val="18"/>
                <w:lang w:val="x-none"/>
              </w:rPr>
              <w:t>915,86</w:t>
            </w:r>
          </w:p>
        </w:tc>
        <w:tc>
          <w:tcPr>
            <w:tcW w:w="850" w:type="pct"/>
          </w:tcPr>
          <w:p w14:paraId="0389C817" w14:textId="77777777" w:rsidR="009F2CFB" w:rsidRPr="009F2CFB" w:rsidRDefault="009F2CFB" w:rsidP="00D15CB3">
            <w:pPr>
              <w:widowControl w:val="0"/>
              <w:spacing w:before="0" w:after="0"/>
              <w:ind w:left="0" w:right="-1"/>
              <w:jc w:val="both"/>
              <w:rPr>
                <w:rFonts w:ascii="Tahoma" w:hAnsi="Tahoma" w:cs="Tahoma"/>
                <w:b/>
                <w:bCs/>
                <w:sz w:val="18"/>
                <w:szCs w:val="18"/>
                <w:lang w:val="x-none"/>
              </w:rPr>
            </w:pPr>
            <w:r w:rsidRPr="009F2CFB">
              <w:rPr>
                <w:rFonts w:ascii="Tahoma" w:hAnsi="Tahoma" w:cs="Tahoma"/>
                <w:b/>
                <w:bCs/>
                <w:sz w:val="18"/>
                <w:szCs w:val="18"/>
                <w:lang w:val="x-none"/>
              </w:rPr>
              <w:t>5.078,86</w:t>
            </w:r>
          </w:p>
        </w:tc>
      </w:tr>
      <w:tr w:rsidR="009F2CFB" w:rsidRPr="009F2CFB" w14:paraId="04F3CB13" w14:textId="77777777" w:rsidTr="00852881">
        <w:trPr>
          <w:trHeight w:val="225"/>
        </w:trPr>
        <w:tc>
          <w:tcPr>
            <w:tcW w:w="250" w:type="pct"/>
          </w:tcPr>
          <w:p w14:paraId="0F2FE11A" w14:textId="77777777" w:rsidR="009F2CFB" w:rsidRPr="009F2CFB" w:rsidRDefault="009F2CFB" w:rsidP="00D15CB3">
            <w:pPr>
              <w:widowControl w:val="0"/>
              <w:spacing w:before="0" w:after="0"/>
              <w:ind w:left="0" w:right="-1"/>
              <w:jc w:val="both"/>
              <w:rPr>
                <w:rFonts w:ascii="Tahoma" w:hAnsi="Tahoma" w:cs="Tahoma"/>
                <w:sz w:val="18"/>
                <w:szCs w:val="18"/>
                <w:lang w:val="x-none"/>
              </w:rPr>
            </w:pPr>
          </w:p>
        </w:tc>
        <w:tc>
          <w:tcPr>
            <w:tcW w:w="2200" w:type="pct"/>
          </w:tcPr>
          <w:p w14:paraId="3ADB6C66"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Koordinacija in ostali stroški</w:t>
            </w:r>
          </w:p>
        </w:tc>
        <w:tc>
          <w:tcPr>
            <w:tcW w:w="850" w:type="pct"/>
          </w:tcPr>
          <w:p w14:paraId="0EDA699D"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2.500,00</w:t>
            </w:r>
          </w:p>
        </w:tc>
        <w:tc>
          <w:tcPr>
            <w:tcW w:w="850" w:type="pct"/>
          </w:tcPr>
          <w:p w14:paraId="6C12565E"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550,00</w:t>
            </w:r>
          </w:p>
        </w:tc>
        <w:tc>
          <w:tcPr>
            <w:tcW w:w="850" w:type="pct"/>
          </w:tcPr>
          <w:p w14:paraId="1688460B"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3.050,00</w:t>
            </w:r>
          </w:p>
        </w:tc>
      </w:tr>
      <w:tr w:rsidR="009F2CFB" w:rsidRPr="009F2CFB" w14:paraId="5B74DA7A" w14:textId="77777777" w:rsidTr="00852881">
        <w:trPr>
          <w:trHeight w:val="225"/>
        </w:trPr>
        <w:tc>
          <w:tcPr>
            <w:tcW w:w="250" w:type="pct"/>
          </w:tcPr>
          <w:p w14:paraId="17C2386D" w14:textId="77777777" w:rsidR="009F2CFB" w:rsidRPr="009F2CFB" w:rsidRDefault="009F2CFB" w:rsidP="00D15CB3">
            <w:pPr>
              <w:widowControl w:val="0"/>
              <w:spacing w:before="0" w:after="0"/>
              <w:ind w:left="0" w:right="-1"/>
              <w:jc w:val="both"/>
              <w:rPr>
                <w:rFonts w:ascii="Tahoma" w:hAnsi="Tahoma" w:cs="Tahoma"/>
                <w:sz w:val="18"/>
                <w:szCs w:val="18"/>
                <w:lang w:val="x-none"/>
              </w:rPr>
            </w:pPr>
          </w:p>
        </w:tc>
        <w:tc>
          <w:tcPr>
            <w:tcW w:w="2200" w:type="pct"/>
          </w:tcPr>
          <w:p w14:paraId="10FB5AA2"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Izvedba javnega naročila</w:t>
            </w:r>
          </w:p>
        </w:tc>
        <w:tc>
          <w:tcPr>
            <w:tcW w:w="850" w:type="pct"/>
          </w:tcPr>
          <w:p w14:paraId="15D0B2B3"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1.663,00</w:t>
            </w:r>
          </w:p>
        </w:tc>
        <w:tc>
          <w:tcPr>
            <w:tcW w:w="850" w:type="pct"/>
          </w:tcPr>
          <w:p w14:paraId="02643933"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365,86</w:t>
            </w:r>
          </w:p>
        </w:tc>
        <w:tc>
          <w:tcPr>
            <w:tcW w:w="850" w:type="pct"/>
          </w:tcPr>
          <w:p w14:paraId="59F30788"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2.028,86</w:t>
            </w:r>
          </w:p>
        </w:tc>
      </w:tr>
      <w:tr w:rsidR="009F2CFB" w:rsidRPr="009F2CFB" w14:paraId="508D7A61" w14:textId="77777777" w:rsidTr="00852881">
        <w:trPr>
          <w:trHeight w:val="225"/>
        </w:trPr>
        <w:tc>
          <w:tcPr>
            <w:tcW w:w="250" w:type="pct"/>
          </w:tcPr>
          <w:p w14:paraId="2CEE64A5"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1.2.</w:t>
            </w:r>
          </w:p>
        </w:tc>
        <w:tc>
          <w:tcPr>
            <w:tcW w:w="2200" w:type="pct"/>
          </w:tcPr>
          <w:p w14:paraId="5097DE1D" w14:textId="77777777" w:rsidR="009F2CFB" w:rsidRPr="009F2CFB" w:rsidRDefault="009F2CFB" w:rsidP="00D15CB3">
            <w:pPr>
              <w:widowControl w:val="0"/>
              <w:spacing w:before="0" w:after="0"/>
              <w:ind w:left="0" w:right="-1"/>
              <w:jc w:val="both"/>
              <w:rPr>
                <w:rFonts w:ascii="Tahoma" w:hAnsi="Tahoma" w:cs="Tahoma"/>
                <w:b/>
                <w:bCs/>
                <w:sz w:val="18"/>
                <w:szCs w:val="18"/>
                <w:lang w:val="x-none"/>
              </w:rPr>
            </w:pPr>
            <w:r w:rsidRPr="009F2CFB">
              <w:rPr>
                <w:rFonts w:ascii="Tahoma" w:hAnsi="Tahoma" w:cs="Tahoma"/>
                <w:b/>
                <w:bCs/>
                <w:sz w:val="18"/>
                <w:szCs w:val="18"/>
                <w:lang w:val="x-none"/>
              </w:rPr>
              <w:t>Izvedba (= upravičene športne površine)</w:t>
            </w:r>
          </w:p>
        </w:tc>
        <w:tc>
          <w:tcPr>
            <w:tcW w:w="850" w:type="pct"/>
          </w:tcPr>
          <w:p w14:paraId="6D30E602" w14:textId="77777777" w:rsidR="009F2CFB" w:rsidRPr="009F2CFB" w:rsidRDefault="009F2CFB" w:rsidP="00D15CB3">
            <w:pPr>
              <w:widowControl w:val="0"/>
              <w:spacing w:before="0" w:after="0"/>
              <w:ind w:left="0" w:right="-1"/>
              <w:jc w:val="both"/>
              <w:rPr>
                <w:rFonts w:ascii="Tahoma" w:hAnsi="Tahoma" w:cs="Tahoma"/>
                <w:b/>
                <w:bCs/>
                <w:sz w:val="18"/>
                <w:szCs w:val="18"/>
                <w:lang w:val="x-none"/>
              </w:rPr>
            </w:pPr>
            <w:r w:rsidRPr="009F2CFB">
              <w:rPr>
                <w:rFonts w:ascii="Tahoma" w:hAnsi="Tahoma" w:cs="Tahoma"/>
                <w:b/>
                <w:bCs/>
                <w:sz w:val="18"/>
                <w:szCs w:val="18"/>
                <w:lang w:val="x-none"/>
              </w:rPr>
              <w:t>59.186,72</w:t>
            </w:r>
          </w:p>
        </w:tc>
        <w:tc>
          <w:tcPr>
            <w:tcW w:w="850" w:type="pct"/>
          </w:tcPr>
          <w:p w14:paraId="07F4D503" w14:textId="77777777" w:rsidR="009F2CFB" w:rsidRPr="009F2CFB" w:rsidRDefault="009F2CFB" w:rsidP="00D15CB3">
            <w:pPr>
              <w:widowControl w:val="0"/>
              <w:spacing w:before="0" w:after="0"/>
              <w:ind w:left="0" w:right="-1"/>
              <w:jc w:val="both"/>
              <w:rPr>
                <w:rFonts w:ascii="Tahoma" w:hAnsi="Tahoma" w:cs="Tahoma"/>
                <w:b/>
                <w:bCs/>
                <w:sz w:val="18"/>
                <w:szCs w:val="18"/>
                <w:lang w:val="x-none"/>
              </w:rPr>
            </w:pPr>
            <w:r w:rsidRPr="009F2CFB">
              <w:rPr>
                <w:rFonts w:ascii="Tahoma" w:hAnsi="Tahoma" w:cs="Tahoma"/>
                <w:b/>
                <w:bCs/>
                <w:sz w:val="18"/>
                <w:szCs w:val="18"/>
                <w:lang w:val="x-none"/>
              </w:rPr>
              <w:t>13.021,08</w:t>
            </w:r>
          </w:p>
        </w:tc>
        <w:tc>
          <w:tcPr>
            <w:tcW w:w="850" w:type="pct"/>
          </w:tcPr>
          <w:p w14:paraId="569C9859" w14:textId="77777777" w:rsidR="009F2CFB" w:rsidRPr="009F2CFB" w:rsidRDefault="009F2CFB" w:rsidP="00D15CB3">
            <w:pPr>
              <w:widowControl w:val="0"/>
              <w:spacing w:before="0" w:after="0"/>
              <w:ind w:left="0" w:right="-1"/>
              <w:jc w:val="both"/>
              <w:rPr>
                <w:rFonts w:ascii="Tahoma" w:hAnsi="Tahoma" w:cs="Tahoma"/>
                <w:b/>
                <w:bCs/>
                <w:sz w:val="18"/>
                <w:szCs w:val="18"/>
                <w:lang w:val="x-none"/>
              </w:rPr>
            </w:pPr>
            <w:r w:rsidRPr="009F2CFB">
              <w:rPr>
                <w:rFonts w:ascii="Tahoma" w:hAnsi="Tahoma" w:cs="Tahoma"/>
                <w:b/>
                <w:bCs/>
                <w:sz w:val="18"/>
                <w:szCs w:val="18"/>
                <w:lang w:val="x-none"/>
              </w:rPr>
              <w:t>72.207,80</w:t>
            </w:r>
          </w:p>
        </w:tc>
      </w:tr>
      <w:tr w:rsidR="009F2CFB" w:rsidRPr="009F2CFB" w14:paraId="71DA19D0" w14:textId="77777777" w:rsidTr="00852881">
        <w:trPr>
          <w:trHeight w:val="225"/>
        </w:trPr>
        <w:tc>
          <w:tcPr>
            <w:tcW w:w="250" w:type="pct"/>
          </w:tcPr>
          <w:p w14:paraId="5E9CB23A" w14:textId="77777777" w:rsidR="009F2CFB" w:rsidRPr="009F2CFB" w:rsidRDefault="009F2CFB" w:rsidP="00D15CB3">
            <w:pPr>
              <w:widowControl w:val="0"/>
              <w:spacing w:before="0" w:after="0"/>
              <w:ind w:left="0" w:right="-1"/>
              <w:jc w:val="both"/>
              <w:rPr>
                <w:rFonts w:ascii="Tahoma" w:hAnsi="Tahoma" w:cs="Tahoma"/>
                <w:sz w:val="18"/>
                <w:szCs w:val="18"/>
                <w:lang w:val="x-none"/>
              </w:rPr>
            </w:pPr>
          </w:p>
        </w:tc>
        <w:tc>
          <w:tcPr>
            <w:tcW w:w="2200" w:type="pct"/>
          </w:tcPr>
          <w:p w14:paraId="3C6E56DA"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Pripravljalna in zaključna dela</w:t>
            </w:r>
          </w:p>
        </w:tc>
        <w:tc>
          <w:tcPr>
            <w:tcW w:w="850" w:type="pct"/>
          </w:tcPr>
          <w:p w14:paraId="7006C5BB"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2.500,00</w:t>
            </w:r>
          </w:p>
        </w:tc>
        <w:tc>
          <w:tcPr>
            <w:tcW w:w="850" w:type="pct"/>
          </w:tcPr>
          <w:p w14:paraId="4EDC7D49"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550,00</w:t>
            </w:r>
          </w:p>
        </w:tc>
        <w:tc>
          <w:tcPr>
            <w:tcW w:w="850" w:type="pct"/>
          </w:tcPr>
          <w:p w14:paraId="7BBF3827"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3.050,00</w:t>
            </w:r>
          </w:p>
        </w:tc>
      </w:tr>
      <w:tr w:rsidR="009F2CFB" w:rsidRPr="009F2CFB" w14:paraId="46D16037" w14:textId="77777777" w:rsidTr="00852881">
        <w:trPr>
          <w:trHeight w:val="225"/>
        </w:trPr>
        <w:tc>
          <w:tcPr>
            <w:tcW w:w="250" w:type="pct"/>
          </w:tcPr>
          <w:p w14:paraId="571D4542" w14:textId="77777777" w:rsidR="009F2CFB" w:rsidRPr="009F2CFB" w:rsidRDefault="009F2CFB" w:rsidP="00D15CB3">
            <w:pPr>
              <w:widowControl w:val="0"/>
              <w:spacing w:before="0" w:after="0"/>
              <w:ind w:left="0" w:right="-1"/>
              <w:jc w:val="both"/>
              <w:rPr>
                <w:rFonts w:ascii="Tahoma" w:hAnsi="Tahoma" w:cs="Tahoma"/>
                <w:sz w:val="18"/>
                <w:szCs w:val="18"/>
                <w:lang w:val="x-none"/>
              </w:rPr>
            </w:pPr>
          </w:p>
        </w:tc>
        <w:tc>
          <w:tcPr>
            <w:tcW w:w="2200" w:type="pct"/>
          </w:tcPr>
          <w:p w14:paraId="18F6E931"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Zemeljska in ruštivena dela</w:t>
            </w:r>
          </w:p>
        </w:tc>
        <w:tc>
          <w:tcPr>
            <w:tcW w:w="850" w:type="pct"/>
          </w:tcPr>
          <w:p w14:paraId="535CCC13"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23.233,92</w:t>
            </w:r>
          </w:p>
        </w:tc>
        <w:tc>
          <w:tcPr>
            <w:tcW w:w="850" w:type="pct"/>
          </w:tcPr>
          <w:p w14:paraId="2A0DD57D"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5.111,46</w:t>
            </w:r>
          </w:p>
        </w:tc>
        <w:tc>
          <w:tcPr>
            <w:tcW w:w="850" w:type="pct"/>
          </w:tcPr>
          <w:p w14:paraId="6FC3D50E"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28.345,38</w:t>
            </w:r>
          </w:p>
        </w:tc>
      </w:tr>
      <w:tr w:rsidR="009F2CFB" w:rsidRPr="009F2CFB" w14:paraId="424726A1" w14:textId="77777777" w:rsidTr="00852881">
        <w:trPr>
          <w:trHeight w:val="225"/>
        </w:trPr>
        <w:tc>
          <w:tcPr>
            <w:tcW w:w="250" w:type="pct"/>
          </w:tcPr>
          <w:p w14:paraId="6964E7A2" w14:textId="77777777" w:rsidR="009F2CFB" w:rsidRPr="009F2CFB" w:rsidRDefault="009F2CFB" w:rsidP="00D15CB3">
            <w:pPr>
              <w:widowControl w:val="0"/>
              <w:spacing w:before="0" w:after="0"/>
              <w:ind w:left="0" w:right="-1"/>
              <w:jc w:val="both"/>
              <w:rPr>
                <w:rFonts w:ascii="Tahoma" w:hAnsi="Tahoma" w:cs="Tahoma"/>
                <w:sz w:val="18"/>
                <w:szCs w:val="18"/>
                <w:lang w:val="x-none"/>
              </w:rPr>
            </w:pPr>
          </w:p>
        </w:tc>
        <w:tc>
          <w:tcPr>
            <w:tcW w:w="2200" w:type="pct"/>
          </w:tcPr>
          <w:p w14:paraId="5F1720E5"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Tesarska dela</w:t>
            </w:r>
          </w:p>
        </w:tc>
        <w:tc>
          <w:tcPr>
            <w:tcW w:w="850" w:type="pct"/>
          </w:tcPr>
          <w:p w14:paraId="1555D260"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2.723,12</w:t>
            </w:r>
          </w:p>
        </w:tc>
        <w:tc>
          <w:tcPr>
            <w:tcW w:w="850" w:type="pct"/>
          </w:tcPr>
          <w:p w14:paraId="187476E8"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599,09</w:t>
            </w:r>
          </w:p>
        </w:tc>
        <w:tc>
          <w:tcPr>
            <w:tcW w:w="850" w:type="pct"/>
          </w:tcPr>
          <w:p w14:paraId="47026771"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3.322,21</w:t>
            </w:r>
          </w:p>
        </w:tc>
      </w:tr>
      <w:tr w:rsidR="009F2CFB" w:rsidRPr="009F2CFB" w14:paraId="0B113DEB" w14:textId="77777777" w:rsidTr="00852881">
        <w:trPr>
          <w:trHeight w:val="225"/>
        </w:trPr>
        <w:tc>
          <w:tcPr>
            <w:tcW w:w="250" w:type="pct"/>
          </w:tcPr>
          <w:p w14:paraId="3EA1BA64" w14:textId="77777777" w:rsidR="009F2CFB" w:rsidRPr="009F2CFB" w:rsidRDefault="009F2CFB" w:rsidP="00D15CB3">
            <w:pPr>
              <w:widowControl w:val="0"/>
              <w:spacing w:before="0" w:after="0"/>
              <w:ind w:left="0" w:right="-1"/>
              <w:jc w:val="both"/>
              <w:rPr>
                <w:rFonts w:ascii="Tahoma" w:hAnsi="Tahoma" w:cs="Tahoma"/>
                <w:sz w:val="18"/>
                <w:szCs w:val="18"/>
                <w:lang w:val="x-none"/>
              </w:rPr>
            </w:pPr>
          </w:p>
        </w:tc>
        <w:tc>
          <w:tcPr>
            <w:tcW w:w="2200" w:type="pct"/>
          </w:tcPr>
          <w:p w14:paraId="5D78683E"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Železokrivska dela</w:t>
            </w:r>
          </w:p>
        </w:tc>
        <w:tc>
          <w:tcPr>
            <w:tcW w:w="850" w:type="pct"/>
          </w:tcPr>
          <w:p w14:paraId="6F43EB29"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5.441,94</w:t>
            </w:r>
          </w:p>
        </w:tc>
        <w:tc>
          <w:tcPr>
            <w:tcW w:w="850" w:type="pct"/>
          </w:tcPr>
          <w:p w14:paraId="1BA17F87"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1.197,23</w:t>
            </w:r>
          </w:p>
        </w:tc>
        <w:tc>
          <w:tcPr>
            <w:tcW w:w="850" w:type="pct"/>
          </w:tcPr>
          <w:p w14:paraId="1DA62CCC"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6.639,17</w:t>
            </w:r>
          </w:p>
        </w:tc>
      </w:tr>
      <w:tr w:rsidR="009F2CFB" w:rsidRPr="009F2CFB" w14:paraId="51C74811" w14:textId="77777777" w:rsidTr="00852881">
        <w:trPr>
          <w:trHeight w:val="225"/>
        </w:trPr>
        <w:tc>
          <w:tcPr>
            <w:tcW w:w="250" w:type="pct"/>
          </w:tcPr>
          <w:p w14:paraId="2F810F81" w14:textId="77777777" w:rsidR="009F2CFB" w:rsidRPr="009F2CFB" w:rsidRDefault="009F2CFB" w:rsidP="00D15CB3">
            <w:pPr>
              <w:widowControl w:val="0"/>
              <w:spacing w:before="0" w:after="0"/>
              <w:ind w:left="0" w:right="-1"/>
              <w:jc w:val="both"/>
              <w:rPr>
                <w:rFonts w:ascii="Tahoma" w:hAnsi="Tahoma" w:cs="Tahoma"/>
                <w:sz w:val="18"/>
                <w:szCs w:val="18"/>
                <w:lang w:val="x-none"/>
              </w:rPr>
            </w:pPr>
          </w:p>
        </w:tc>
        <w:tc>
          <w:tcPr>
            <w:tcW w:w="2200" w:type="pct"/>
          </w:tcPr>
          <w:p w14:paraId="053C8502"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Betonska dela</w:t>
            </w:r>
          </w:p>
        </w:tc>
        <w:tc>
          <w:tcPr>
            <w:tcW w:w="850" w:type="pct"/>
          </w:tcPr>
          <w:p w14:paraId="7DC75997"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5.454,41</w:t>
            </w:r>
          </w:p>
        </w:tc>
        <w:tc>
          <w:tcPr>
            <w:tcW w:w="850" w:type="pct"/>
          </w:tcPr>
          <w:p w14:paraId="63C4FB13"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1.199,97</w:t>
            </w:r>
          </w:p>
        </w:tc>
        <w:tc>
          <w:tcPr>
            <w:tcW w:w="850" w:type="pct"/>
          </w:tcPr>
          <w:p w14:paraId="16E1069C"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6.654,38</w:t>
            </w:r>
          </w:p>
        </w:tc>
      </w:tr>
      <w:tr w:rsidR="009F2CFB" w:rsidRPr="009F2CFB" w14:paraId="2F3269E7" w14:textId="77777777" w:rsidTr="00852881">
        <w:trPr>
          <w:trHeight w:val="225"/>
        </w:trPr>
        <w:tc>
          <w:tcPr>
            <w:tcW w:w="250" w:type="pct"/>
          </w:tcPr>
          <w:p w14:paraId="65249342" w14:textId="77777777" w:rsidR="009F2CFB" w:rsidRPr="009F2CFB" w:rsidRDefault="009F2CFB" w:rsidP="00D15CB3">
            <w:pPr>
              <w:widowControl w:val="0"/>
              <w:spacing w:before="0" w:after="0"/>
              <w:ind w:left="0" w:right="-1"/>
              <w:jc w:val="both"/>
              <w:rPr>
                <w:rFonts w:ascii="Tahoma" w:hAnsi="Tahoma" w:cs="Tahoma"/>
                <w:sz w:val="18"/>
                <w:szCs w:val="18"/>
                <w:lang w:val="x-none"/>
              </w:rPr>
            </w:pPr>
          </w:p>
        </w:tc>
        <w:tc>
          <w:tcPr>
            <w:tcW w:w="2200" w:type="pct"/>
          </w:tcPr>
          <w:p w14:paraId="47323812"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Zidarska dela</w:t>
            </w:r>
          </w:p>
        </w:tc>
        <w:tc>
          <w:tcPr>
            <w:tcW w:w="850" w:type="pct"/>
          </w:tcPr>
          <w:p w14:paraId="6C9DF65C"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11.552,72</w:t>
            </w:r>
          </w:p>
        </w:tc>
        <w:tc>
          <w:tcPr>
            <w:tcW w:w="850" w:type="pct"/>
          </w:tcPr>
          <w:p w14:paraId="03010FE0"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2.541,60</w:t>
            </w:r>
          </w:p>
        </w:tc>
        <w:tc>
          <w:tcPr>
            <w:tcW w:w="850" w:type="pct"/>
          </w:tcPr>
          <w:p w14:paraId="5ACABFF1"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14.094,32</w:t>
            </w:r>
          </w:p>
        </w:tc>
      </w:tr>
      <w:tr w:rsidR="009F2CFB" w:rsidRPr="009F2CFB" w14:paraId="2F8CB843" w14:textId="77777777" w:rsidTr="00852881">
        <w:trPr>
          <w:trHeight w:val="225"/>
        </w:trPr>
        <w:tc>
          <w:tcPr>
            <w:tcW w:w="250" w:type="pct"/>
          </w:tcPr>
          <w:p w14:paraId="3C159C3C" w14:textId="77777777" w:rsidR="009F2CFB" w:rsidRPr="009F2CFB" w:rsidRDefault="009F2CFB" w:rsidP="00D15CB3">
            <w:pPr>
              <w:widowControl w:val="0"/>
              <w:spacing w:before="0" w:after="0"/>
              <w:ind w:left="0" w:right="-1"/>
              <w:jc w:val="both"/>
              <w:rPr>
                <w:rFonts w:ascii="Tahoma" w:hAnsi="Tahoma" w:cs="Tahoma"/>
                <w:sz w:val="18"/>
                <w:szCs w:val="18"/>
                <w:lang w:val="x-none"/>
              </w:rPr>
            </w:pPr>
          </w:p>
        </w:tc>
        <w:tc>
          <w:tcPr>
            <w:tcW w:w="2200" w:type="pct"/>
          </w:tcPr>
          <w:p w14:paraId="2417710E"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Ključavničarska dela</w:t>
            </w:r>
          </w:p>
        </w:tc>
        <w:tc>
          <w:tcPr>
            <w:tcW w:w="850" w:type="pct"/>
          </w:tcPr>
          <w:p w14:paraId="3258F5F6"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2.500,00</w:t>
            </w:r>
          </w:p>
        </w:tc>
        <w:tc>
          <w:tcPr>
            <w:tcW w:w="850" w:type="pct"/>
          </w:tcPr>
          <w:p w14:paraId="19E0A9F9"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550,00</w:t>
            </w:r>
          </w:p>
        </w:tc>
        <w:tc>
          <w:tcPr>
            <w:tcW w:w="850" w:type="pct"/>
          </w:tcPr>
          <w:p w14:paraId="5AE5737F"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3.050,00</w:t>
            </w:r>
          </w:p>
        </w:tc>
      </w:tr>
      <w:tr w:rsidR="009F2CFB" w:rsidRPr="009F2CFB" w14:paraId="3045C82C" w14:textId="77777777" w:rsidTr="00852881">
        <w:trPr>
          <w:trHeight w:val="225"/>
        </w:trPr>
        <w:tc>
          <w:tcPr>
            <w:tcW w:w="250" w:type="pct"/>
          </w:tcPr>
          <w:p w14:paraId="4485B61C" w14:textId="77777777" w:rsidR="009F2CFB" w:rsidRPr="009F2CFB" w:rsidRDefault="009F2CFB" w:rsidP="00D15CB3">
            <w:pPr>
              <w:widowControl w:val="0"/>
              <w:spacing w:before="0" w:after="0"/>
              <w:ind w:left="0" w:right="-1"/>
              <w:jc w:val="both"/>
              <w:rPr>
                <w:rFonts w:ascii="Tahoma" w:hAnsi="Tahoma" w:cs="Tahoma"/>
                <w:sz w:val="18"/>
                <w:szCs w:val="18"/>
                <w:lang w:val="x-none"/>
              </w:rPr>
            </w:pPr>
          </w:p>
        </w:tc>
        <w:tc>
          <w:tcPr>
            <w:tcW w:w="2200" w:type="pct"/>
          </w:tcPr>
          <w:p w14:paraId="58A82CDB"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Krovsko-kleparska dela</w:t>
            </w:r>
          </w:p>
        </w:tc>
        <w:tc>
          <w:tcPr>
            <w:tcW w:w="850" w:type="pct"/>
          </w:tcPr>
          <w:p w14:paraId="46CDC1D9"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400,00</w:t>
            </w:r>
          </w:p>
        </w:tc>
        <w:tc>
          <w:tcPr>
            <w:tcW w:w="850" w:type="pct"/>
          </w:tcPr>
          <w:p w14:paraId="5E927813"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88,00</w:t>
            </w:r>
          </w:p>
        </w:tc>
        <w:tc>
          <w:tcPr>
            <w:tcW w:w="850" w:type="pct"/>
          </w:tcPr>
          <w:p w14:paraId="34154D5D"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488,00</w:t>
            </w:r>
          </w:p>
        </w:tc>
      </w:tr>
      <w:tr w:rsidR="009F2CFB" w:rsidRPr="009F2CFB" w14:paraId="76B4004E" w14:textId="77777777" w:rsidTr="00852881">
        <w:trPr>
          <w:trHeight w:val="225"/>
        </w:trPr>
        <w:tc>
          <w:tcPr>
            <w:tcW w:w="250" w:type="pct"/>
          </w:tcPr>
          <w:p w14:paraId="001CFC3B" w14:textId="77777777" w:rsidR="009F2CFB" w:rsidRPr="009F2CFB" w:rsidRDefault="009F2CFB" w:rsidP="00D15CB3">
            <w:pPr>
              <w:widowControl w:val="0"/>
              <w:spacing w:before="0" w:after="0"/>
              <w:ind w:left="0" w:right="-1"/>
              <w:jc w:val="both"/>
              <w:rPr>
                <w:rFonts w:ascii="Tahoma" w:hAnsi="Tahoma" w:cs="Tahoma"/>
                <w:sz w:val="18"/>
                <w:szCs w:val="18"/>
                <w:lang w:val="x-none"/>
              </w:rPr>
            </w:pPr>
          </w:p>
        </w:tc>
        <w:tc>
          <w:tcPr>
            <w:tcW w:w="2200" w:type="pct"/>
          </w:tcPr>
          <w:p w14:paraId="73051868"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Nepredvidena dela</w:t>
            </w:r>
          </w:p>
        </w:tc>
        <w:tc>
          <w:tcPr>
            <w:tcW w:w="850" w:type="pct"/>
          </w:tcPr>
          <w:p w14:paraId="258637BC"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5.380,61</w:t>
            </w:r>
          </w:p>
        </w:tc>
        <w:tc>
          <w:tcPr>
            <w:tcW w:w="850" w:type="pct"/>
          </w:tcPr>
          <w:p w14:paraId="2914E304"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1.183,73</w:t>
            </w:r>
          </w:p>
        </w:tc>
        <w:tc>
          <w:tcPr>
            <w:tcW w:w="850" w:type="pct"/>
          </w:tcPr>
          <w:p w14:paraId="2155E161"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6.564,34</w:t>
            </w:r>
          </w:p>
        </w:tc>
      </w:tr>
      <w:tr w:rsidR="009F2CFB" w:rsidRPr="009F2CFB" w14:paraId="6E0E27A6" w14:textId="77777777" w:rsidTr="00852881">
        <w:trPr>
          <w:trHeight w:val="225"/>
        </w:trPr>
        <w:tc>
          <w:tcPr>
            <w:tcW w:w="250" w:type="pct"/>
          </w:tcPr>
          <w:p w14:paraId="727CA7C5"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1.3.</w:t>
            </w:r>
          </w:p>
        </w:tc>
        <w:tc>
          <w:tcPr>
            <w:tcW w:w="2200" w:type="pct"/>
          </w:tcPr>
          <w:p w14:paraId="333D1F16" w14:textId="77777777" w:rsidR="009F2CFB" w:rsidRPr="009F2CFB" w:rsidRDefault="009F2CFB" w:rsidP="00D15CB3">
            <w:pPr>
              <w:widowControl w:val="0"/>
              <w:spacing w:before="0" w:after="0"/>
              <w:ind w:left="0" w:right="-1"/>
              <w:jc w:val="both"/>
              <w:rPr>
                <w:rFonts w:ascii="Tahoma" w:hAnsi="Tahoma" w:cs="Tahoma"/>
                <w:b/>
                <w:bCs/>
                <w:sz w:val="18"/>
                <w:szCs w:val="18"/>
                <w:lang w:val="x-none"/>
              </w:rPr>
            </w:pPr>
            <w:r w:rsidRPr="009F2CFB">
              <w:rPr>
                <w:rFonts w:ascii="Tahoma" w:hAnsi="Tahoma" w:cs="Tahoma"/>
                <w:b/>
                <w:bCs/>
                <w:sz w:val="18"/>
                <w:szCs w:val="18"/>
                <w:lang w:val="x-none"/>
              </w:rPr>
              <w:t>Spremljajoče aktivnosti gradnje (=upravičene športne površine)</w:t>
            </w:r>
          </w:p>
        </w:tc>
        <w:tc>
          <w:tcPr>
            <w:tcW w:w="850" w:type="pct"/>
          </w:tcPr>
          <w:p w14:paraId="4ADE65D5" w14:textId="77777777" w:rsidR="009F2CFB" w:rsidRPr="009F2CFB" w:rsidRDefault="009F2CFB" w:rsidP="00D15CB3">
            <w:pPr>
              <w:widowControl w:val="0"/>
              <w:spacing w:before="0" w:after="0"/>
              <w:ind w:left="0" w:right="-1"/>
              <w:jc w:val="both"/>
              <w:rPr>
                <w:rFonts w:ascii="Tahoma" w:hAnsi="Tahoma" w:cs="Tahoma"/>
                <w:b/>
                <w:bCs/>
                <w:sz w:val="18"/>
                <w:szCs w:val="18"/>
                <w:lang w:val="x-none"/>
              </w:rPr>
            </w:pPr>
            <w:r w:rsidRPr="009F2CFB">
              <w:rPr>
                <w:rFonts w:ascii="Tahoma" w:hAnsi="Tahoma" w:cs="Tahoma"/>
                <w:b/>
                <w:bCs/>
                <w:sz w:val="18"/>
                <w:szCs w:val="18"/>
                <w:lang w:val="x-none"/>
              </w:rPr>
              <w:t>1.479,67</w:t>
            </w:r>
          </w:p>
        </w:tc>
        <w:tc>
          <w:tcPr>
            <w:tcW w:w="850" w:type="pct"/>
          </w:tcPr>
          <w:p w14:paraId="50F58A39" w14:textId="77777777" w:rsidR="009F2CFB" w:rsidRPr="009F2CFB" w:rsidRDefault="009F2CFB" w:rsidP="00D15CB3">
            <w:pPr>
              <w:widowControl w:val="0"/>
              <w:spacing w:before="0" w:after="0"/>
              <w:ind w:left="0" w:right="-1"/>
              <w:jc w:val="both"/>
              <w:rPr>
                <w:rFonts w:ascii="Tahoma" w:hAnsi="Tahoma" w:cs="Tahoma"/>
                <w:b/>
                <w:bCs/>
                <w:sz w:val="18"/>
                <w:szCs w:val="18"/>
                <w:lang w:val="x-none"/>
              </w:rPr>
            </w:pPr>
            <w:r w:rsidRPr="009F2CFB">
              <w:rPr>
                <w:rFonts w:ascii="Tahoma" w:hAnsi="Tahoma" w:cs="Tahoma"/>
                <w:b/>
                <w:bCs/>
                <w:sz w:val="18"/>
                <w:szCs w:val="18"/>
                <w:lang w:val="x-none"/>
              </w:rPr>
              <w:t>325,53</w:t>
            </w:r>
          </w:p>
        </w:tc>
        <w:tc>
          <w:tcPr>
            <w:tcW w:w="850" w:type="pct"/>
          </w:tcPr>
          <w:p w14:paraId="76C4917C" w14:textId="77777777" w:rsidR="009F2CFB" w:rsidRPr="009F2CFB" w:rsidRDefault="009F2CFB" w:rsidP="00D15CB3">
            <w:pPr>
              <w:widowControl w:val="0"/>
              <w:spacing w:before="0" w:after="0"/>
              <w:ind w:left="0" w:right="-1"/>
              <w:jc w:val="both"/>
              <w:rPr>
                <w:rFonts w:ascii="Tahoma" w:hAnsi="Tahoma" w:cs="Tahoma"/>
                <w:b/>
                <w:bCs/>
                <w:sz w:val="18"/>
                <w:szCs w:val="18"/>
                <w:lang w:val="x-none"/>
              </w:rPr>
            </w:pPr>
            <w:r w:rsidRPr="009F2CFB">
              <w:rPr>
                <w:rFonts w:ascii="Tahoma" w:hAnsi="Tahoma" w:cs="Tahoma"/>
                <w:b/>
                <w:bCs/>
                <w:sz w:val="18"/>
                <w:szCs w:val="18"/>
                <w:lang w:val="x-none"/>
              </w:rPr>
              <w:t>1.805,20</w:t>
            </w:r>
          </w:p>
        </w:tc>
      </w:tr>
      <w:tr w:rsidR="009F2CFB" w:rsidRPr="009F2CFB" w14:paraId="4525E108" w14:textId="77777777" w:rsidTr="00852881">
        <w:trPr>
          <w:trHeight w:val="225"/>
        </w:trPr>
        <w:tc>
          <w:tcPr>
            <w:tcW w:w="250" w:type="pct"/>
          </w:tcPr>
          <w:p w14:paraId="3013F0D5" w14:textId="77777777" w:rsidR="009F2CFB" w:rsidRPr="009F2CFB" w:rsidRDefault="009F2CFB" w:rsidP="00D15CB3">
            <w:pPr>
              <w:widowControl w:val="0"/>
              <w:spacing w:before="0" w:after="0"/>
              <w:ind w:left="0" w:right="-1"/>
              <w:jc w:val="both"/>
              <w:rPr>
                <w:rFonts w:ascii="Tahoma" w:hAnsi="Tahoma" w:cs="Tahoma"/>
                <w:sz w:val="18"/>
                <w:szCs w:val="18"/>
                <w:lang w:val="x-none"/>
              </w:rPr>
            </w:pPr>
          </w:p>
        </w:tc>
        <w:tc>
          <w:tcPr>
            <w:tcW w:w="2200" w:type="pct"/>
          </w:tcPr>
          <w:p w14:paraId="080AFA04"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Gradbeni nadzor (2,5 %)</w:t>
            </w:r>
          </w:p>
        </w:tc>
        <w:tc>
          <w:tcPr>
            <w:tcW w:w="850" w:type="pct"/>
          </w:tcPr>
          <w:p w14:paraId="28262EBE"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1.479,67</w:t>
            </w:r>
          </w:p>
        </w:tc>
        <w:tc>
          <w:tcPr>
            <w:tcW w:w="850" w:type="pct"/>
          </w:tcPr>
          <w:p w14:paraId="5BDBE6D8"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325,53</w:t>
            </w:r>
          </w:p>
        </w:tc>
        <w:tc>
          <w:tcPr>
            <w:tcW w:w="850" w:type="pct"/>
          </w:tcPr>
          <w:p w14:paraId="1E33D2AC"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1.805,20</w:t>
            </w:r>
          </w:p>
        </w:tc>
      </w:tr>
      <w:tr w:rsidR="009F2CFB" w:rsidRPr="009F2CFB" w14:paraId="524440D3" w14:textId="77777777" w:rsidTr="00852881">
        <w:trPr>
          <w:trHeight w:val="225"/>
        </w:trPr>
        <w:tc>
          <w:tcPr>
            <w:tcW w:w="250" w:type="pct"/>
          </w:tcPr>
          <w:p w14:paraId="5936D3DC" w14:textId="77777777" w:rsidR="009F2CFB" w:rsidRPr="009F2CFB" w:rsidRDefault="009F2CFB" w:rsidP="00D15CB3">
            <w:pPr>
              <w:widowControl w:val="0"/>
              <w:spacing w:before="0" w:after="0"/>
              <w:ind w:left="0" w:right="-1"/>
              <w:jc w:val="both"/>
              <w:rPr>
                <w:rFonts w:ascii="Tahoma" w:hAnsi="Tahoma" w:cs="Tahoma"/>
                <w:sz w:val="18"/>
                <w:szCs w:val="18"/>
                <w:u w:val="single"/>
                <w:lang w:val="x-none"/>
              </w:rPr>
            </w:pPr>
          </w:p>
        </w:tc>
        <w:tc>
          <w:tcPr>
            <w:tcW w:w="2200" w:type="pct"/>
          </w:tcPr>
          <w:p w14:paraId="276A849A" w14:textId="77777777" w:rsidR="009F2CFB" w:rsidRPr="009F2CFB" w:rsidRDefault="009F2CFB" w:rsidP="00D15CB3">
            <w:pPr>
              <w:widowControl w:val="0"/>
              <w:spacing w:before="0" w:after="0"/>
              <w:ind w:left="0" w:right="-1"/>
              <w:jc w:val="both"/>
              <w:rPr>
                <w:rFonts w:ascii="Tahoma" w:hAnsi="Tahoma" w:cs="Tahoma"/>
                <w:b/>
                <w:bCs/>
                <w:sz w:val="18"/>
                <w:szCs w:val="18"/>
                <w:u w:val="single"/>
                <w:lang w:val="x-none"/>
              </w:rPr>
            </w:pPr>
            <w:r w:rsidRPr="009F2CFB">
              <w:rPr>
                <w:rFonts w:ascii="Tahoma" w:hAnsi="Tahoma" w:cs="Tahoma"/>
                <w:b/>
                <w:bCs/>
                <w:sz w:val="18"/>
                <w:szCs w:val="18"/>
                <w:u w:val="single"/>
                <w:lang w:val="x-none"/>
              </w:rPr>
              <w:t>Viri financiranja</w:t>
            </w:r>
          </w:p>
          <w:p w14:paraId="3C6DCE14" w14:textId="77777777" w:rsidR="009F2CFB" w:rsidRPr="009F2CFB" w:rsidRDefault="009F2CFB" w:rsidP="00D15CB3">
            <w:pPr>
              <w:widowControl w:val="0"/>
              <w:spacing w:before="0" w:after="0"/>
              <w:ind w:left="0" w:right="-1"/>
              <w:jc w:val="both"/>
              <w:rPr>
                <w:rFonts w:ascii="Tahoma" w:hAnsi="Tahoma" w:cs="Tahoma"/>
                <w:b/>
                <w:bCs/>
                <w:sz w:val="18"/>
                <w:szCs w:val="18"/>
                <w:u w:val="single"/>
                <w:lang w:val="x-none"/>
              </w:rPr>
            </w:pPr>
          </w:p>
        </w:tc>
        <w:tc>
          <w:tcPr>
            <w:tcW w:w="850" w:type="pct"/>
          </w:tcPr>
          <w:p w14:paraId="5B87AFB4" w14:textId="77777777" w:rsidR="009F2CFB" w:rsidRPr="009F2CFB" w:rsidRDefault="009F2CFB" w:rsidP="00D15CB3">
            <w:pPr>
              <w:widowControl w:val="0"/>
              <w:spacing w:before="0" w:after="0"/>
              <w:ind w:left="0" w:right="-1"/>
              <w:jc w:val="both"/>
              <w:rPr>
                <w:rFonts w:ascii="Tahoma" w:hAnsi="Tahoma" w:cs="Tahoma"/>
                <w:b/>
                <w:bCs/>
                <w:sz w:val="18"/>
                <w:szCs w:val="18"/>
                <w:u w:val="single"/>
                <w:lang w:val="x-none"/>
              </w:rPr>
            </w:pPr>
          </w:p>
        </w:tc>
        <w:tc>
          <w:tcPr>
            <w:tcW w:w="850" w:type="pct"/>
          </w:tcPr>
          <w:p w14:paraId="7F6C6F71" w14:textId="77777777" w:rsidR="009F2CFB" w:rsidRPr="009F2CFB" w:rsidRDefault="009F2CFB" w:rsidP="00D15CB3">
            <w:pPr>
              <w:widowControl w:val="0"/>
              <w:spacing w:before="0" w:after="0"/>
              <w:ind w:left="0" w:right="-1"/>
              <w:jc w:val="both"/>
              <w:rPr>
                <w:rFonts w:ascii="Tahoma" w:hAnsi="Tahoma" w:cs="Tahoma"/>
                <w:b/>
                <w:bCs/>
                <w:sz w:val="18"/>
                <w:szCs w:val="18"/>
                <w:u w:val="single"/>
                <w:lang w:val="x-none"/>
              </w:rPr>
            </w:pPr>
          </w:p>
        </w:tc>
        <w:tc>
          <w:tcPr>
            <w:tcW w:w="850" w:type="pct"/>
          </w:tcPr>
          <w:p w14:paraId="7DFC4732" w14:textId="77777777" w:rsidR="009F2CFB" w:rsidRPr="009F2CFB" w:rsidRDefault="009F2CFB" w:rsidP="00D15CB3">
            <w:pPr>
              <w:widowControl w:val="0"/>
              <w:spacing w:before="0" w:after="0"/>
              <w:ind w:left="0" w:right="-1"/>
              <w:jc w:val="both"/>
              <w:rPr>
                <w:rFonts w:ascii="Tahoma" w:hAnsi="Tahoma" w:cs="Tahoma"/>
                <w:b/>
                <w:bCs/>
                <w:sz w:val="18"/>
                <w:szCs w:val="18"/>
                <w:u w:val="single"/>
                <w:lang w:val="x-none"/>
              </w:rPr>
            </w:pPr>
          </w:p>
        </w:tc>
      </w:tr>
      <w:tr w:rsidR="009F2CFB" w:rsidRPr="009F2CFB" w14:paraId="2F1943CD" w14:textId="77777777" w:rsidTr="00852881">
        <w:trPr>
          <w:trHeight w:val="225"/>
        </w:trPr>
        <w:tc>
          <w:tcPr>
            <w:tcW w:w="250" w:type="pct"/>
          </w:tcPr>
          <w:p w14:paraId="1F77BBA4"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 </w:t>
            </w:r>
          </w:p>
        </w:tc>
        <w:tc>
          <w:tcPr>
            <w:tcW w:w="2200" w:type="pct"/>
          </w:tcPr>
          <w:p w14:paraId="4F664603" w14:textId="77777777" w:rsidR="009F2CFB" w:rsidRPr="009F2CFB" w:rsidRDefault="009F2CFB" w:rsidP="00D15CB3">
            <w:pPr>
              <w:widowControl w:val="0"/>
              <w:spacing w:before="0" w:after="0"/>
              <w:ind w:left="0" w:right="-1"/>
              <w:jc w:val="both"/>
              <w:rPr>
                <w:rFonts w:ascii="Tahoma" w:hAnsi="Tahoma" w:cs="Tahoma"/>
                <w:b/>
                <w:bCs/>
                <w:sz w:val="18"/>
                <w:szCs w:val="18"/>
                <w:lang w:val="x-none"/>
              </w:rPr>
            </w:pPr>
            <w:r w:rsidRPr="009F2CFB">
              <w:rPr>
                <w:rFonts w:ascii="Tahoma" w:hAnsi="Tahoma" w:cs="Tahoma"/>
                <w:b/>
                <w:bCs/>
                <w:sz w:val="18"/>
                <w:szCs w:val="18"/>
                <w:lang w:val="x-none"/>
              </w:rPr>
              <w:t>Skupaj upravičeni stroški Fundacija za šport športne površine</w:t>
            </w:r>
          </w:p>
        </w:tc>
        <w:tc>
          <w:tcPr>
            <w:tcW w:w="850" w:type="pct"/>
          </w:tcPr>
          <w:p w14:paraId="2198CD37" w14:textId="77777777" w:rsidR="009F2CFB" w:rsidRPr="009F2CFB" w:rsidRDefault="009F2CFB" w:rsidP="00D15CB3">
            <w:pPr>
              <w:widowControl w:val="0"/>
              <w:spacing w:before="0" w:after="0"/>
              <w:ind w:left="0" w:right="-1"/>
              <w:jc w:val="both"/>
              <w:rPr>
                <w:rFonts w:ascii="Tahoma" w:hAnsi="Tahoma" w:cs="Tahoma"/>
                <w:b/>
                <w:bCs/>
                <w:sz w:val="18"/>
                <w:szCs w:val="18"/>
                <w:lang w:val="x-none"/>
              </w:rPr>
            </w:pPr>
            <w:r w:rsidRPr="009F2CFB">
              <w:rPr>
                <w:rFonts w:ascii="Tahoma" w:hAnsi="Tahoma" w:cs="Tahoma"/>
                <w:b/>
                <w:bCs/>
                <w:sz w:val="18"/>
                <w:szCs w:val="18"/>
                <w:lang w:val="x-none"/>
              </w:rPr>
              <w:t>60.666,39</w:t>
            </w:r>
          </w:p>
        </w:tc>
        <w:tc>
          <w:tcPr>
            <w:tcW w:w="850" w:type="pct"/>
          </w:tcPr>
          <w:p w14:paraId="7E056E93" w14:textId="77777777" w:rsidR="009F2CFB" w:rsidRPr="009F2CFB" w:rsidRDefault="009F2CFB" w:rsidP="00D15CB3">
            <w:pPr>
              <w:widowControl w:val="0"/>
              <w:spacing w:before="0" w:after="0"/>
              <w:ind w:left="0" w:right="-1"/>
              <w:jc w:val="both"/>
              <w:rPr>
                <w:rFonts w:ascii="Tahoma" w:hAnsi="Tahoma" w:cs="Tahoma"/>
                <w:b/>
                <w:bCs/>
                <w:sz w:val="18"/>
                <w:szCs w:val="18"/>
                <w:lang w:val="x-none"/>
              </w:rPr>
            </w:pPr>
            <w:r w:rsidRPr="009F2CFB">
              <w:rPr>
                <w:rFonts w:ascii="Tahoma" w:hAnsi="Tahoma" w:cs="Tahoma"/>
                <w:b/>
                <w:bCs/>
                <w:sz w:val="18"/>
                <w:szCs w:val="18"/>
                <w:lang w:val="x-none"/>
              </w:rPr>
              <w:t>0,00</w:t>
            </w:r>
          </w:p>
        </w:tc>
        <w:tc>
          <w:tcPr>
            <w:tcW w:w="850" w:type="pct"/>
          </w:tcPr>
          <w:p w14:paraId="316FF510" w14:textId="77777777" w:rsidR="009F2CFB" w:rsidRPr="009F2CFB" w:rsidRDefault="009F2CFB" w:rsidP="00D15CB3">
            <w:pPr>
              <w:widowControl w:val="0"/>
              <w:spacing w:before="0" w:after="0"/>
              <w:ind w:left="0" w:right="-1"/>
              <w:jc w:val="both"/>
              <w:rPr>
                <w:rFonts w:ascii="Tahoma" w:hAnsi="Tahoma" w:cs="Tahoma"/>
                <w:b/>
                <w:bCs/>
                <w:sz w:val="18"/>
                <w:szCs w:val="18"/>
                <w:lang w:val="x-none"/>
              </w:rPr>
            </w:pPr>
            <w:r w:rsidRPr="009F2CFB">
              <w:rPr>
                <w:rFonts w:ascii="Tahoma" w:hAnsi="Tahoma" w:cs="Tahoma"/>
                <w:b/>
                <w:bCs/>
                <w:sz w:val="18"/>
                <w:szCs w:val="18"/>
                <w:lang w:val="x-none"/>
              </w:rPr>
              <w:t>60.666,39</w:t>
            </w:r>
          </w:p>
        </w:tc>
      </w:tr>
      <w:tr w:rsidR="009F2CFB" w:rsidRPr="009F2CFB" w14:paraId="2948DF3F" w14:textId="77777777" w:rsidTr="00852881">
        <w:trPr>
          <w:trHeight w:val="225"/>
        </w:trPr>
        <w:tc>
          <w:tcPr>
            <w:tcW w:w="250" w:type="pct"/>
          </w:tcPr>
          <w:p w14:paraId="774AD2E8" w14:textId="77777777" w:rsidR="009F2CFB" w:rsidRPr="009F2CFB" w:rsidRDefault="009F2CFB" w:rsidP="00D15CB3">
            <w:pPr>
              <w:widowControl w:val="0"/>
              <w:spacing w:before="0" w:after="0"/>
              <w:ind w:left="0" w:right="-1"/>
              <w:jc w:val="both"/>
              <w:rPr>
                <w:rFonts w:ascii="Tahoma" w:hAnsi="Tahoma" w:cs="Tahoma"/>
                <w:sz w:val="18"/>
                <w:szCs w:val="18"/>
                <w:lang w:val="x-none"/>
              </w:rPr>
            </w:pPr>
            <w:r w:rsidRPr="009F2CFB">
              <w:rPr>
                <w:rFonts w:ascii="Tahoma" w:hAnsi="Tahoma" w:cs="Tahoma"/>
                <w:sz w:val="18"/>
                <w:szCs w:val="18"/>
                <w:lang w:val="x-none"/>
              </w:rPr>
              <w:t> </w:t>
            </w:r>
          </w:p>
        </w:tc>
        <w:tc>
          <w:tcPr>
            <w:tcW w:w="2200" w:type="pct"/>
          </w:tcPr>
          <w:p w14:paraId="0C89FA68" w14:textId="77777777" w:rsidR="009F2CFB" w:rsidRPr="009F2CFB" w:rsidRDefault="009F2CFB" w:rsidP="00D15CB3">
            <w:pPr>
              <w:widowControl w:val="0"/>
              <w:spacing w:before="0" w:after="0"/>
              <w:ind w:left="0" w:right="-1"/>
              <w:jc w:val="both"/>
              <w:rPr>
                <w:rFonts w:ascii="Tahoma" w:hAnsi="Tahoma" w:cs="Tahoma"/>
                <w:b/>
                <w:bCs/>
                <w:sz w:val="18"/>
                <w:szCs w:val="18"/>
                <w:lang w:val="x-none"/>
              </w:rPr>
            </w:pPr>
            <w:r w:rsidRPr="009F2CFB">
              <w:rPr>
                <w:rFonts w:ascii="Tahoma" w:hAnsi="Tahoma" w:cs="Tahoma"/>
                <w:b/>
                <w:bCs/>
                <w:sz w:val="18"/>
                <w:szCs w:val="18"/>
                <w:lang w:val="x-none"/>
              </w:rPr>
              <w:t>Skupaj neupravičeni stroški</w:t>
            </w:r>
          </w:p>
        </w:tc>
        <w:tc>
          <w:tcPr>
            <w:tcW w:w="850" w:type="pct"/>
          </w:tcPr>
          <w:p w14:paraId="24581F74" w14:textId="77777777" w:rsidR="009F2CFB" w:rsidRPr="009F2CFB" w:rsidRDefault="009F2CFB" w:rsidP="00D15CB3">
            <w:pPr>
              <w:widowControl w:val="0"/>
              <w:spacing w:before="0" w:after="0"/>
              <w:ind w:left="0" w:right="-1"/>
              <w:jc w:val="both"/>
              <w:rPr>
                <w:rFonts w:ascii="Tahoma" w:hAnsi="Tahoma" w:cs="Tahoma"/>
                <w:b/>
                <w:bCs/>
                <w:sz w:val="18"/>
                <w:szCs w:val="18"/>
                <w:lang w:val="x-none"/>
              </w:rPr>
            </w:pPr>
            <w:r w:rsidRPr="009F2CFB">
              <w:rPr>
                <w:rFonts w:ascii="Tahoma" w:hAnsi="Tahoma" w:cs="Tahoma"/>
                <w:b/>
                <w:bCs/>
                <w:sz w:val="18"/>
                <w:szCs w:val="18"/>
                <w:lang w:val="x-none"/>
              </w:rPr>
              <w:t>4.163,00</w:t>
            </w:r>
          </w:p>
        </w:tc>
        <w:tc>
          <w:tcPr>
            <w:tcW w:w="850" w:type="pct"/>
          </w:tcPr>
          <w:p w14:paraId="63BB7D68" w14:textId="77777777" w:rsidR="009F2CFB" w:rsidRPr="009F2CFB" w:rsidRDefault="009F2CFB" w:rsidP="00D15CB3">
            <w:pPr>
              <w:widowControl w:val="0"/>
              <w:spacing w:before="0" w:after="0"/>
              <w:ind w:left="0" w:right="-1"/>
              <w:jc w:val="both"/>
              <w:rPr>
                <w:rFonts w:ascii="Tahoma" w:hAnsi="Tahoma" w:cs="Tahoma"/>
                <w:b/>
                <w:bCs/>
                <w:sz w:val="18"/>
                <w:szCs w:val="18"/>
                <w:lang w:val="x-none"/>
              </w:rPr>
            </w:pPr>
            <w:r w:rsidRPr="009F2CFB">
              <w:rPr>
                <w:rFonts w:ascii="Tahoma" w:hAnsi="Tahoma" w:cs="Tahoma"/>
                <w:b/>
                <w:bCs/>
                <w:sz w:val="18"/>
                <w:szCs w:val="18"/>
                <w:lang w:val="x-none"/>
              </w:rPr>
              <w:t>14.262,47</w:t>
            </w:r>
          </w:p>
        </w:tc>
        <w:tc>
          <w:tcPr>
            <w:tcW w:w="850" w:type="pct"/>
          </w:tcPr>
          <w:p w14:paraId="2AC6D793" w14:textId="77777777" w:rsidR="009F2CFB" w:rsidRPr="009F2CFB" w:rsidRDefault="009F2CFB" w:rsidP="00D15CB3">
            <w:pPr>
              <w:widowControl w:val="0"/>
              <w:spacing w:before="0" w:after="0"/>
              <w:ind w:left="0" w:right="-1"/>
              <w:jc w:val="both"/>
              <w:rPr>
                <w:rFonts w:ascii="Tahoma" w:hAnsi="Tahoma" w:cs="Tahoma"/>
                <w:b/>
                <w:bCs/>
                <w:sz w:val="18"/>
                <w:szCs w:val="18"/>
                <w:lang w:val="x-none"/>
              </w:rPr>
            </w:pPr>
            <w:r w:rsidRPr="009F2CFB">
              <w:rPr>
                <w:rFonts w:ascii="Tahoma" w:hAnsi="Tahoma" w:cs="Tahoma"/>
                <w:b/>
                <w:bCs/>
                <w:sz w:val="18"/>
                <w:szCs w:val="18"/>
                <w:lang w:val="x-none"/>
              </w:rPr>
              <w:t>18.425,47</w:t>
            </w:r>
          </w:p>
        </w:tc>
      </w:tr>
      <w:tr w:rsidR="009F2CFB" w:rsidRPr="009F2CFB" w14:paraId="6B5BEEAB" w14:textId="77777777" w:rsidTr="00852881">
        <w:trPr>
          <w:trHeight w:val="225"/>
        </w:trPr>
        <w:tc>
          <w:tcPr>
            <w:tcW w:w="250" w:type="pct"/>
          </w:tcPr>
          <w:p w14:paraId="6BA93A3E" w14:textId="77777777" w:rsidR="009F2CFB" w:rsidRPr="009F2CFB" w:rsidRDefault="009F2CFB" w:rsidP="00D15CB3">
            <w:pPr>
              <w:widowControl w:val="0"/>
              <w:spacing w:before="0" w:after="0"/>
              <w:ind w:left="0" w:right="-1"/>
              <w:jc w:val="both"/>
              <w:rPr>
                <w:rFonts w:ascii="Tahoma" w:hAnsi="Tahoma" w:cs="Tahoma"/>
                <w:b/>
                <w:bCs/>
                <w:sz w:val="18"/>
                <w:szCs w:val="18"/>
                <w:lang w:val="x-none"/>
              </w:rPr>
            </w:pPr>
          </w:p>
        </w:tc>
        <w:tc>
          <w:tcPr>
            <w:tcW w:w="2200" w:type="pct"/>
          </w:tcPr>
          <w:p w14:paraId="562C4BDE" w14:textId="77777777" w:rsidR="009F2CFB" w:rsidRPr="009F2CFB" w:rsidRDefault="009F2CFB" w:rsidP="00D15CB3">
            <w:pPr>
              <w:widowControl w:val="0"/>
              <w:spacing w:before="0" w:after="0"/>
              <w:ind w:left="0" w:right="-1"/>
              <w:jc w:val="both"/>
              <w:rPr>
                <w:rFonts w:ascii="Tahoma" w:hAnsi="Tahoma" w:cs="Tahoma"/>
                <w:b/>
                <w:bCs/>
                <w:sz w:val="18"/>
                <w:szCs w:val="18"/>
                <w:lang w:val="x-none"/>
              </w:rPr>
            </w:pPr>
            <w:r w:rsidRPr="009F2CFB">
              <w:rPr>
                <w:rFonts w:ascii="Tahoma" w:hAnsi="Tahoma" w:cs="Tahoma"/>
                <w:b/>
                <w:bCs/>
                <w:sz w:val="18"/>
                <w:szCs w:val="18"/>
                <w:lang w:val="x-none"/>
              </w:rPr>
              <w:t>VSE SKUPAJ</w:t>
            </w:r>
          </w:p>
        </w:tc>
        <w:tc>
          <w:tcPr>
            <w:tcW w:w="850" w:type="pct"/>
          </w:tcPr>
          <w:p w14:paraId="7C675A7D" w14:textId="77777777" w:rsidR="009F2CFB" w:rsidRPr="009F2CFB" w:rsidRDefault="009F2CFB" w:rsidP="00D15CB3">
            <w:pPr>
              <w:widowControl w:val="0"/>
              <w:spacing w:before="0" w:after="0"/>
              <w:ind w:left="0" w:right="-1"/>
              <w:jc w:val="both"/>
              <w:rPr>
                <w:rFonts w:ascii="Tahoma" w:hAnsi="Tahoma" w:cs="Tahoma"/>
                <w:b/>
                <w:bCs/>
                <w:sz w:val="18"/>
                <w:szCs w:val="18"/>
                <w:lang w:val="x-none"/>
              </w:rPr>
            </w:pPr>
            <w:r w:rsidRPr="009F2CFB">
              <w:rPr>
                <w:rFonts w:ascii="Tahoma" w:hAnsi="Tahoma" w:cs="Tahoma"/>
                <w:b/>
                <w:bCs/>
                <w:sz w:val="18"/>
                <w:szCs w:val="18"/>
                <w:lang w:val="x-none"/>
              </w:rPr>
              <w:t>64.829,39</w:t>
            </w:r>
          </w:p>
        </w:tc>
        <w:tc>
          <w:tcPr>
            <w:tcW w:w="850" w:type="pct"/>
          </w:tcPr>
          <w:p w14:paraId="24075B42" w14:textId="77777777" w:rsidR="009F2CFB" w:rsidRPr="009F2CFB" w:rsidRDefault="009F2CFB" w:rsidP="00D15CB3">
            <w:pPr>
              <w:widowControl w:val="0"/>
              <w:spacing w:before="0" w:after="0"/>
              <w:ind w:left="0" w:right="-1"/>
              <w:jc w:val="both"/>
              <w:rPr>
                <w:rFonts w:ascii="Tahoma" w:hAnsi="Tahoma" w:cs="Tahoma"/>
                <w:b/>
                <w:bCs/>
                <w:sz w:val="18"/>
                <w:szCs w:val="18"/>
                <w:lang w:val="x-none"/>
              </w:rPr>
            </w:pPr>
            <w:r w:rsidRPr="009F2CFB">
              <w:rPr>
                <w:rFonts w:ascii="Tahoma" w:hAnsi="Tahoma" w:cs="Tahoma"/>
                <w:b/>
                <w:bCs/>
                <w:sz w:val="18"/>
                <w:szCs w:val="18"/>
                <w:lang w:val="x-none"/>
              </w:rPr>
              <w:t>14.262,47</w:t>
            </w:r>
          </w:p>
        </w:tc>
        <w:tc>
          <w:tcPr>
            <w:tcW w:w="850" w:type="pct"/>
          </w:tcPr>
          <w:p w14:paraId="4944B18B" w14:textId="77777777" w:rsidR="009F2CFB" w:rsidRPr="009F2CFB" w:rsidRDefault="009F2CFB" w:rsidP="00D15CB3">
            <w:pPr>
              <w:widowControl w:val="0"/>
              <w:spacing w:before="0" w:after="0"/>
              <w:ind w:left="0" w:right="-1"/>
              <w:jc w:val="both"/>
              <w:rPr>
                <w:rFonts w:ascii="Tahoma" w:hAnsi="Tahoma" w:cs="Tahoma"/>
                <w:b/>
                <w:bCs/>
                <w:sz w:val="18"/>
                <w:szCs w:val="18"/>
                <w:lang w:val="x-none"/>
              </w:rPr>
            </w:pPr>
            <w:r w:rsidRPr="009F2CFB">
              <w:rPr>
                <w:rFonts w:ascii="Tahoma" w:hAnsi="Tahoma" w:cs="Tahoma"/>
                <w:b/>
                <w:bCs/>
                <w:sz w:val="18"/>
                <w:szCs w:val="18"/>
                <w:lang w:val="x-none"/>
              </w:rPr>
              <w:t>79.091,86</w:t>
            </w:r>
          </w:p>
        </w:tc>
      </w:tr>
    </w:tbl>
    <w:p w14:paraId="5F5311FC" w14:textId="704979F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371E301B" w14:textId="77777777" w:rsid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Projekt je v pripravi.</w:t>
      </w:r>
    </w:p>
    <w:p w14:paraId="129534E8" w14:textId="77777777" w:rsidR="00F458CE" w:rsidRPr="009F2CFB" w:rsidRDefault="00F458CE" w:rsidP="00D15CB3">
      <w:pPr>
        <w:widowControl w:val="0"/>
        <w:spacing w:before="0" w:after="0"/>
        <w:ind w:left="0" w:right="-1"/>
        <w:jc w:val="both"/>
        <w:rPr>
          <w:rFonts w:ascii="Tahoma" w:hAnsi="Tahoma" w:cs="Tahoma"/>
          <w:lang w:val="x-none"/>
        </w:rPr>
      </w:pPr>
    </w:p>
    <w:p w14:paraId="7C645670" w14:textId="2EB8D59C" w:rsidR="009F2CFB" w:rsidRPr="00845065" w:rsidRDefault="009F2CFB" w:rsidP="00845065">
      <w:pPr>
        <w:pStyle w:val="AHeading3"/>
        <w:tabs>
          <w:tab w:val="decimal" w:pos="9200"/>
        </w:tabs>
        <w:spacing w:after="0"/>
        <w:ind w:right="-1"/>
        <w:jc w:val="both"/>
        <w:rPr>
          <w:rFonts w:ascii="Tahoma" w:hAnsi="Tahoma" w:cs="Tahoma"/>
          <w:sz w:val="28"/>
          <w:szCs w:val="28"/>
        </w:rPr>
      </w:pPr>
      <w:r w:rsidRPr="00845065">
        <w:rPr>
          <w:rFonts w:ascii="Tahoma" w:hAnsi="Tahoma" w:cs="Tahoma"/>
          <w:sz w:val="28"/>
          <w:szCs w:val="28"/>
        </w:rPr>
        <w:t>19 IZOBRAŽEVANJE</w:t>
      </w:r>
      <w:r w:rsidRPr="00845065">
        <w:rPr>
          <w:rFonts w:ascii="Tahoma" w:hAnsi="Tahoma" w:cs="Tahoma"/>
          <w:sz w:val="28"/>
          <w:szCs w:val="28"/>
        </w:rPr>
        <w:tab/>
        <w:t>54.930 €</w:t>
      </w:r>
    </w:p>
    <w:p w14:paraId="6503FC41" w14:textId="4592E07B"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1902 Varstvo in vzgoja predšolskih otrok</w:t>
      </w:r>
      <w:r w:rsidRPr="00EF4D3C">
        <w:rPr>
          <w:rFonts w:ascii="Tahoma" w:hAnsi="Tahoma" w:cs="Tahoma"/>
          <w:sz w:val="28"/>
        </w:rPr>
        <w:tab/>
        <w:t>25.000 €</w:t>
      </w:r>
    </w:p>
    <w:p w14:paraId="478FC8FE" w14:textId="6ED8803B"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19029001 Vrtci</w:t>
      </w:r>
      <w:r w:rsidRPr="00EF4D3C">
        <w:rPr>
          <w:rFonts w:ascii="Tahoma" w:hAnsi="Tahoma" w:cs="Tahoma"/>
          <w:sz w:val="22"/>
          <w:szCs w:val="22"/>
        </w:rPr>
        <w:tab/>
        <w:t>25.000 €</w:t>
      </w:r>
    </w:p>
    <w:p w14:paraId="0C729173" w14:textId="0B8CE6B7"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t>OB192-23-0010 INVESTCIJSKO VZDRŽEVANJE VRTCA</w:t>
      </w:r>
      <w:r w:rsidRPr="00F458CE">
        <w:rPr>
          <w:rFonts w:ascii="Tahoma" w:hAnsi="Tahoma" w:cs="Tahoma"/>
          <w:sz w:val="24"/>
          <w:szCs w:val="24"/>
        </w:rPr>
        <w:tab/>
        <w:t>25.000 €</w:t>
      </w:r>
    </w:p>
    <w:p w14:paraId="2020926B" w14:textId="1C9DD25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50C70C31"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Zagotavljati optimalne prostorske in materialne pogoje za izvajanje vzgojno izobraževalne dejavnosti na področju predšolske vzgoje v obdobju od leta 2024 do leta 2028. Sredstva za izvedbo del in nakup opreme zagotovi občina Žirovnica.</w:t>
      </w:r>
    </w:p>
    <w:p w14:paraId="7F2B89BD"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 xml:space="preserve">S projektom IVZ Osnovne šole Žirovnica za obdobje 2024-2028 načrtujemo večja vzdrževalna dela z namenom, ohranjanja kakovosti prostorov in s tem ohranjanja optimalnih delovnih, varstvenih in vzgojnih pogojev delavcev vrtca ter otrok. </w:t>
      </w:r>
    </w:p>
    <w:p w14:paraId="445024FA"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2024 - menjava dotrajanega pohištva in rekonstrukcija vhoda v vrtec, ki nima vetrolova oziroma predprostora v garderobe.</w:t>
      </w:r>
    </w:p>
    <w:p w14:paraId="51A75479"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2025 -  menjava dotrajanega pohištva, menjava svetil- prehod na LED sijalke.</w:t>
      </w:r>
    </w:p>
    <w:p w14:paraId="1B609501"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2026 - menjava dotrajanega pohištva in obnovitev strehe peskovnika.</w:t>
      </w:r>
    </w:p>
    <w:p w14:paraId="6341022E"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2027 -  menjava dotrajanega pohištva, menjava svetil- prehod na LED sijalke, nakup klim.</w:t>
      </w:r>
    </w:p>
    <w:p w14:paraId="4FFD8F1A" w14:textId="77777777" w:rsidR="009F2CFB" w:rsidRPr="009F2CFB" w:rsidRDefault="009F2CFB" w:rsidP="00D15CB3">
      <w:pPr>
        <w:spacing w:before="0" w:after="0"/>
        <w:ind w:left="0" w:right="-1"/>
        <w:jc w:val="both"/>
        <w:rPr>
          <w:rFonts w:ascii="Tahoma" w:hAnsi="Tahoma" w:cs="Tahoma"/>
        </w:rPr>
      </w:pPr>
      <w:r w:rsidRPr="009F2CFB">
        <w:rPr>
          <w:rFonts w:ascii="Tahoma" w:hAnsi="Tahoma" w:cs="Tahoma"/>
        </w:rPr>
        <w:t>2028 - menjava stavbnega pohištva.</w:t>
      </w:r>
    </w:p>
    <w:p w14:paraId="20D5CDAC" w14:textId="77777777" w:rsidR="009F2CFB" w:rsidRPr="009F2CFB" w:rsidRDefault="009F2CFB" w:rsidP="00D15CB3">
      <w:pPr>
        <w:spacing w:before="0" w:after="0"/>
        <w:ind w:left="0" w:right="-1"/>
        <w:jc w:val="both"/>
        <w:rPr>
          <w:rFonts w:ascii="Tahoma" w:hAnsi="Tahoma" w:cs="Tahoma"/>
          <w:sz w:val="16"/>
          <w:szCs w:val="16"/>
        </w:rPr>
      </w:pPr>
      <w:r w:rsidRPr="009F2CFB">
        <w:rPr>
          <w:rFonts w:ascii="Tahoma" w:hAnsi="Tahoma" w:cs="Tahoma"/>
        </w:rPr>
        <w:t>Finančna konstrukcija projekta:</w:t>
      </w:r>
    </w:p>
    <w:tbl>
      <w:tblPr>
        <w:tblW w:w="0" w:type="auto"/>
        <w:tblInd w:w="55" w:type="dxa"/>
        <w:tblLayout w:type="fixed"/>
        <w:tblCellMar>
          <w:left w:w="70" w:type="dxa"/>
          <w:right w:w="70" w:type="dxa"/>
        </w:tblCellMar>
        <w:tblLook w:val="0000" w:firstRow="0" w:lastRow="0" w:firstColumn="0" w:lastColumn="0" w:noHBand="0" w:noVBand="0"/>
      </w:tblPr>
      <w:tblGrid>
        <w:gridCol w:w="2320"/>
        <w:gridCol w:w="1198"/>
        <w:gridCol w:w="1199"/>
        <w:gridCol w:w="1199"/>
        <w:gridCol w:w="1199"/>
        <w:gridCol w:w="1199"/>
        <w:gridCol w:w="1199"/>
      </w:tblGrid>
      <w:tr w:rsidR="009F2CFB" w:rsidRPr="009F2CFB" w14:paraId="41B7DAEC" w14:textId="77777777" w:rsidTr="00F458CE">
        <w:tblPrEx>
          <w:tblCellMar>
            <w:top w:w="0" w:type="dxa"/>
            <w:bottom w:w="0" w:type="dxa"/>
          </w:tblCellMar>
        </w:tblPrEx>
        <w:trPr>
          <w:trHeight w:val="765"/>
        </w:trPr>
        <w:tc>
          <w:tcPr>
            <w:tcW w:w="2320" w:type="dxa"/>
            <w:tcBorders>
              <w:top w:val="single" w:sz="4" w:space="0" w:color="auto"/>
              <w:left w:val="single" w:sz="4" w:space="0" w:color="auto"/>
              <w:bottom w:val="single" w:sz="4" w:space="0" w:color="auto"/>
              <w:right w:val="single" w:sz="4" w:space="0" w:color="auto"/>
            </w:tcBorders>
            <w:vAlign w:val="center"/>
          </w:tcPr>
          <w:p w14:paraId="45400B63" w14:textId="77777777" w:rsidR="009F2CFB" w:rsidRPr="009F2CFB" w:rsidRDefault="009F2CFB" w:rsidP="00F458CE">
            <w:pPr>
              <w:spacing w:before="0" w:after="0"/>
              <w:ind w:left="0" w:right="-1"/>
              <w:jc w:val="center"/>
              <w:rPr>
                <w:rFonts w:ascii="Tahoma" w:hAnsi="Tahoma" w:cs="Tahoma"/>
                <w:color w:val="000000"/>
              </w:rPr>
            </w:pPr>
            <w:r w:rsidRPr="009F2CFB">
              <w:rPr>
                <w:rFonts w:ascii="Tahoma" w:hAnsi="Tahoma" w:cs="Tahoma"/>
                <w:color w:val="000000"/>
              </w:rPr>
              <w:t>Izdatki</w:t>
            </w:r>
          </w:p>
        </w:tc>
        <w:tc>
          <w:tcPr>
            <w:tcW w:w="1198" w:type="dxa"/>
            <w:tcBorders>
              <w:top w:val="single" w:sz="4" w:space="0" w:color="auto"/>
              <w:left w:val="nil"/>
              <w:bottom w:val="single" w:sz="4" w:space="0" w:color="auto"/>
              <w:right w:val="single" w:sz="4" w:space="0" w:color="auto"/>
            </w:tcBorders>
            <w:vAlign w:val="center"/>
          </w:tcPr>
          <w:p w14:paraId="4501AEE1" w14:textId="77777777" w:rsidR="009F2CFB" w:rsidRPr="009F2CFB" w:rsidRDefault="009F2CFB" w:rsidP="00F458CE">
            <w:pPr>
              <w:spacing w:before="0" w:after="0"/>
              <w:ind w:left="0" w:right="-1"/>
              <w:jc w:val="center"/>
              <w:rPr>
                <w:rFonts w:ascii="Tahoma" w:hAnsi="Tahoma" w:cs="Tahoma"/>
                <w:color w:val="000000"/>
              </w:rPr>
            </w:pPr>
            <w:r w:rsidRPr="009F2CFB">
              <w:rPr>
                <w:rFonts w:ascii="Tahoma" w:hAnsi="Tahoma" w:cs="Tahoma"/>
                <w:color w:val="000000"/>
              </w:rPr>
              <w:t>2024</w:t>
            </w:r>
          </w:p>
        </w:tc>
        <w:tc>
          <w:tcPr>
            <w:tcW w:w="1199" w:type="dxa"/>
            <w:tcBorders>
              <w:top w:val="single" w:sz="4" w:space="0" w:color="auto"/>
              <w:left w:val="nil"/>
              <w:bottom w:val="single" w:sz="4" w:space="0" w:color="auto"/>
              <w:right w:val="single" w:sz="4" w:space="0" w:color="auto"/>
            </w:tcBorders>
            <w:vAlign w:val="center"/>
          </w:tcPr>
          <w:p w14:paraId="6C9EC660" w14:textId="77777777" w:rsidR="009F2CFB" w:rsidRPr="009F2CFB" w:rsidRDefault="009F2CFB" w:rsidP="00F458CE">
            <w:pPr>
              <w:spacing w:before="0" w:after="0"/>
              <w:ind w:left="0" w:right="-1"/>
              <w:jc w:val="center"/>
              <w:rPr>
                <w:rFonts w:ascii="Tahoma" w:hAnsi="Tahoma" w:cs="Tahoma"/>
                <w:color w:val="000000"/>
              </w:rPr>
            </w:pPr>
            <w:r w:rsidRPr="009F2CFB">
              <w:rPr>
                <w:rFonts w:ascii="Tahoma" w:hAnsi="Tahoma" w:cs="Tahoma"/>
                <w:color w:val="000000"/>
              </w:rPr>
              <w:t>2025</w:t>
            </w:r>
          </w:p>
        </w:tc>
        <w:tc>
          <w:tcPr>
            <w:tcW w:w="1199" w:type="dxa"/>
            <w:tcBorders>
              <w:top w:val="single" w:sz="4" w:space="0" w:color="auto"/>
              <w:left w:val="nil"/>
              <w:bottom w:val="single" w:sz="4" w:space="0" w:color="auto"/>
              <w:right w:val="single" w:sz="4" w:space="0" w:color="auto"/>
            </w:tcBorders>
            <w:vAlign w:val="center"/>
          </w:tcPr>
          <w:p w14:paraId="222D4C82" w14:textId="77777777" w:rsidR="009F2CFB" w:rsidRPr="009F2CFB" w:rsidRDefault="009F2CFB" w:rsidP="00F458CE">
            <w:pPr>
              <w:spacing w:before="0" w:after="0"/>
              <w:ind w:left="0" w:right="-1"/>
              <w:jc w:val="center"/>
              <w:rPr>
                <w:rFonts w:ascii="Tahoma" w:hAnsi="Tahoma" w:cs="Tahoma"/>
                <w:color w:val="000000"/>
              </w:rPr>
            </w:pPr>
            <w:r w:rsidRPr="009F2CFB">
              <w:rPr>
                <w:rFonts w:ascii="Tahoma" w:hAnsi="Tahoma" w:cs="Tahoma"/>
                <w:color w:val="000000"/>
              </w:rPr>
              <w:t>2026</w:t>
            </w:r>
          </w:p>
        </w:tc>
        <w:tc>
          <w:tcPr>
            <w:tcW w:w="1199" w:type="dxa"/>
            <w:tcBorders>
              <w:top w:val="single" w:sz="4" w:space="0" w:color="auto"/>
              <w:left w:val="nil"/>
              <w:bottom w:val="single" w:sz="4" w:space="0" w:color="auto"/>
              <w:right w:val="single" w:sz="4" w:space="0" w:color="auto"/>
            </w:tcBorders>
            <w:vAlign w:val="center"/>
          </w:tcPr>
          <w:p w14:paraId="3EDCE5FA" w14:textId="77777777" w:rsidR="009F2CFB" w:rsidRPr="009F2CFB" w:rsidRDefault="009F2CFB" w:rsidP="00F458CE">
            <w:pPr>
              <w:spacing w:before="0" w:after="0"/>
              <w:ind w:left="0" w:right="-1"/>
              <w:jc w:val="center"/>
              <w:rPr>
                <w:rFonts w:ascii="Tahoma" w:hAnsi="Tahoma" w:cs="Tahoma"/>
                <w:color w:val="000000"/>
              </w:rPr>
            </w:pPr>
            <w:r w:rsidRPr="009F2CFB">
              <w:rPr>
                <w:rFonts w:ascii="Tahoma" w:hAnsi="Tahoma" w:cs="Tahoma"/>
                <w:color w:val="000000"/>
              </w:rPr>
              <w:t>2027</w:t>
            </w:r>
          </w:p>
        </w:tc>
        <w:tc>
          <w:tcPr>
            <w:tcW w:w="1199" w:type="dxa"/>
            <w:tcBorders>
              <w:top w:val="single" w:sz="4" w:space="0" w:color="auto"/>
              <w:left w:val="nil"/>
              <w:bottom w:val="single" w:sz="4" w:space="0" w:color="auto"/>
              <w:right w:val="single" w:sz="4" w:space="0" w:color="auto"/>
            </w:tcBorders>
            <w:vAlign w:val="center"/>
          </w:tcPr>
          <w:p w14:paraId="3B6F7DFD" w14:textId="77777777" w:rsidR="009F2CFB" w:rsidRPr="009F2CFB" w:rsidRDefault="009F2CFB" w:rsidP="00F458CE">
            <w:pPr>
              <w:spacing w:before="0" w:after="0"/>
              <w:ind w:left="0" w:right="-1"/>
              <w:jc w:val="center"/>
              <w:rPr>
                <w:rFonts w:ascii="Tahoma" w:hAnsi="Tahoma" w:cs="Tahoma"/>
                <w:color w:val="000000"/>
              </w:rPr>
            </w:pPr>
            <w:r w:rsidRPr="009F2CFB">
              <w:rPr>
                <w:rFonts w:ascii="Tahoma" w:hAnsi="Tahoma" w:cs="Tahoma"/>
                <w:color w:val="000000"/>
              </w:rPr>
              <w:t>2028</w:t>
            </w:r>
          </w:p>
        </w:tc>
        <w:tc>
          <w:tcPr>
            <w:tcW w:w="1199" w:type="dxa"/>
            <w:tcBorders>
              <w:top w:val="single" w:sz="4" w:space="0" w:color="auto"/>
              <w:left w:val="nil"/>
              <w:bottom w:val="single" w:sz="4" w:space="0" w:color="auto"/>
              <w:right w:val="single" w:sz="4" w:space="0" w:color="auto"/>
            </w:tcBorders>
            <w:vAlign w:val="center"/>
          </w:tcPr>
          <w:p w14:paraId="3F412867" w14:textId="77777777" w:rsidR="009F2CFB" w:rsidRPr="009F2CFB" w:rsidRDefault="009F2CFB" w:rsidP="00F458CE">
            <w:pPr>
              <w:spacing w:before="0" w:after="0"/>
              <w:ind w:left="0" w:right="-1"/>
              <w:jc w:val="center"/>
              <w:rPr>
                <w:rFonts w:ascii="Tahoma" w:hAnsi="Tahoma" w:cs="Tahoma"/>
                <w:color w:val="000000"/>
              </w:rPr>
            </w:pPr>
            <w:r w:rsidRPr="009F2CFB">
              <w:rPr>
                <w:rFonts w:ascii="Tahoma" w:hAnsi="Tahoma" w:cs="Tahoma"/>
                <w:color w:val="000000"/>
              </w:rPr>
              <w:t>SKUPAJ</w:t>
            </w:r>
          </w:p>
        </w:tc>
      </w:tr>
      <w:tr w:rsidR="009F2CFB" w:rsidRPr="009F2CFB" w14:paraId="5FF6DADA" w14:textId="77777777">
        <w:tblPrEx>
          <w:tblCellMar>
            <w:top w:w="0" w:type="dxa"/>
            <w:bottom w:w="0" w:type="dxa"/>
          </w:tblCellMar>
        </w:tblPrEx>
        <w:trPr>
          <w:trHeight w:val="981"/>
        </w:trPr>
        <w:tc>
          <w:tcPr>
            <w:tcW w:w="2320" w:type="dxa"/>
            <w:tcBorders>
              <w:top w:val="nil"/>
              <w:left w:val="single" w:sz="4" w:space="0" w:color="auto"/>
              <w:bottom w:val="single" w:sz="4" w:space="0" w:color="auto"/>
              <w:right w:val="single" w:sz="4" w:space="0" w:color="auto"/>
            </w:tcBorders>
            <w:vAlign w:val="bottom"/>
          </w:tcPr>
          <w:p w14:paraId="455671F7" w14:textId="77777777" w:rsidR="009F2CFB" w:rsidRPr="009F2CFB" w:rsidRDefault="009F2CFB" w:rsidP="00D15CB3">
            <w:pPr>
              <w:spacing w:before="0" w:after="0"/>
              <w:ind w:left="0" w:right="-1"/>
              <w:jc w:val="both"/>
              <w:rPr>
                <w:rFonts w:ascii="Tahoma" w:hAnsi="Tahoma" w:cs="Tahoma"/>
                <w:sz w:val="14"/>
                <w:szCs w:val="14"/>
              </w:rPr>
            </w:pPr>
            <w:r w:rsidRPr="009F2CFB">
              <w:rPr>
                <w:rFonts w:ascii="Tahoma" w:hAnsi="Tahoma" w:cs="Tahoma"/>
                <w:sz w:val="14"/>
                <w:szCs w:val="14"/>
              </w:rPr>
              <w:t>Zagotavljati optimalne prostorske in materialne pogoje za izvajanje vzgojno izobraževalne dejavnosti na področju predšolske vzgoje v obdobju od leta 2024 do leta 2028.</w:t>
            </w:r>
          </w:p>
        </w:tc>
        <w:tc>
          <w:tcPr>
            <w:tcW w:w="1198" w:type="dxa"/>
            <w:tcBorders>
              <w:top w:val="nil"/>
              <w:left w:val="nil"/>
              <w:bottom w:val="single" w:sz="4" w:space="0" w:color="auto"/>
              <w:right w:val="single" w:sz="4" w:space="0" w:color="auto"/>
            </w:tcBorders>
            <w:vAlign w:val="bottom"/>
          </w:tcPr>
          <w:p w14:paraId="205EEF98"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25.000,00</w:t>
            </w:r>
          </w:p>
        </w:tc>
        <w:tc>
          <w:tcPr>
            <w:tcW w:w="1199" w:type="dxa"/>
            <w:tcBorders>
              <w:top w:val="nil"/>
              <w:left w:val="nil"/>
              <w:bottom w:val="single" w:sz="4" w:space="0" w:color="auto"/>
              <w:right w:val="single" w:sz="4" w:space="0" w:color="auto"/>
            </w:tcBorders>
            <w:vAlign w:val="bottom"/>
          </w:tcPr>
          <w:p w14:paraId="751A4C0B"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13.000,00</w:t>
            </w:r>
          </w:p>
        </w:tc>
        <w:tc>
          <w:tcPr>
            <w:tcW w:w="1199" w:type="dxa"/>
            <w:tcBorders>
              <w:top w:val="nil"/>
              <w:left w:val="nil"/>
              <w:bottom w:val="single" w:sz="4" w:space="0" w:color="auto"/>
              <w:right w:val="single" w:sz="4" w:space="0" w:color="auto"/>
            </w:tcBorders>
            <w:vAlign w:val="bottom"/>
          </w:tcPr>
          <w:p w14:paraId="0CE43A2F"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16.000,00</w:t>
            </w:r>
          </w:p>
        </w:tc>
        <w:tc>
          <w:tcPr>
            <w:tcW w:w="1199" w:type="dxa"/>
            <w:tcBorders>
              <w:top w:val="nil"/>
              <w:left w:val="nil"/>
              <w:bottom w:val="single" w:sz="4" w:space="0" w:color="auto"/>
              <w:right w:val="single" w:sz="4" w:space="0" w:color="auto"/>
            </w:tcBorders>
            <w:vAlign w:val="bottom"/>
          </w:tcPr>
          <w:p w14:paraId="2A98DE0A"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17.000,00</w:t>
            </w:r>
          </w:p>
        </w:tc>
        <w:tc>
          <w:tcPr>
            <w:tcW w:w="1199" w:type="dxa"/>
            <w:tcBorders>
              <w:top w:val="nil"/>
              <w:left w:val="nil"/>
              <w:bottom w:val="single" w:sz="4" w:space="0" w:color="auto"/>
              <w:right w:val="single" w:sz="4" w:space="0" w:color="auto"/>
            </w:tcBorders>
            <w:vAlign w:val="bottom"/>
          </w:tcPr>
          <w:p w14:paraId="458AEB9E"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10.000,00</w:t>
            </w:r>
          </w:p>
        </w:tc>
        <w:tc>
          <w:tcPr>
            <w:tcW w:w="1199" w:type="dxa"/>
            <w:tcBorders>
              <w:top w:val="nil"/>
              <w:left w:val="nil"/>
              <w:bottom w:val="single" w:sz="4" w:space="0" w:color="auto"/>
              <w:right w:val="single" w:sz="4" w:space="0" w:color="auto"/>
            </w:tcBorders>
            <w:vAlign w:val="bottom"/>
          </w:tcPr>
          <w:p w14:paraId="7D7DD8E6"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81.000,00</w:t>
            </w:r>
          </w:p>
        </w:tc>
      </w:tr>
      <w:tr w:rsidR="009F2CFB" w:rsidRPr="009F2CFB" w14:paraId="7477A334" w14:textId="77777777">
        <w:tblPrEx>
          <w:tblCellMar>
            <w:top w:w="0" w:type="dxa"/>
            <w:bottom w:w="0" w:type="dxa"/>
          </w:tblCellMar>
        </w:tblPrEx>
        <w:trPr>
          <w:trHeight w:val="300"/>
        </w:trPr>
        <w:tc>
          <w:tcPr>
            <w:tcW w:w="2320" w:type="dxa"/>
            <w:tcBorders>
              <w:top w:val="nil"/>
              <w:left w:val="single" w:sz="4" w:space="0" w:color="auto"/>
              <w:bottom w:val="single" w:sz="4" w:space="0" w:color="auto"/>
              <w:right w:val="single" w:sz="4" w:space="0" w:color="auto"/>
            </w:tcBorders>
            <w:vAlign w:val="bottom"/>
          </w:tcPr>
          <w:p w14:paraId="1C36BB3C"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SKUPAJ</w:t>
            </w:r>
          </w:p>
        </w:tc>
        <w:tc>
          <w:tcPr>
            <w:tcW w:w="1198" w:type="dxa"/>
            <w:tcBorders>
              <w:top w:val="nil"/>
              <w:left w:val="nil"/>
              <w:bottom w:val="single" w:sz="4" w:space="0" w:color="auto"/>
              <w:right w:val="single" w:sz="4" w:space="0" w:color="auto"/>
            </w:tcBorders>
            <w:vAlign w:val="bottom"/>
          </w:tcPr>
          <w:p w14:paraId="7AB99EB2"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25.000,00</w:t>
            </w:r>
          </w:p>
        </w:tc>
        <w:tc>
          <w:tcPr>
            <w:tcW w:w="1199" w:type="dxa"/>
            <w:tcBorders>
              <w:top w:val="nil"/>
              <w:left w:val="nil"/>
              <w:bottom w:val="single" w:sz="4" w:space="0" w:color="auto"/>
              <w:right w:val="single" w:sz="4" w:space="0" w:color="auto"/>
            </w:tcBorders>
            <w:vAlign w:val="bottom"/>
          </w:tcPr>
          <w:p w14:paraId="3E0A11D1"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13.000,00</w:t>
            </w:r>
          </w:p>
        </w:tc>
        <w:tc>
          <w:tcPr>
            <w:tcW w:w="1199" w:type="dxa"/>
            <w:tcBorders>
              <w:top w:val="nil"/>
              <w:left w:val="nil"/>
              <w:bottom w:val="single" w:sz="4" w:space="0" w:color="auto"/>
              <w:right w:val="single" w:sz="4" w:space="0" w:color="auto"/>
            </w:tcBorders>
            <w:vAlign w:val="bottom"/>
          </w:tcPr>
          <w:p w14:paraId="235A6235"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16.000,00</w:t>
            </w:r>
          </w:p>
        </w:tc>
        <w:tc>
          <w:tcPr>
            <w:tcW w:w="1199" w:type="dxa"/>
            <w:tcBorders>
              <w:top w:val="nil"/>
              <w:left w:val="nil"/>
              <w:bottom w:val="single" w:sz="4" w:space="0" w:color="auto"/>
              <w:right w:val="single" w:sz="4" w:space="0" w:color="auto"/>
            </w:tcBorders>
            <w:vAlign w:val="bottom"/>
          </w:tcPr>
          <w:p w14:paraId="5D765894"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17.000,00</w:t>
            </w:r>
          </w:p>
        </w:tc>
        <w:tc>
          <w:tcPr>
            <w:tcW w:w="1199" w:type="dxa"/>
            <w:tcBorders>
              <w:top w:val="nil"/>
              <w:left w:val="nil"/>
              <w:bottom w:val="single" w:sz="4" w:space="0" w:color="auto"/>
              <w:right w:val="single" w:sz="4" w:space="0" w:color="auto"/>
            </w:tcBorders>
            <w:vAlign w:val="bottom"/>
          </w:tcPr>
          <w:p w14:paraId="203110FE"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10.000,00</w:t>
            </w:r>
          </w:p>
        </w:tc>
        <w:tc>
          <w:tcPr>
            <w:tcW w:w="1199" w:type="dxa"/>
            <w:tcBorders>
              <w:top w:val="nil"/>
              <w:left w:val="nil"/>
              <w:bottom w:val="single" w:sz="4" w:space="0" w:color="auto"/>
              <w:right w:val="single" w:sz="4" w:space="0" w:color="auto"/>
            </w:tcBorders>
            <w:vAlign w:val="bottom"/>
          </w:tcPr>
          <w:p w14:paraId="156590FB" w14:textId="77777777" w:rsidR="009F2CFB" w:rsidRPr="009F2CFB" w:rsidRDefault="009F2CFB" w:rsidP="00D15CB3">
            <w:pPr>
              <w:spacing w:before="0" w:after="0"/>
              <w:ind w:left="0" w:right="-1"/>
              <w:jc w:val="both"/>
              <w:rPr>
                <w:rFonts w:ascii="Tahoma" w:hAnsi="Tahoma" w:cs="Tahoma"/>
                <w:color w:val="000000"/>
              </w:rPr>
            </w:pPr>
            <w:r w:rsidRPr="009F2CFB">
              <w:rPr>
                <w:rFonts w:ascii="Tahoma" w:hAnsi="Tahoma" w:cs="Tahoma"/>
                <w:color w:val="000000"/>
              </w:rPr>
              <w:t>81.000,00</w:t>
            </w:r>
          </w:p>
        </w:tc>
      </w:tr>
    </w:tbl>
    <w:p w14:paraId="6E8E2C42" w14:textId="69CF86D8"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2FE979A8"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Projekt je v pripravi.</w:t>
      </w:r>
    </w:p>
    <w:p w14:paraId="7A9F1237" w14:textId="175E6D5D"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1903 Primarno in sekundarno izobraževanje</w:t>
      </w:r>
      <w:r w:rsidRPr="00EF4D3C">
        <w:rPr>
          <w:rFonts w:ascii="Tahoma" w:hAnsi="Tahoma" w:cs="Tahoma"/>
          <w:sz w:val="28"/>
        </w:rPr>
        <w:tab/>
        <w:t>29.930 €</w:t>
      </w:r>
    </w:p>
    <w:p w14:paraId="4E109FCA" w14:textId="68801A3A"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19039001 Osnovno šolstvo</w:t>
      </w:r>
      <w:r w:rsidRPr="00EF4D3C">
        <w:rPr>
          <w:rFonts w:ascii="Tahoma" w:hAnsi="Tahoma" w:cs="Tahoma"/>
          <w:sz w:val="22"/>
          <w:szCs w:val="22"/>
        </w:rPr>
        <w:tab/>
        <w:t>29.930 €</w:t>
      </w:r>
    </w:p>
    <w:p w14:paraId="2EC034B7" w14:textId="63CE3426"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t>OB192-23-0011 INVESTICIJSKO VZDRŽEVANJE ŠOLE</w:t>
      </w:r>
      <w:r w:rsidRPr="00F458CE">
        <w:rPr>
          <w:rFonts w:ascii="Tahoma" w:hAnsi="Tahoma" w:cs="Tahoma"/>
          <w:sz w:val="24"/>
          <w:szCs w:val="24"/>
        </w:rPr>
        <w:tab/>
        <w:t>29.930 €</w:t>
      </w:r>
    </w:p>
    <w:p w14:paraId="18B788A1" w14:textId="540157D6"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38052CDF"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Zagotavljati optimalne prostorske in materialne pogoje za izvajanje vzgojno izobraževalne dejavnosti na področju osnovnošolskega izobraževanja v obdobju od leta 2024 do leta 2028. Sredstva za izvedbo del in nakup opreme zagotovi občina Žirovnica.</w:t>
      </w:r>
    </w:p>
    <w:p w14:paraId="39974533"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S projektom za obdobje 2024-2028 se načrtuje z namenom ohranjanja kakovosti in ohranitev delovnih in učnih pogojev delavcev šole in učencev, sledeče aktivnosti: </w:t>
      </w:r>
    </w:p>
    <w:p w14:paraId="7B46755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2024 - postopno obnavljanje talnih oblog po prostorih šole. Zamenjava s sodobnimi vinilnimi podlogami, ki jih </w:t>
      </w:r>
      <w:r w:rsidRPr="009F2CFB">
        <w:rPr>
          <w:rFonts w:ascii="Tahoma" w:hAnsi="Tahoma" w:cs="Tahoma"/>
          <w:lang w:val="x-none"/>
        </w:rPr>
        <w:lastRenderedPageBreak/>
        <w:t>je lažje sanirati. Nakup indukcijskega štedilnika za v kuhinjo zaradi dotrajanosti starega štedilnika, kjer izmed 4 plošč deluje le še ena in prostorska presoja objektov šole.</w:t>
      </w:r>
    </w:p>
    <w:p w14:paraId="591167B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2025 - postopno obnavljanje talnih oblog po prostorih šole. Zamenjava s sodobnimi vinilnimi podlogami, ki jih je lažje sanirati, menjava dotrajanega pohištva, menjava svetil- prehod na LED sijalke, menjava id dopolnitev ozvočenja po šoli, obnovitev vhoda v šolo.</w:t>
      </w:r>
    </w:p>
    <w:p w14:paraId="0BC3FBB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2026 - postopno obnavljanje talnih oblog po prostorih šole. Zamenjava s sodobnimi vinilnimi podlogami, ki jih je lažje sanirati, menjava dotrajanega pohištva, menjava svetil- prehod na LED sijalke, prenova strehe v učilnici na prostem</w:t>
      </w:r>
    </w:p>
    <w:p w14:paraId="789BA1F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2027 - postopno obnavljanje talnih oblog po prostorih šole. Zamenjava s sodobnimi vinilnimi podlogami, ki jih je lažje sanirati, menjava dotrajanega pohištva, menjava svetil- prehod na LED sijalke, nakup stroja za čiščenje in klim.</w:t>
      </w:r>
    </w:p>
    <w:p w14:paraId="05A0A94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2028 - postopno obnavljanje talnih oblog po prostorih šole. Zamenjava s sodobnimi vinilnimi podlogami, ki jih je lažje sanirati, menjava dotrajanega pohištva, menjava svetil- prehod na LED sijalke, nakup sodobne IKT opreme.</w:t>
      </w:r>
    </w:p>
    <w:tbl>
      <w:tblPr>
        <w:tblW w:w="0" w:type="auto"/>
        <w:tblInd w:w="-30" w:type="dxa"/>
        <w:tblLayout w:type="fixed"/>
        <w:tblCellMar>
          <w:left w:w="15" w:type="dxa"/>
          <w:right w:w="15" w:type="dxa"/>
        </w:tblCellMar>
        <w:tblLook w:val="0000" w:firstRow="0" w:lastRow="0" w:firstColumn="0" w:lastColumn="0" w:noHBand="0" w:noVBand="0"/>
      </w:tblPr>
      <w:tblGrid>
        <w:gridCol w:w="2190"/>
        <w:gridCol w:w="1200"/>
        <w:gridCol w:w="1230"/>
        <w:gridCol w:w="1200"/>
        <w:gridCol w:w="1230"/>
        <w:gridCol w:w="1200"/>
        <w:gridCol w:w="1230"/>
      </w:tblGrid>
      <w:tr w:rsidR="009F2CFB" w:rsidRPr="009F2CFB" w14:paraId="4BA9E58D" w14:textId="77777777">
        <w:trPr>
          <w:trHeight w:val="660"/>
        </w:trPr>
        <w:tc>
          <w:tcPr>
            <w:tcW w:w="2190" w:type="dxa"/>
            <w:tcBorders>
              <w:top w:val="single" w:sz="6" w:space="0" w:color="836967"/>
              <w:left w:val="single" w:sz="6" w:space="0" w:color="836967"/>
              <w:bottom w:val="single" w:sz="6" w:space="0" w:color="836967"/>
              <w:right w:val="single" w:sz="6" w:space="0" w:color="836967"/>
            </w:tcBorders>
            <w:vAlign w:val="center"/>
          </w:tcPr>
          <w:p w14:paraId="1F8CAA12"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Izdatki</w:t>
            </w:r>
          </w:p>
        </w:tc>
        <w:tc>
          <w:tcPr>
            <w:tcW w:w="1200" w:type="dxa"/>
            <w:tcBorders>
              <w:top w:val="single" w:sz="6" w:space="0" w:color="836967"/>
              <w:left w:val="single" w:sz="6" w:space="0" w:color="836967"/>
              <w:bottom w:val="single" w:sz="6" w:space="0" w:color="836967"/>
              <w:right w:val="single" w:sz="6" w:space="0" w:color="836967"/>
            </w:tcBorders>
            <w:vAlign w:val="center"/>
          </w:tcPr>
          <w:p w14:paraId="72653A98"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2024</w:t>
            </w:r>
          </w:p>
        </w:tc>
        <w:tc>
          <w:tcPr>
            <w:tcW w:w="1230" w:type="dxa"/>
            <w:tcBorders>
              <w:top w:val="single" w:sz="6" w:space="0" w:color="836967"/>
              <w:left w:val="single" w:sz="6" w:space="0" w:color="836967"/>
              <w:bottom w:val="single" w:sz="6" w:space="0" w:color="836967"/>
              <w:right w:val="single" w:sz="6" w:space="0" w:color="836967"/>
            </w:tcBorders>
            <w:vAlign w:val="center"/>
          </w:tcPr>
          <w:p w14:paraId="3085D30E"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2025</w:t>
            </w:r>
          </w:p>
        </w:tc>
        <w:tc>
          <w:tcPr>
            <w:tcW w:w="1200" w:type="dxa"/>
            <w:tcBorders>
              <w:top w:val="single" w:sz="6" w:space="0" w:color="836967"/>
              <w:left w:val="single" w:sz="6" w:space="0" w:color="836967"/>
              <w:bottom w:val="single" w:sz="6" w:space="0" w:color="836967"/>
              <w:right w:val="single" w:sz="6" w:space="0" w:color="836967"/>
            </w:tcBorders>
            <w:vAlign w:val="center"/>
          </w:tcPr>
          <w:p w14:paraId="18FE810D"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2026</w:t>
            </w:r>
          </w:p>
        </w:tc>
        <w:tc>
          <w:tcPr>
            <w:tcW w:w="1230" w:type="dxa"/>
            <w:tcBorders>
              <w:top w:val="single" w:sz="6" w:space="0" w:color="836967"/>
              <w:left w:val="single" w:sz="6" w:space="0" w:color="836967"/>
              <w:bottom w:val="single" w:sz="6" w:space="0" w:color="836967"/>
              <w:right w:val="single" w:sz="6" w:space="0" w:color="836967"/>
            </w:tcBorders>
            <w:vAlign w:val="center"/>
          </w:tcPr>
          <w:p w14:paraId="76A995B4"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2027</w:t>
            </w:r>
          </w:p>
        </w:tc>
        <w:tc>
          <w:tcPr>
            <w:tcW w:w="1200" w:type="dxa"/>
            <w:tcBorders>
              <w:top w:val="single" w:sz="6" w:space="0" w:color="836967"/>
              <w:left w:val="single" w:sz="6" w:space="0" w:color="836967"/>
              <w:bottom w:val="single" w:sz="6" w:space="0" w:color="836967"/>
              <w:right w:val="single" w:sz="6" w:space="0" w:color="836967"/>
            </w:tcBorders>
            <w:vAlign w:val="center"/>
          </w:tcPr>
          <w:p w14:paraId="62E10D41"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2028</w:t>
            </w:r>
          </w:p>
        </w:tc>
        <w:tc>
          <w:tcPr>
            <w:tcW w:w="1230" w:type="dxa"/>
            <w:tcBorders>
              <w:top w:val="single" w:sz="6" w:space="0" w:color="836967"/>
              <w:left w:val="single" w:sz="6" w:space="0" w:color="836967"/>
              <w:bottom w:val="single" w:sz="6" w:space="0" w:color="836967"/>
              <w:right w:val="single" w:sz="6" w:space="0" w:color="836967"/>
            </w:tcBorders>
            <w:vAlign w:val="center"/>
          </w:tcPr>
          <w:p w14:paraId="6EC661FC"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SKUPAJ</w:t>
            </w:r>
          </w:p>
        </w:tc>
      </w:tr>
      <w:tr w:rsidR="009F2CFB" w:rsidRPr="009F2CFB" w14:paraId="6B9D648F" w14:textId="77777777">
        <w:trPr>
          <w:trHeight w:val="1035"/>
        </w:trPr>
        <w:tc>
          <w:tcPr>
            <w:tcW w:w="2190" w:type="dxa"/>
            <w:tcBorders>
              <w:top w:val="single" w:sz="6" w:space="0" w:color="836967"/>
              <w:left w:val="single" w:sz="6" w:space="0" w:color="836967"/>
              <w:bottom w:val="single" w:sz="6" w:space="0" w:color="836967"/>
              <w:right w:val="single" w:sz="6" w:space="0" w:color="836967"/>
            </w:tcBorders>
          </w:tcPr>
          <w:p w14:paraId="4FD8265E" w14:textId="77777777" w:rsidR="009F2CFB" w:rsidRPr="009F2CFB" w:rsidRDefault="009F2CFB" w:rsidP="00D15CB3">
            <w:pPr>
              <w:widowControl w:val="0"/>
              <w:spacing w:before="0" w:after="0"/>
              <w:ind w:left="0" w:right="-1"/>
              <w:jc w:val="both"/>
              <w:rPr>
                <w:rFonts w:ascii="Tahoma" w:hAnsi="Tahoma" w:cs="Tahoma"/>
                <w:color w:val="000000"/>
                <w:sz w:val="14"/>
                <w:szCs w:val="14"/>
                <w:lang w:val="x-none"/>
              </w:rPr>
            </w:pPr>
            <w:r w:rsidRPr="009F2CFB">
              <w:rPr>
                <w:rFonts w:ascii="Tahoma" w:hAnsi="Tahoma" w:cs="Tahoma"/>
                <w:color w:val="000000"/>
                <w:sz w:val="14"/>
                <w:szCs w:val="14"/>
                <w:lang w:val="x-none"/>
              </w:rPr>
              <w:t>Zagotavljati optimalne prostorske in materialne pogoje za izvajanje vzgojno izobraževalne dejavnosti na področju osnovnošolskega izobraževanja v obdobju od leta 2024 do leta 2028.</w:t>
            </w:r>
          </w:p>
        </w:tc>
        <w:tc>
          <w:tcPr>
            <w:tcW w:w="1200" w:type="dxa"/>
            <w:tcBorders>
              <w:top w:val="single" w:sz="6" w:space="0" w:color="836967"/>
              <w:left w:val="single" w:sz="6" w:space="0" w:color="836967"/>
              <w:bottom w:val="single" w:sz="6" w:space="0" w:color="836967"/>
              <w:right w:val="single" w:sz="6" w:space="0" w:color="836967"/>
            </w:tcBorders>
            <w:vAlign w:val="bottom"/>
          </w:tcPr>
          <w:p w14:paraId="3244BD50"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29.930,00</w:t>
            </w:r>
          </w:p>
        </w:tc>
        <w:tc>
          <w:tcPr>
            <w:tcW w:w="1230" w:type="dxa"/>
            <w:tcBorders>
              <w:top w:val="single" w:sz="6" w:space="0" w:color="836967"/>
              <w:left w:val="single" w:sz="6" w:space="0" w:color="836967"/>
              <w:bottom w:val="single" w:sz="6" w:space="0" w:color="836967"/>
              <w:right w:val="single" w:sz="6" w:space="0" w:color="836967"/>
            </w:tcBorders>
            <w:vAlign w:val="bottom"/>
          </w:tcPr>
          <w:p w14:paraId="121F85C0"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33.000,00</w:t>
            </w:r>
          </w:p>
        </w:tc>
        <w:tc>
          <w:tcPr>
            <w:tcW w:w="1200" w:type="dxa"/>
            <w:tcBorders>
              <w:top w:val="single" w:sz="6" w:space="0" w:color="836967"/>
              <w:left w:val="single" w:sz="6" w:space="0" w:color="836967"/>
              <w:bottom w:val="single" w:sz="6" w:space="0" w:color="836967"/>
              <w:right w:val="single" w:sz="6" w:space="0" w:color="836967"/>
            </w:tcBorders>
            <w:vAlign w:val="bottom"/>
          </w:tcPr>
          <w:p w14:paraId="5E5AC880"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24.000,00</w:t>
            </w:r>
          </w:p>
        </w:tc>
        <w:tc>
          <w:tcPr>
            <w:tcW w:w="1230" w:type="dxa"/>
            <w:tcBorders>
              <w:top w:val="single" w:sz="6" w:space="0" w:color="836967"/>
              <w:left w:val="single" w:sz="6" w:space="0" w:color="836967"/>
              <w:bottom w:val="single" w:sz="6" w:space="0" w:color="836967"/>
              <w:right w:val="single" w:sz="6" w:space="0" w:color="836967"/>
            </w:tcBorders>
            <w:vAlign w:val="bottom"/>
          </w:tcPr>
          <w:p w14:paraId="5BCAC7B7"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34.000,00</w:t>
            </w:r>
          </w:p>
        </w:tc>
        <w:tc>
          <w:tcPr>
            <w:tcW w:w="1200" w:type="dxa"/>
            <w:tcBorders>
              <w:top w:val="single" w:sz="6" w:space="0" w:color="836967"/>
              <w:left w:val="single" w:sz="6" w:space="0" w:color="836967"/>
              <w:bottom w:val="single" w:sz="6" w:space="0" w:color="836967"/>
              <w:right w:val="single" w:sz="6" w:space="0" w:color="836967"/>
            </w:tcBorders>
            <w:vAlign w:val="bottom"/>
          </w:tcPr>
          <w:p w14:paraId="0D5CA2EE"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35.000,00</w:t>
            </w:r>
          </w:p>
        </w:tc>
        <w:tc>
          <w:tcPr>
            <w:tcW w:w="1230" w:type="dxa"/>
            <w:tcBorders>
              <w:top w:val="single" w:sz="6" w:space="0" w:color="836967"/>
              <w:left w:val="single" w:sz="6" w:space="0" w:color="836967"/>
              <w:bottom w:val="single" w:sz="6" w:space="0" w:color="836967"/>
              <w:right w:val="single" w:sz="6" w:space="0" w:color="836967"/>
            </w:tcBorders>
            <w:vAlign w:val="bottom"/>
          </w:tcPr>
          <w:p w14:paraId="35E34A12"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 xml:space="preserve">       155.930,00   </w:t>
            </w:r>
          </w:p>
        </w:tc>
      </w:tr>
      <w:tr w:rsidR="009F2CFB" w:rsidRPr="009F2CFB" w14:paraId="13733012" w14:textId="77777777">
        <w:trPr>
          <w:trHeight w:val="255"/>
        </w:trPr>
        <w:tc>
          <w:tcPr>
            <w:tcW w:w="2190" w:type="dxa"/>
            <w:tcBorders>
              <w:top w:val="single" w:sz="6" w:space="0" w:color="836967"/>
              <w:left w:val="single" w:sz="6" w:space="0" w:color="836967"/>
              <w:bottom w:val="single" w:sz="6" w:space="0" w:color="836967"/>
              <w:right w:val="single" w:sz="6" w:space="0" w:color="836967"/>
            </w:tcBorders>
          </w:tcPr>
          <w:p w14:paraId="1027C1DB"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SKUPAJ</w:t>
            </w:r>
          </w:p>
        </w:tc>
        <w:tc>
          <w:tcPr>
            <w:tcW w:w="1200" w:type="dxa"/>
            <w:tcBorders>
              <w:top w:val="single" w:sz="6" w:space="0" w:color="836967"/>
              <w:left w:val="single" w:sz="6" w:space="0" w:color="836967"/>
              <w:bottom w:val="single" w:sz="6" w:space="0" w:color="836967"/>
              <w:right w:val="single" w:sz="6" w:space="0" w:color="836967"/>
            </w:tcBorders>
          </w:tcPr>
          <w:p w14:paraId="6044A46E"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 xml:space="preserve">          29.930,00   </w:t>
            </w:r>
          </w:p>
        </w:tc>
        <w:tc>
          <w:tcPr>
            <w:tcW w:w="1230" w:type="dxa"/>
            <w:tcBorders>
              <w:top w:val="single" w:sz="6" w:space="0" w:color="836967"/>
              <w:left w:val="single" w:sz="6" w:space="0" w:color="836967"/>
              <w:bottom w:val="single" w:sz="6" w:space="0" w:color="836967"/>
              <w:right w:val="single" w:sz="6" w:space="0" w:color="836967"/>
            </w:tcBorders>
          </w:tcPr>
          <w:p w14:paraId="446500CE"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 xml:space="preserve">          33.000,00   </w:t>
            </w:r>
          </w:p>
        </w:tc>
        <w:tc>
          <w:tcPr>
            <w:tcW w:w="1200" w:type="dxa"/>
            <w:tcBorders>
              <w:top w:val="single" w:sz="6" w:space="0" w:color="836967"/>
              <w:left w:val="single" w:sz="6" w:space="0" w:color="836967"/>
              <w:bottom w:val="single" w:sz="6" w:space="0" w:color="836967"/>
              <w:right w:val="single" w:sz="6" w:space="0" w:color="836967"/>
            </w:tcBorders>
          </w:tcPr>
          <w:p w14:paraId="71DCA770"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 xml:space="preserve">          24.000,00   </w:t>
            </w:r>
          </w:p>
        </w:tc>
        <w:tc>
          <w:tcPr>
            <w:tcW w:w="1230" w:type="dxa"/>
            <w:tcBorders>
              <w:top w:val="single" w:sz="6" w:space="0" w:color="836967"/>
              <w:left w:val="single" w:sz="6" w:space="0" w:color="836967"/>
              <w:bottom w:val="single" w:sz="6" w:space="0" w:color="836967"/>
              <w:right w:val="single" w:sz="6" w:space="0" w:color="836967"/>
            </w:tcBorders>
          </w:tcPr>
          <w:p w14:paraId="39107444"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 xml:space="preserve">      34.000,00   </w:t>
            </w:r>
          </w:p>
        </w:tc>
        <w:tc>
          <w:tcPr>
            <w:tcW w:w="1200" w:type="dxa"/>
            <w:tcBorders>
              <w:top w:val="single" w:sz="6" w:space="0" w:color="836967"/>
              <w:left w:val="single" w:sz="6" w:space="0" w:color="836967"/>
              <w:bottom w:val="single" w:sz="6" w:space="0" w:color="836967"/>
              <w:right w:val="single" w:sz="6" w:space="0" w:color="836967"/>
            </w:tcBorders>
          </w:tcPr>
          <w:p w14:paraId="474922DA"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 xml:space="preserve">       35.000,00   </w:t>
            </w:r>
          </w:p>
        </w:tc>
        <w:tc>
          <w:tcPr>
            <w:tcW w:w="1230" w:type="dxa"/>
            <w:tcBorders>
              <w:top w:val="single" w:sz="6" w:space="0" w:color="836967"/>
              <w:left w:val="single" w:sz="6" w:space="0" w:color="836967"/>
              <w:bottom w:val="single" w:sz="6" w:space="0" w:color="836967"/>
              <w:right w:val="single" w:sz="6" w:space="0" w:color="836967"/>
            </w:tcBorders>
          </w:tcPr>
          <w:p w14:paraId="5BCAF057" w14:textId="77777777" w:rsidR="009F2CFB" w:rsidRPr="009F2CFB" w:rsidRDefault="009F2CFB" w:rsidP="00D15CB3">
            <w:pPr>
              <w:widowControl w:val="0"/>
              <w:spacing w:before="0" w:after="0"/>
              <w:ind w:left="0" w:right="-1"/>
              <w:jc w:val="both"/>
              <w:rPr>
                <w:rFonts w:ascii="Tahoma" w:hAnsi="Tahoma" w:cs="Tahoma"/>
                <w:color w:val="000000"/>
                <w:lang w:val="x-none"/>
              </w:rPr>
            </w:pPr>
            <w:r w:rsidRPr="009F2CFB">
              <w:rPr>
                <w:rFonts w:ascii="Tahoma" w:hAnsi="Tahoma" w:cs="Tahoma"/>
                <w:color w:val="000000"/>
                <w:lang w:val="x-none"/>
              </w:rPr>
              <w:t xml:space="preserve">       155.930,00   </w:t>
            </w:r>
          </w:p>
        </w:tc>
      </w:tr>
    </w:tbl>
    <w:p w14:paraId="02ACDC23" w14:textId="59A9FD9D"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71C4FC61" w14:textId="77777777" w:rsidR="009F2CFB" w:rsidRDefault="009F2CFB" w:rsidP="00D15CB3">
      <w:pPr>
        <w:widowControl w:val="0"/>
        <w:spacing w:before="0" w:after="0"/>
        <w:ind w:left="0" w:right="-1"/>
        <w:jc w:val="both"/>
        <w:rPr>
          <w:rFonts w:ascii="Tahoma" w:hAnsi="Tahoma" w:cs="Tahoma"/>
        </w:rPr>
      </w:pPr>
      <w:r w:rsidRPr="009F2CFB">
        <w:rPr>
          <w:rFonts w:ascii="Tahoma" w:hAnsi="Tahoma" w:cs="Tahoma"/>
        </w:rPr>
        <w:t>Projekt je v pripravi.</w:t>
      </w:r>
    </w:p>
    <w:p w14:paraId="33C5AEF8" w14:textId="77777777" w:rsidR="00F458CE" w:rsidRPr="009F2CFB" w:rsidRDefault="00F458CE" w:rsidP="00D15CB3">
      <w:pPr>
        <w:widowControl w:val="0"/>
        <w:spacing w:before="0" w:after="0"/>
        <w:ind w:left="0" w:right="-1"/>
        <w:jc w:val="both"/>
        <w:rPr>
          <w:rFonts w:ascii="Tahoma" w:hAnsi="Tahoma" w:cs="Tahoma"/>
          <w:sz w:val="16"/>
          <w:szCs w:val="16"/>
        </w:rPr>
      </w:pPr>
    </w:p>
    <w:p w14:paraId="095B6BBA" w14:textId="1A9D2AD0" w:rsidR="009F2CFB" w:rsidRPr="00845065" w:rsidRDefault="009F2CFB" w:rsidP="00845065">
      <w:pPr>
        <w:pStyle w:val="AHeading3"/>
        <w:tabs>
          <w:tab w:val="decimal" w:pos="9200"/>
        </w:tabs>
        <w:spacing w:after="0"/>
        <w:ind w:right="-1"/>
        <w:jc w:val="both"/>
        <w:rPr>
          <w:rFonts w:ascii="Tahoma" w:hAnsi="Tahoma" w:cs="Tahoma"/>
          <w:sz w:val="28"/>
          <w:szCs w:val="28"/>
        </w:rPr>
      </w:pPr>
      <w:r w:rsidRPr="00845065">
        <w:rPr>
          <w:rFonts w:ascii="Tahoma" w:hAnsi="Tahoma" w:cs="Tahoma"/>
          <w:sz w:val="28"/>
          <w:szCs w:val="28"/>
        </w:rPr>
        <w:t>20 SOCIALNO VARSTVO</w:t>
      </w:r>
      <w:r w:rsidRPr="00845065">
        <w:rPr>
          <w:rFonts w:ascii="Tahoma" w:hAnsi="Tahoma" w:cs="Tahoma"/>
          <w:sz w:val="28"/>
          <w:szCs w:val="28"/>
        </w:rPr>
        <w:tab/>
        <w:t>24.400 €</w:t>
      </w:r>
    </w:p>
    <w:p w14:paraId="443AA35E" w14:textId="7F119C5D"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2004 Izvajanje programov socialnega varstva</w:t>
      </w:r>
      <w:r w:rsidRPr="00EF4D3C">
        <w:rPr>
          <w:rFonts w:ascii="Tahoma" w:hAnsi="Tahoma" w:cs="Tahoma"/>
          <w:sz w:val="28"/>
        </w:rPr>
        <w:tab/>
        <w:t>24.400 €</w:t>
      </w:r>
    </w:p>
    <w:p w14:paraId="1E4C7573" w14:textId="2A34BC0B"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20049003 Socialno varstvo starih</w:t>
      </w:r>
      <w:r w:rsidRPr="00EF4D3C">
        <w:rPr>
          <w:rFonts w:ascii="Tahoma" w:hAnsi="Tahoma" w:cs="Tahoma"/>
          <w:sz w:val="22"/>
          <w:szCs w:val="22"/>
        </w:rPr>
        <w:tab/>
        <w:t>24.400 €</w:t>
      </w:r>
    </w:p>
    <w:p w14:paraId="6A7379F3" w14:textId="60E2B566"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t>OB192-18-0023 DOM STAROSTNIKOV</w:t>
      </w:r>
      <w:r w:rsidRPr="00F458CE">
        <w:rPr>
          <w:rFonts w:ascii="Tahoma" w:hAnsi="Tahoma" w:cs="Tahoma"/>
          <w:sz w:val="24"/>
          <w:szCs w:val="24"/>
        </w:rPr>
        <w:tab/>
        <w:t>24.400 €</w:t>
      </w:r>
    </w:p>
    <w:p w14:paraId="226FE7B0" w14:textId="3A180A6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5A5E263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Po več neuspešnih dogovorih glede možnosti zagotavljanja institucionalnega varstva starejših na območju občine, je kot edina možnost ostala vzpostavitev enote doma dr. Franceta Berglja. </w:t>
      </w:r>
    </w:p>
    <w:p w14:paraId="68EDF92E"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 projektu so tako realizirana sredstva za nakup zemljišča v izmeri 1.975 m</w:t>
      </w:r>
      <w:r w:rsidRPr="009F2CFB">
        <w:rPr>
          <w:rFonts w:ascii="Tahoma" w:hAnsi="Tahoma" w:cs="Tahoma"/>
          <w:vertAlign w:val="superscript"/>
          <w:lang w:val="x-none"/>
        </w:rPr>
        <w:t>2</w:t>
      </w:r>
      <w:r w:rsidRPr="009F2CFB">
        <w:rPr>
          <w:rFonts w:ascii="Tahoma" w:hAnsi="Tahoma" w:cs="Tahoma"/>
          <w:lang w:val="x-none"/>
        </w:rPr>
        <w:t xml:space="preserve"> v vrednosti 172.600 EUR in stroški izdelave investicijske dokumentacije. Ostali odkupi zemljišč v izmeri 4.739 m</w:t>
      </w:r>
      <w:r w:rsidRPr="009F2CFB">
        <w:rPr>
          <w:rFonts w:ascii="Tahoma" w:hAnsi="Tahoma" w:cs="Tahoma"/>
          <w:vertAlign w:val="superscript"/>
          <w:lang w:val="x-none"/>
        </w:rPr>
        <w:t>2</w:t>
      </w:r>
      <w:r w:rsidRPr="009F2CFB">
        <w:rPr>
          <w:rFonts w:ascii="Tahoma" w:hAnsi="Tahoma" w:cs="Tahoma"/>
          <w:lang w:val="x-none"/>
        </w:rPr>
        <w:t xml:space="preserve"> zemljišč po ceni 89 EUR/m</w:t>
      </w:r>
      <w:r w:rsidRPr="009F2CFB">
        <w:rPr>
          <w:rFonts w:ascii="Tahoma" w:hAnsi="Tahoma" w:cs="Tahoma"/>
          <w:vertAlign w:val="superscript"/>
          <w:lang w:val="x-none"/>
        </w:rPr>
        <w:t>2</w:t>
      </w:r>
      <w:r w:rsidRPr="009F2CFB">
        <w:rPr>
          <w:rFonts w:ascii="Tahoma" w:hAnsi="Tahoma" w:cs="Tahoma"/>
          <w:lang w:val="x-none"/>
        </w:rPr>
        <w:t>, kar je vrednoteno v višini 421.800 EUR, so načrtovani v letih 2026 in 2027, oziroma prej če bo investitor pridobil sredstva za izgradnjo doma.</w:t>
      </w:r>
    </w:p>
    <w:p w14:paraId="0C7D3FB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 projektu so tako načrtovana sredstva za odkupe zemljišč, od tega del v letu 2026 in del v letu 2027, ter sredstva za izdelavo investicijske dokumentacije. Občina bi tako v projektu prispevala komunalno opremljeno zemljišče, investitor pa bo Ministrstvo za delo, družino in socialne zadeve, ki je ustanovitelj javnega zavoda Dom dr. Franceta Berglja Jesenice, kateri bo tudi izvajal dejavnost institucionalnega varstva na območju občine Žirovnica.</w:t>
      </w:r>
    </w:p>
    <w:p w14:paraId="3C0124F2"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letih 2024 in 2025 pa so na projektu načrtovana še sredstva za projektno dokumentacijo in izgradnjo dovozne ceste do zemljišč, kjer se bo gradil dom. Ocenjena vrednost projektne dokumentacije je 24.400 EUR izgradnja ceste pa po grobi projektantski oceni 280.110 EUR.</w:t>
      </w:r>
    </w:p>
    <w:p w14:paraId="7897BE9A" w14:textId="12F321D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5E895883" w14:textId="77777777" w:rsid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Projekt je v izvajanju</w:t>
      </w:r>
    </w:p>
    <w:p w14:paraId="31109D99" w14:textId="77777777" w:rsidR="00F458CE" w:rsidRPr="009F2CFB" w:rsidRDefault="00F458CE" w:rsidP="00D15CB3">
      <w:pPr>
        <w:widowControl w:val="0"/>
        <w:spacing w:before="0" w:after="0"/>
        <w:ind w:left="0" w:right="-1"/>
        <w:jc w:val="both"/>
        <w:rPr>
          <w:rFonts w:ascii="Tahoma" w:hAnsi="Tahoma" w:cs="Tahoma"/>
          <w:lang w:val="x-none"/>
        </w:rPr>
      </w:pPr>
    </w:p>
    <w:p w14:paraId="54316996" w14:textId="092299AB" w:rsidR="009F2CFB" w:rsidRPr="00845065" w:rsidRDefault="009F2CFB" w:rsidP="00845065">
      <w:pPr>
        <w:pStyle w:val="AHeading3"/>
        <w:tabs>
          <w:tab w:val="decimal" w:pos="9200"/>
        </w:tabs>
        <w:spacing w:after="0"/>
        <w:ind w:right="-1"/>
        <w:jc w:val="both"/>
        <w:rPr>
          <w:rFonts w:ascii="Tahoma" w:hAnsi="Tahoma" w:cs="Tahoma"/>
          <w:sz w:val="28"/>
          <w:szCs w:val="28"/>
        </w:rPr>
      </w:pPr>
      <w:r w:rsidRPr="00845065">
        <w:rPr>
          <w:rFonts w:ascii="Tahoma" w:hAnsi="Tahoma" w:cs="Tahoma"/>
          <w:sz w:val="28"/>
          <w:szCs w:val="28"/>
        </w:rPr>
        <w:lastRenderedPageBreak/>
        <w:t>23 INTERVENCIJSKI PROGRAMI IN OBVEZNOSTI</w:t>
      </w:r>
      <w:r w:rsidRPr="00845065">
        <w:rPr>
          <w:rFonts w:ascii="Tahoma" w:hAnsi="Tahoma" w:cs="Tahoma"/>
          <w:sz w:val="28"/>
          <w:szCs w:val="28"/>
        </w:rPr>
        <w:tab/>
        <w:t>2.545.786 €</w:t>
      </w:r>
    </w:p>
    <w:p w14:paraId="05AF30B3" w14:textId="456758AC" w:rsidR="009F2CFB" w:rsidRPr="00EF4D3C" w:rsidRDefault="009F2CFB" w:rsidP="00EF4D3C">
      <w:pPr>
        <w:pStyle w:val="AHeading4"/>
        <w:tabs>
          <w:tab w:val="decimal" w:pos="9200"/>
        </w:tabs>
        <w:spacing w:after="0"/>
        <w:ind w:right="-1"/>
        <w:jc w:val="both"/>
        <w:rPr>
          <w:rFonts w:ascii="Tahoma" w:hAnsi="Tahoma" w:cs="Tahoma"/>
          <w:sz w:val="28"/>
        </w:rPr>
      </w:pPr>
      <w:r w:rsidRPr="00EF4D3C">
        <w:rPr>
          <w:rFonts w:ascii="Tahoma" w:hAnsi="Tahoma" w:cs="Tahoma"/>
          <w:sz w:val="28"/>
        </w:rPr>
        <w:t>2302 Posebna proračunska rezerva in programi pomoči v primerih nesreč</w:t>
      </w:r>
      <w:r w:rsidRPr="00EF4D3C">
        <w:rPr>
          <w:rFonts w:ascii="Tahoma" w:hAnsi="Tahoma" w:cs="Tahoma"/>
          <w:sz w:val="28"/>
        </w:rPr>
        <w:tab/>
        <w:t>2.545.786 €</w:t>
      </w:r>
    </w:p>
    <w:p w14:paraId="252303A8" w14:textId="4ECB1F6A" w:rsidR="009F2CFB" w:rsidRPr="00EF4D3C" w:rsidRDefault="009F2CFB" w:rsidP="005D6256">
      <w:pPr>
        <w:pStyle w:val="AHeading5"/>
        <w:pBdr>
          <w:top w:val="none" w:sz="0" w:space="0" w:color="auto"/>
          <w:bottom w:val="none" w:sz="0" w:space="0" w:color="auto"/>
        </w:pBdr>
        <w:tabs>
          <w:tab w:val="decimal" w:pos="9200"/>
        </w:tabs>
        <w:spacing w:after="0"/>
        <w:ind w:right="-1"/>
        <w:jc w:val="both"/>
        <w:rPr>
          <w:rFonts w:ascii="Tahoma" w:hAnsi="Tahoma" w:cs="Tahoma"/>
          <w:sz w:val="22"/>
          <w:szCs w:val="22"/>
        </w:rPr>
      </w:pPr>
      <w:r w:rsidRPr="00EF4D3C">
        <w:rPr>
          <w:rFonts w:ascii="Tahoma" w:hAnsi="Tahoma" w:cs="Tahoma"/>
          <w:sz w:val="22"/>
          <w:szCs w:val="22"/>
        </w:rPr>
        <w:t>23029002 Posebni programi pomoči v primerih nesreč</w:t>
      </w:r>
      <w:r w:rsidRPr="00EF4D3C">
        <w:rPr>
          <w:rFonts w:ascii="Tahoma" w:hAnsi="Tahoma" w:cs="Tahoma"/>
          <w:sz w:val="22"/>
          <w:szCs w:val="22"/>
        </w:rPr>
        <w:tab/>
        <w:t>2.545.786 €</w:t>
      </w:r>
    </w:p>
    <w:p w14:paraId="2F744C9D" w14:textId="26A74913"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t>OB192-23-0013 SANACIJA LC JP650037 V MOSTAH</w:t>
      </w:r>
      <w:r w:rsidRPr="00F458CE">
        <w:rPr>
          <w:rFonts w:ascii="Tahoma" w:hAnsi="Tahoma" w:cs="Tahoma"/>
          <w:sz w:val="24"/>
          <w:szCs w:val="24"/>
        </w:rPr>
        <w:tab/>
        <w:t>236.246 €</w:t>
      </w:r>
    </w:p>
    <w:p w14:paraId="122DAC3D" w14:textId="7D3553A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36FB2F9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Po poplavah na dan 4.8.2023 se je izkazalo, da je nujna gradnja nove občinske ceste JP 650037, ki jo je v celoti odneslo, skupaj z vso pripadajočo infrastrukturo. Odprl se je nov NRP z namenom odprave posledic škode po poplavah in treba je bilo zagotoviti sredstva za sanacijo ceste in sredstva za sanacijo infrastrukture na dveh ločenih proračunskih postavkah. </w:t>
      </w:r>
    </w:p>
    <w:p w14:paraId="5D5E4E5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Sanacija ceste že poteka, zanjo smo zagotovili sredstva v višini 496.859 €.</w:t>
      </w:r>
    </w:p>
    <w:p w14:paraId="64DCAC8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Po poplavah se je v tednih po ujmi izkazalo tudi, da je potok začel spodjedati tudi cesto v Mostah ob sami strugi Završnice in bo potrebno sanirati brežino. Odprl se je nov NRP z namenom odprave posledic škode po poplavah, sanacija se bo izvedla v prihajajočem letu 2024. V letošnjem letu so predvidena le sredstva za terenski ogled in oceno škode ter grobo oceno sanacije (1.300 €).  </w:t>
      </w:r>
    </w:p>
    <w:p w14:paraId="190F8F02" w14:textId="4E4A8CB5"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681EADE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Sanacija ceste že poteka.</w:t>
      </w:r>
    </w:p>
    <w:p w14:paraId="5BF65733" w14:textId="52C00F0C"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t>OB192-23-0014 SANACIJA CESTE V MOSTAH OB STRUGI ZAVRŠNICE</w:t>
      </w:r>
      <w:r w:rsidRPr="00F458CE">
        <w:rPr>
          <w:rFonts w:ascii="Tahoma" w:hAnsi="Tahoma" w:cs="Tahoma"/>
          <w:sz w:val="24"/>
          <w:szCs w:val="24"/>
        </w:rPr>
        <w:tab/>
        <w:t>78.171 €</w:t>
      </w:r>
    </w:p>
    <w:p w14:paraId="14AF5FC0" w14:textId="26F8F82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2EF1F1C1"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Po poplavah na dan 4.8.2023 se je v tednih po ujmi izkazalo tudi, da potok spodjeda cesto v Mostah ob sami strugi Završnice in bo brežino pod obstoječo cesto potrebno sanirati. Odprl se je nov NRP z namenom odprave posledic škode po poplavah OB192-2023-0014 SANACIJA CESTE V MOSTAH OB STRUGI ZAVRŠNICE. Ocenjena vrednost sanacije je 76.585 €. </w:t>
      </w:r>
    </w:p>
    <w:p w14:paraId="4FF51251" w14:textId="12D44192"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6049B87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Sanacija se bo izvedla v letu 2024.</w:t>
      </w:r>
    </w:p>
    <w:p w14:paraId="1803DBD2" w14:textId="029AD1B1" w:rsidR="009F2CFB" w:rsidRPr="00F458CE" w:rsidRDefault="009F2CFB" w:rsidP="00F458CE">
      <w:pPr>
        <w:pStyle w:val="AHeading6"/>
        <w:shd w:val="clear" w:color="auto" w:fill="EEECE1" w:themeFill="background2"/>
        <w:tabs>
          <w:tab w:val="decimal" w:pos="9200"/>
        </w:tabs>
        <w:spacing w:after="0"/>
        <w:ind w:right="-1"/>
        <w:jc w:val="both"/>
        <w:rPr>
          <w:rFonts w:ascii="Tahoma" w:hAnsi="Tahoma" w:cs="Tahoma"/>
          <w:bCs/>
          <w:iCs w:val="0"/>
          <w:sz w:val="24"/>
          <w:szCs w:val="24"/>
        </w:rPr>
      </w:pPr>
      <w:r w:rsidRPr="00F458CE">
        <w:rPr>
          <w:rFonts w:ascii="Tahoma" w:hAnsi="Tahoma" w:cs="Tahoma"/>
          <w:bCs/>
          <w:iCs w:val="0"/>
          <w:sz w:val="24"/>
          <w:szCs w:val="24"/>
        </w:rPr>
        <w:t>OB192-23-0015 SANACIJA MOSTU IN  OPORNEGA ZIDU OB IN POD LC 150011 V MOSTAH</w:t>
      </w:r>
      <w:r w:rsidRPr="00F458CE">
        <w:rPr>
          <w:rFonts w:ascii="Tahoma" w:hAnsi="Tahoma" w:cs="Tahoma"/>
          <w:bCs/>
          <w:iCs w:val="0"/>
          <w:sz w:val="24"/>
          <w:szCs w:val="24"/>
        </w:rPr>
        <w:tab/>
        <w:t>1.561.171 €</w:t>
      </w:r>
    </w:p>
    <w:p w14:paraId="11DDF06B" w14:textId="0A5CF7CE"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6D577A24" w14:textId="77777777" w:rsidR="009F2CFB" w:rsidRPr="009F2CFB" w:rsidRDefault="009F2CFB" w:rsidP="00D15CB3">
      <w:pPr>
        <w:widowControl w:val="0"/>
        <w:spacing w:before="0" w:after="0"/>
        <w:ind w:left="0" w:right="-1"/>
        <w:jc w:val="both"/>
        <w:rPr>
          <w:rFonts w:ascii="Tahoma" w:hAnsi="Tahoma" w:cs="Tahoma"/>
          <w:sz w:val="16"/>
          <w:szCs w:val="16"/>
        </w:rPr>
      </w:pPr>
      <w:r w:rsidRPr="009F2CFB">
        <w:rPr>
          <w:rFonts w:ascii="Tahoma" w:hAnsi="Tahoma" w:cs="Tahoma"/>
        </w:rPr>
        <w:t>Po poplavah na dan 4.8.2023 se je v dnevih po ujmi izkazalo, da bo potrebna temeljita obnova mosta z opornim zidom ob in pod lokalno cesto LC 150011, zato je bil obstoječi NRP ukinjen in odprl se je nov NRP z namenom odprave posledic škode po poplavah OB192-2023-0015. Ocenjena vrednost investicije je 1.559.585 €.</w:t>
      </w:r>
    </w:p>
    <w:p w14:paraId="00FBABC7" w14:textId="4FF5B123"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073EEBB5"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Sanacija se bo izvedla v letu 2024.</w:t>
      </w:r>
    </w:p>
    <w:p w14:paraId="5A3E913D" w14:textId="65D44418" w:rsidR="009F2CFB" w:rsidRPr="00F458CE" w:rsidRDefault="009F2CFB" w:rsidP="00F458CE">
      <w:pPr>
        <w:pStyle w:val="AHeading7"/>
        <w:shd w:val="clear" w:color="auto" w:fill="EEECE1" w:themeFill="background2"/>
        <w:tabs>
          <w:tab w:val="decimal" w:pos="9200"/>
        </w:tabs>
        <w:spacing w:after="0"/>
        <w:ind w:right="-1"/>
        <w:jc w:val="both"/>
        <w:rPr>
          <w:rFonts w:ascii="Tahoma" w:hAnsi="Tahoma" w:cs="Tahoma"/>
          <w:sz w:val="24"/>
          <w:szCs w:val="24"/>
        </w:rPr>
      </w:pPr>
      <w:r w:rsidRPr="00F458CE">
        <w:rPr>
          <w:rFonts w:ascii="Tahoma" w:hAnsi="Tahoma" w:cs="Tahoma"/>
          <w:sz w:val="24"/>
          <w:szCs w:val="24"/>
        </w:rPr>
        <w:t>OB192-23-0018 SANACIJA GOZDNIH CEST</w:t>
      </w:r>
      <w:r w:rsidRPr="00F458CE">
        <w:rPr>
          <w:rFonts w:ascii="Tahoma" w:hAnsi="Tahoma" w:cs="Tahoma"/>
          <w:sz w:val="24"/>
          <w:szCs w:val="24"/>
        </w:rPr>
        <w:tab/>
        <w:t>670.198 €</w:t>
      </w:r>
    </w:p>
    <w:p w14:paraId="4C2EF0B5" w14:textId="3FD538A7"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Namen in cilj</w:t>
      </w:r>
    </w:p>
    <w:p w14:paraId="126672B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Glede na popis škod so praktično vse gozdne ceste v občini Žirovnica močno poškodovane po neurju 4. avgusta 2023. Skladno s sanacijskim načrtom ZGS KE Jesenice bo sanacija gozdnih cest izvedena v dveh delih, prvi del v jesensko-zimskem času takoj, ko bo to mogoče, drugi del pa čimprej v spomladanskem času. </w:t>
      </w:r>
    </w:p>
    <w:p w14:paraId="7F4B179D" w14:textId="77777777" w:rsidR="009F2CFB" w:rsidRPr="009F2CFB" w:rsidRDefault="009F2CFB" w:rsidP="00D15CB3">
      <w:pPr>
        <w:widowControl w:val="0"/>
        <w:spacing w:before="0" w:after="0"/>
        <w:ind w:left="0" w:right="-1"/>
        <w:jc w:val="both"/>
        <w:rPr>
          <w:rFonts w:ascii="Tahoma" w:hAnsi="Tahoma" w:cs="Tahoma"/>
          <w:lang w:val="x-none"/>
        </w:rPr>
      </w:pPr>
    </w:p>
    <w:p w14:paraId="7ED5D30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Prva prioriteta pri izvedbi je namenjena sanaciji gozdne ceste na Zelenico (G 020510) in zaledni cesti Jezerca - Kališe (G 023160), predvsem iz razloga zagotovitve vsaj začasne prevoznosti (dostop za lastnike gozdov in izvajalce del v gozdovih) in varnosti prevoza lesnih sortimentov. V zaledju je namreč potrebno izvesti sanitarne sečnje zaradi vetroloma in sanacije podlubnikov zagotoviti pa tudi redno gospodarjenje z gozdovi.</w:t>
      </w:r>
    </w:p>
    <w:p w14:paraId="5E77400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Zaradi varnosti predvsem kamionskih prevozov (lesa in materialov za sanacijo) je potrebno obnoviti talne pragove pod spodkopanimi mostovi na mestih kot jih po stacionažah določa sanacijski načrt ter obnoviti obrežna zavarovanja le teh zardi porušene nosilnosti cestišča (kašte, kamen v suho, beton) v izvedbi kot je bila pred neurjem. Nujno je tudi izkopati koritnice, kjer je to predvideno, le-te bodo zagotovile sprotno promptno odvajanje vode s cestišča. Kovinski dražniki, fina nasutja in profiliranje cestišč ter ostala predvidena dela se izvede zaradi racionalnosti v drugi etapi.</w:t>
      </w:r>
    </w:p>
    <w:p w14:paraId="05D70F5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Na gozdnih cestah proti Valvazorju (gc Valvazor-Polevc, Bidgovec, Zabreška planina in ostale), se v prvi etapi izkoplje koritnice za odvodnavanje in pokrpa cestišče zgolj za vzpostavitev prevoznosti in varnosti, ostala načrtovana dela (vgradnja dražnikov, nasutja, grediranje in uvaljanja) se izvedejo naslednje leto.</w:t>
      </w:r>
    </w:p>
    <w:p w14:paraId="6CB1786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lastRenderedPageBreak/>
        <w:t xml:space="preserve">V zaledju gozdne ceste proti Valavazorju je občina Jesenice, ki meji z občino Žirovnica prav tako že pristopila k sanaciji cestišča na plazu Urbas in sicer je za zagotovitev prevoznosti obnovljena porušena lesena kašta.  </w:t>
      </w:r>
    </w:p>
    <w:p w14:paraId="25774EF7"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letu 2023 je predvidena sanacija:</w:t>
      </w:r>
    </w:p>
    <w:p w14:paraId="6D1D2CF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dela (65%) gozdne ceste Zelenica - 180.303,11 EUR</w:t>
      </w:r>
    </w:p>
    <w:p w14:paraId="13534518"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dela (80%) gozdne cesta Jezerca-Kališe - 62.626,38 EUR</w:t>
      </w:r>
    </w:p>
    <w:p w14:paraId="7C8E6E4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dela (30%) gozdne ceste Bidgovec - 6.664,80 EUR</w:t>
      </w:r>
    </w:p>
    <w:p w14:paraId="7F297B5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dela (40%) gozdne ceste Završnica-Valvazor A - 10.926,04 EUR</w:t>
      </w:r>
    </w:p>
    <w:p w14:paraId="756DF25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dela (40%) gozdne cesta Završnica-Valvazor B - 9.967,50 EUR</w:t>
      </w:r>
    </w:p>
    <w:p w14:paraId="15F74BA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dela (40%) gozdne cesta Valvazor-Polevc - 19.334,74 EUR</w:t>
      </w:r>
    </w:p>
    <w:p w14:paraId="4B1D0660"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 dela (25%) gozdne cesta Bidgovec-Zabreška planina - 3.701,68 EUR </w:t>
      </w:r>
    </w:p>
    <w:p w14:paraId="61BC4E2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V letu 2024 je predvidna sanacija:</w:t>
      </w:r>
    </w:p>
    <w:p w14:paraId="100FF05D"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dela (45%) gozdne ceste Zelenica - 132.647,66 EUR</w:t>
      </w:r>
    </w:p>
    <w:p w14:paraId="4E84D55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dela (20%) gozdna cesta Jezerca-Kališe - 23.782,91 EUR</w:t>
      </w:r>
    </w:p>
    <w:p w14:paraId="58F9FF64"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dela (70%) gozdne ceste Bidgovec - 38.815,47 EUR</w:t>
      </w:r>
    </w:p>
    <w:p w14:paraId="09C7786C"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dela (60%) gozdne ceste Završnica-Valvazor A - 28.750,08 EUR</w:t>
      </w:r>
    </w:p>
    <w:p w14:paraId="44637996"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dela (60%) gozdne cesta Završnica-Valvazor B - 28.737,60 EUR</w:t>
      </w:r>
    </w:p>
    <w:p w14:paraId="373C4BBB"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dela (60%) gozdne cesta Valvazor-Polevc - 30.334,64 EUR</w:t>
      </w:r>
    </w:p>
    <w:p w14:paraId="1F320F6A"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 xml:space="preserve">- dela (75%) gozdne cesta Bidgovec-Zabreška planina - 14.358,12 EUR </w:t>
      </w:r>
    </w:p>
    <w:p w14:paraId="6998913D" w14:textId="5A3E18BF" w:rsidR="009F2CFB" w:rsidRPr="00D15CB3" w:rsidRDefault="009F2CFB" w:rsidP="00EF4D3C">
      <w:pPr>
        <w:pStyle w:val="Heading11"/>
        <w:spacing w:before="0" w:after="0"/>
        <w:ind w:left="0" w:right="-1"/>
        <w:jc w:val="both"/>
        <w:rPr>
          <w:rFonts w:ascii="Tahoma" w:hAnsi="Tahoma" w:cs="Tahoma"/>
          <w:sz w:val="16"/>
          <w:szCs w:val="16"/>
        </w:rPr>
      </w:pPr>
      <w:r w:rsidRPr="00D15CB3">
        <w:rPr>
          <w:rFonts w:ascii="Tahoma" w:hAnsi="Tahoma" w:cs="Tahoma"/>
          <w:sz w:val="16"/>
          <w:szCs w:val="16"/>
        </w:rPr>
        <w:t>Stanje projekta</w:t>
      </w:r>
    </w:p>
    <w:p w14:paraId="5DFE5469" w14:textId="77777777" w:rsidR="009F2CFB" w:rsidRPr="009F2CFB" w:rsidRDefault="009F2CFB" w:rsidP="00D15CB3">
      <w:pPr>
        <w:widowControl w:val="0"/>
        <w:spacing w:before="0" w:after="0"/>
        <w:ind w:left="0" w:right="-1"/>
        <w:jc w:val="both"/>
        <w:rPr>
          <w:rFonts w:ascii="Tahoma" w:hAnsi="Tahoma" w:cs="Tahoma"/>
          <w:lang w:val="x-none"/>
        </w:rPr>
      </w:pPr>
      <w:r w:rsidRPr="009F2CFB">
        <w:rPr>
          <w:rFonts w:ascii="Tahoma" w:hAnsi="Tahoma" w:cs="Tahoma"/>
          <w:lang w:val="x-none"/>
        </w:rPr>
        <w:t>Sanacija se izvaja.</w:t>
      </w:r>
    </w:p>
    <w:sectPr w:rsidR="009F2CFB" w:rsidRPr="009F2CFB" w:rsidSect="009F2CFB">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30E37" w14:textId="77777777" w:rsidR="009F2CFB" w:rsidRDefault="009F2CFB">
      <w:r>
        <w:separator/>
      </w:r>
    </w:p>
  </w:endnote>
  <w:endnote w:type="continuationSeparator" w:id="0">
    <w:p w14:paraId="696D3934" w14:textId="77777777" w:rsidR="009F2CFB" w:rsidRDefault="009F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F100" w14:textId="11D35D65" w:rsidR="009F2CFB" w:rsidRDefault="009F2CFB" w:rsidP="006A7679">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2</w:t>
    </w:r>
    <w:r>
      <w:rPr>
        <w:rStyle w:val="tevilkastrani"/>
      </w:rPr>
      <w:fldChar w:fldCharType="end"/>
    </w:r>
  </w:p>
  <w:p w14:paraId="6EDEF8BF" w14:textId="77777777" w:rsidR="003E0E47" w:rsidRPr="00DE38B8" w:rsidRDefault="003E0E47" w:rsidP="009F2CFB">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86B90" w14:textId="709715CB" w:rsidR="009F2CFB" w:rsidRDefault="009F2CFB" w:rsidP="006A7679">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1</w:t>
    </w:r>
    <w:r>
      <w:rPr>
        <w:rStyle w:val="tevilkastrani"/>
      </w:rPr>
      <w:fldChar w:fldCharType="end"/>
    </w:r>
  </w:p>
  <w:p w14:paraId="57F3D9D0" w14:textId="77777777" w:rsidR="003E0E47" w:rsidRPr="00DE38B8" w:rsidRDefault="003E0E47" w:rsidP="009F2CFB">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94BE3" w14:textId="77777777" w:rsidR="00DE38B8" w:rsidRDefault="00DE38B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5E396" w14:textId="77777777" w:rsidR="009F2CFB" w:rsidRDefault="009F2CFB">
      <w:r>
        <w:separator/>
      </w:r>
    </w:p>
  </w:footnote>
  <w:footnote w:type="continuationSeparator" w:id="0">
    <w:p w14:paraId="3809D659" w14:textId="77777777" w:rsidR="009F2CFB" w:rsidRDefault="009F2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34DD3" w14:textId="77777777" w:rsidR="003E0E47" w:rsidRPr="00747EBA" w:rsidRDefault="003E0E47" w:rsidP="00747EBA">
    <w:pPr>
      <w:pStyle w:val="Glav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4A496" w14:textId="77777777" w:rsidR="003E0E47" w:rsidRDefault="003E0E47" w:rsidP="00747EBA">
    <w:pPr>
      <w:pStyle w:val="Glav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E629" w14:textId="77777777" w:rsidR="003E0E47" w:rsidRDefault="003E0E47" w:rsidP="00747EBA">
    <w:pPr>
      <w:pStyle w:val="Glav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8CB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0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1ADD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D466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0493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6AF4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CE84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2AA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271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B0BC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F9A6748"/>
    <w:lvl w:ilvl="0">
      <w:numFmt w:val="bullet"/>
      <w:lvlText w:val="*"/>
      <w:lvlJc w:val="left"/>
    </w:lvl>
  </w:abstractNum>
  <w:abstractNum w:abstractNumId="11" w15:restartNumberingAfterBreak="0">
    <w:nsid w:val="012C2BB4"/>
    <w:multiLevelType w:val="singleLevel"/>
    <w:tmpl w:val="FFFFFFFF"/>
    <w:lvl w:ilvl="0">
      <w:numFmt w:val="bullet"/>
      <w:lvlText w:val="·"/>
      <w:lvlJc w:val="left"/>
      <w:pPr>
        <w:tabs>
          <w:tab w:val="num" w:pos="360"/>
        </w:tabs>
        <w:ind w:left="360" w:hanging="360"/>
      </w:pPr>
      <w:rPr>
        <w:rFonts w:ascii="Symbol" w:hAnsi="Symbol" w:cs="Symbol"/>
        <w:sz w:val="22"/>
        <w:szCs w:val="22"/>
      </w:rPr>
    </w:lvl>
  </w:abstractNum>
  <w:abstractNum w:abstractNumId="12" w15:restartNumberingAfterBreak="0">
    <w:nsid w:val="056E4D20"/>
    <w:multiLevelType w:val="multilevel"/>
    <w:tmpl w:val="FFFFFFFF"/>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3" w15:restartNumberingAfterBreak="0">
    <w:nsid w:val="059315A3"/>
    <w:multiLevelType w:val="multilevel"/>
    <w:tmpl w:val="901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AA4DAC"/>
    <w:multiLevelType w:val="multilevel"/>
    <w:tmpl w:val="2122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1E6A40"/>
    <w:multiLevelType w:val="multilevel"/>
    <w:tmpl w:val="FFFFFFFF"/>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6" w15:restartNumberingAfterBreak="0">
    <w:nsid w:val="0C14B968"/>
    <w:multiLevelType w:val="multilevel"/>
    <w:tmpl w:val="FFFFFFFF"/>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7" w15:restartNumberingAfterBreak="0">
    <w:nsid w:val="0DBB354F"/>
    <w:multiLevelType w:val="multilevel"/>
    <w:tmpl w:val="FFFFFFFF"/>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8" w15:restartNumberingAfterBreak="0">
    <w:nsid w:val="10D83D18"/>
    <w:multiLevelType w:val="multilevel"/>
    <w:tmpl w:val="FFFFFFFF"/>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9" w15:restartNumberingAfterBreak="0">
    <w:nsid w:val="13DCE7FB"/>
    <w:multiLevelType w:val="singleLevel"/>
    <w:tmpl w:val="FFFFFFFF"/>
    <w:lvl w:ilvl="0">
      <w:numFmt w:val="bullet"/>
      <w:lvlText w:val="·"/>
      <w:lvlJc w:val="left"/>
      <w:pPr>
        <w:tabs>
          <w:tab w:val="num" w:pos="285"/>
        </w:tabs>
        <w:ind w:left="285" w:hanging="285"/>
      </w:pPr>
      <w:rPr>
        <w:rFonts w:ascii="Symbol" w:hAnsi="Symbol" w:cs="Symbol"/>
        <w:sz w:val="20"/>
        <w:szCs w:val="20"/>
      </w:rPr>
    </w:lvl>
  </w:abstractNum>
  <w:abstractNum w:abstractNumId="20" w15:restartNumberingAfterBreak="0">
    <w:nsid w:val="143745A6"/>
    <w:multiLevelType w:val="multilevel"/>
    <w:tmpl w:val="67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B832958"/>
    <w:multiLevelType w:val="multilevel"/>
    <w:tmpl w:val="81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B3DFEB"/>
    <w:multiLevelType w:val="multilevel"/>
    <w:tmpl w:val="FFFFFFFF"/>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3" w15:restartNumberingAfterBreak="0">
    <w:nsid w:val="2A91CEAF"/>
    <w:multiLevelType w:val="singleLevel"/>
    <w:tmpl w:val="FFFFFFFF"/>
    <w:lvl w:ilvl="0">
      <w:numFmt w:val="bullet"/>
      <w:lvlText w:val="·"/>
      <w:lvlJc w:val="left"/>
      <w:pPr>
        <w:tabs>
          <w:tab w:val="num" w:pos="360"/>
        </w:tabs>
        <w:ind w:left="360" w:hanging="360"/>
      </w:pPr>
      <w:rPr>
        <w:rFonts w:ascii="Symbol" w:hAnsi="Symbol" w:cs="Symbol"/>
        <w:sz w:val="18"/>
        <w:szCs w:val="18"/>
      </w:rPr>
    </w:lvl>
  </w:abstractNum>
  <w:abstractNum w:abstractNumId="24" w15:restartNumberingAfterBreak="0">
    <w:nsid w:val="2B64776C"/>
    <w:multiLevelType w:val="multilevel"/>
    <w:tmpl w:val="FFFFFFFF"/>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5" w15:restartNumberingAfterBreak="0">
    <w:nsid w:val="2E86C7FD"/>
    <w:multiLevelType w:val="singleLevel"/>
    <w:tmpl w:val="FFFFFFFF"/>
    <w:lvl w:ilvl="0">
      <w:numFmt w:val="bullet"/>
      <w:lvlText w:val="·"/>
      <w:lvlJc w:val="left"/>
      <w:pPr>
        <w:tabs>
          <w:tab w:val="num" w:pos="360"/>
        </w:tabs>
        <w:ind w:left="360" w:hanging="360"/>
      </w:pPr>
      <w:rPr>
        <w:rFonts w:ascii="Symbol" w:hAnsi="Symbol" w:cs="Symbol"/>
        <w:sz w:val="20"/>
        <w:szCs w:val="20"/>
      </w:rPr>
    </w:lvl>
  </w:abstractNum>
  <w:abstractNum w:abstractNumId="26" w15:restartNumberingAfterBreak="0">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ABF754D"/>
    <w:multiLevelType w:val="multilevel"/>
    <w:tmpl w:val="A2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7B486D"/>
    <w:multiLevelType w:val="singleLevel"/>
    <w:tmpl w:val="FFFFFFFF"/>
    <w:lvl w:ilvl="0">
      <w:numFmt w:val="bullet"/>
      <w:lvlText w:val="·"/>
      <w:lvlJc w:val="left"/>
      <w:pPr>
        <w:tabs>
          <w:tab w:val="num" w:pos="285"/>
        </w:tabs>
        <w:ind w:left="285" w:hanging="285"/>
      </w:pPr>
      <w:rPr>
        <w:rFonts w:ascii="Symbol" w:hAnsi="Symbol" w:cs="Symbol"/>
        <w:sz w:val="20"/>
        <w:szCs w:val="20"/>
      </w:rPr>
    </w:lvl>
  </w:abstractNum>
  <w:abstractNum w:abstractNumId="29" w15:restartNumberingAfterBreak="0">
    <w:nsid w:val="3F806353"/>
    <w:multiLevelType w:val="multilevel"/>
    <w:tmpl w:val="833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5867B9"/>
    <w:multiLevelType w:val="multilevel"/>
    <w:tmpl w:val="E27EAF36"/>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start w:val="1"/>
      <w:numFmt w:val="bullet"/>
      <w:lvlText w:val="-"/>
      <w:lvlJc w:val="left"/>
      <w:pPr>
        <w:ind w:left="2520" w:hanging="360"/>
      </w:pPr>
      <w:rPr>
        <w:rFonts w:ascii="Tahoma" w:hAnsi="Tahoma" w:hint="default"/>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1" w15:restartNumberingAfterBreak="0">
    <w:nsid w:val="475E966D"/>
    <w:multiLevelType w:val="multilevel"/>
    <w:tmpl w:val="FFFFFFFF"/>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2" w15:restartNumberingAfterBreak="0">
    <w:nsid w:val="5019185B"/>
    <w:multiLevelType w:val="multilevel"/>
    <w:tmpl w:val="2AE8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BEDCA1"/>
    <w:multiLevelType w:val="multilevel"/>
    <w:tmpl w:val="FFFFFFFF"/>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4" w15:restartNumberingAfterBreak="0">
    <w:nsid w:val="576B9581"/>
    <w:multiLevelType w:val="singleLevel"/>
    <w:tmpl w:val="FFFFFFFF"/>
    <w:lvl w:ilvl="0">
      <w:numFmt w:val="bullet"/>
      <w:lvlText w:val="·"/>
      <w:lvlJc w:val="left"/>
      <w:pPr>
        <w:tabs>
          <w:tab w:val="num" w:pos="360"/>
        </w:tabs>
        <w:ind w:left="360" w:hanging="360"/>
      </w:pPr>
      <w:rPr>
        <w:rFonts w:ascii="Symbol" w:hAnsi="Symbol" w:cs="Symbol"/>
        <w:sz w:val="20"/>
        <w:szCs w:val="20"/>
      </w:rPr>
    </w:lvl>
  </w:abstractNum>
  <w:abstractNum w:abstractNumId="35" w15:restartNumberingAfterBreak="0">
    <w:nsid w:val="5792E3C0"/>
    <w:multiLevelType w:val="multilevel"/>
    <w:tmpl w:val="FFFFFFFF"/>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6" w15:restartNumberingAfterBreak="0">
    <w:nsid w:val="6511FED4"/>
    <w:multiLevelType w:val="multilevel"/>
    <w:tmpl w:val="FFFFFFFF"/>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7" w15:restartNumberingAfterBreak="0">
    <w:nsid w:val="66D74B17"/>
    <w:multiLevelType w:val="multilevel"/>
    <w:tmpl w:val="FFFFFFFF"/>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8" w15:restartNumberingAfterBreak="0">
    <w:nsid w:val="67DF6034"/>
    <w:multiLevelType w:val="multilevel"/>
    <w:tmpl w:val="FFFFFFFF"/>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9" w15:restartNumberingAfterBreak="0">
    <w:nsid w:val="68DCD4D9"/>
    <w:multiLevelType w:val="singleLevel"/>
    <w:tmpl w:val="FFFFFFFF"/>
    <w:lvl w:ilvl="0">
      <w:numFmt w:val="bullet"/>
      <w:lvlText w:val="·"/>
      <w:lvlJc w:val="left"/>
      <w:pPr>
        <w:tabs>
          <w:tab w:val="num" w:pos="285"/>
        </w:tabs>
        <w:ind w:left="285" w:hanging="285"/>
      </w:pPr>
      <w:rPr>
        <w:rFonts w:ascii="Symbol" w:hAnsi="Symbol" w:cs="Symbol"/>
        <w:color w:val="000000"/>
        <w:sz w:val="20"/>
        <w:szCs w:val="20"/>
      </w:rPr>
    </w:lvl>
  </w:abstractNum>
  <w:abstractNum w:abstractNumId="40" w15:restartNumberingAfterBreak="0">
    <w:nsid w:val="6B149B74"/>
    <w:multiLevelType w:val="multilevel"/>
    <w:tmpl w:val="FFFFFFFF"/>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1" w15:restartNumberingAfterBreak="0">
    <w:nsid w:val="74BD7EEA"/>
    <w:multiLevelType w:val="multilevel"/>
    <w:tmpl w:val="FFFFFFFF"/>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2" w15:restartNumberingAfterBreak="0">
    <w:nsid w:val="7B2F13CC"/>
    <w:multiLevelType w:val="multilevel"/>
    <w:tmpl w:val="47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895AF1"/>
    <w:multiLevelType w:val="multilevel"/>
    <w:tmpl w:val="FFFFFFFF"/>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4" w15:restartNumberingAfterBreak="0">
    <w:nsid w:val="7CF09D40"/>
    <w:multiLevelType w:val="multilevel"/>
    <w:tmpl w:val="FFFFFFFF"/>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5" w15:restartNumberingAfterBreak="0">
    <w:nsid w:val="7E1E0D04"/>
    <w:multiLevelType w:val="hybridMultilevel"/>
    <w:tmpl w:val="1334FE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EDE6F8F"/>
    <w:multiLevelType w:val="multilevel"/>
    <w:tmpl w:val="FFFFFFFF"/>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num w:numId="1" w16cid:durableId="1689870002">
    <w:abstractNumId w:val="20"/>
  </w:num>
  <w:num w:numId="2" w16cid:durableId="203174783">
    <w:abstractNumId w:val="27"/>
  </w:num>
  <w:num w:numId="3" w16cid:durableId="1385376617">
    <w:abstractNumId w:val="13"/>
  </w:num>
  <w:num w:numId="4" w16cid:durableId="753359818">
    <w:abstractNumId w:val="21"/>
  </w:num>
  <w:num w:numId="5" w16cid:durableId="701051569">
    <w:abstractNumId w:val="32"/>
  </w:num>
  <w:num w:numId="6" w16cid:durableId="1976061635">
    <w:abstractNumId w:val="29"/>
  </w:num>
  <w:num w:numId="7" w16cid:durableId="1517369">
    <w:abstractNumId w:val="14"/>
  </w:num>
  <w:num w:numId="8" w16cid:durableId="302277863">
    <w:abstractNumId w:val="42"/>
  </w:num>
  <w:num w:numId="9" w16cid:durableId="446510596">
    <w:abstractNumId w:val="9"/>
  </w:num>
  <w:num w:numId="10" w16cid:durableId="1159267494">
    <w:abstractNumId w:val="7"/>
  </w:num>
  <w:num w:numId="11" w16cid:durableId="1576012425">
    <w:abstractNumId w:val="6"/>
  </w:num>
  <w:num w:numId="12" w16cid:durableId="1169979434">
    <w:abstractNumId w:val="5"/>
  </w:num>
  <w:num w:numId="13" w16cid:durableId="1005745480">
    <w:abstractNumId w:val="4"/>
  </w:num>
  <w:num w:numId="14" w16cid:durableId="424497238">
    <w:abstractNumId w:val="8"/>
  </w:num>
  <w:num w:numId="15" w16cid:durableId="1521385410">
    <w:abstractNumId w:val="3"/>
  </w:num>
  <w:num w:numId="16" w16cid:durableId="790174147">
    <w:abstractNumId w:val="2"/>
  </w:num>
  <w:num w:numId="17" w16cid:durableId="2138912642">
    <w:abstractNumId w:val="1"/>
  </w:num>
  <w:num w:numId="18" w16cid:durableId="491986369">
    <w:abstractNumId w:val="0"/>
  </w:num>
  <w:num w:numId="19" w16cid:durableId="1555971048">
    <w:abstractNumId w:val="26"/>
  </w:num>
  <w:num w:numId="20" w16cid:durableId="284505538">
    <w:abstractNumId w:val="40"/>
  </w:num>
  <w:num w:numId="21" w16cid:durableId="1179124595">
    <w:abstractNumId w:val="33"/>
  </w:num>
  <w:num w:numId="22" w16cid:durableId="986780147">
    <w:abstractNumId w:val="18"/>
  </w:num>
  <w:num w:numId="23" w16cid:durableId="1038629154">
    <w:abstractNumId w:val="46"/>
  </w:num>
  <w:num w:numId="24" w16cid:durableId="1539313772">
    <w:abstractNumId w:val="17"/>
  </w:num>
  <w:num w:numId="25" w16cid:durableId="650477461">
    <w:abstractNumId w:val="24"/>
  </w:num>
  <w:num w:numId="26" w16cid:durableId="1995840553">
    <w:abstractNumId w:val="38"/>
  </w:num>
  <w:num w:numId="27" w16cid:durableId="897515665">
    <w:abstractNumId w:val="36"/>
  </w:num>
  <w:num w:numId="28" w16cid:durableId="217283709">
    <w:abstractNumId w:val="34"/>
  </w:num>
  <w:num w:numId="29" w16cid:durableId="576012552">
    <w:abstractNumId w:val="11"/>
  </w:num>
  <w:num w:numId="30" w16cid:durableId="489713308">
    <w:abstractNumId w:val="23"/>
  </w:num>
  <w:num w:numId="31" w16cid:durableId="1122651241">
    <w:abstractNumId w:val="15"/>
  </w:num>
  <w:num w:numId="32" w16cid:durableId="2092703307">
    <w:abstractNumId w:val="39"/>
  </w:num>
  <w:num w:numId="33" w16cid:durableId="645858337">
    <w:abstractNumId w:val="31"/>
  </w:num>
  <w:num w:numId="34" w16cid:durableId="2087068995">
    <w:abstractNumId w:val="44"/>
  </w:num>
  <w:num w:numId="35" w16cid:durableId="1521774363">
    <w:abstractNumId w:val="22"/>
  </w:num>
  <w:num w:numId="36" w16cid:durableId="552732933">
    <w:abstractNumId w:val="41"/>
  </w:num>
  <w:num w:numId="37" w16cid:durableId="2022314761">
    <w:abstractNumId w:val="43"/>
  </w:num>
  <w:num w:numId="38" w16cid:durableId="1030716822">
    <w:abstractNumId w:val="35"/>
  </w:num>
  <w:num w:numId="39" w16cid:durableId="1676495921">
    <w:abstractNumId w:val="10"/>
    <w:lvlOverride w:ilvl="0">
      <w:lvl w:ilvl="0">
        <w:numFmt w:val="bullet"/>
        <w:lvlText w:val=""/>
        <w:legacy w:legacy="1" w:legacySpace="0" w:legacyIndent="0"/>
        <w:lvlJc w:val="left"/>
        <w:rPr>
          <w:rFonts w:ascii="Symbol" w:hAnsi="Symbol" w:hint="default"/>
        </w:rPr>
      </w:lvl>
    </w:lvlOverride>
  </w:num>
  <w:num w:numId="40" w16cid:durableId="992178537">
    <w:abstractNumId w:val="37"/>
  </w:num>
  <w:num w:numId="41" w16cid:durableId="983967018">
    <w:abstractNumId w:val="16"/>
  </w:num>
  <w:num w:numId="42" w16cid:durableId="1962344971">
    <w:abstractNumId w:val="12"/>
  </w:num>
  <w:num w:numId="43" w16cid:durableId="1635284686">
    <w:abstractNumId w:val="25"/>
  </w:num>
  <w:num w:numId="44" w16cid:durableId="1937058034">
    <w:abstractNumId w:val="28"/>
  </w:num>
  <w:num w:numId="45" w16cid:durableId="110973967">
    <w:abstractNumId w:val="19"/>
  </w:num>
  <w:num w:numId="46" w16cid:durableId="223873163">
    <w:abstractNumId w:val="45"/>
  </w:num>
  <w:num w:numId="47" w16cid:durableId="1709990721">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CFB"/>
    <w:rsid w:val="000027D9"/>
    <w:rsid w:val="00015351"/>
    <w:rsid w:val="00073018"/>
    <w:rsid w:val="00083B24"/>
    <w:rsid w:val="00090FE0"/>
    <w:rsid w:val="000937D9"/>
    <w:rsid w:val="00095E99"/>
    <w:rsid w:val="000A2E9C"/>
    <w:rsid w:val="000A61D4"/>
    <w:rsid w:val="000C71FC"/>
    <w:rsid w:val="000D45CB"/>
    <w:rsid w:val="000D47D8"/>
    <w:rsid w:val="000E7580"/>
    <w:rsid w:val="000F071A"/>
    <w:rsid w:val="000F64CE"/>
    <w:rsid w:val="0012453B"/>
    <w:rsid w:val="00124A2E"/>
    <w:rsid w:val="0012625C"/>
    <w:rsid w:val="00142A93"/>
    <w:rsid w:val="00144ACF"/>
    <w:rsid w:val="001475B6"/>
    <w:rsid w:val="00150AA5"/>
    <w:rsid w:val="00164CCA"/>
    <w:rsid w:val="00170EE3"/>
    <w:rsid w:val="00172FC0"/>
    <w:rsid w:val="0018292C"/>
    <w:rsid w:val="0018304D"/>
    <w:rsid w:val="001A5A22"/>
    <w:rsid w:val="001B16BD"/>
    <w:rsid w:val="001B3E68"/>
    <w:rsid w:val="001E00C7"/>
    <w:rsid w:val="001E1A73"/>
    <w:rsid w:val="001F22D2"/>
    <w:rsid w:val="00240052"/>
    <w:rsid w:val="00245B69"/>
    <w:rsid w:val="00246DF4"/>
    <w:rsid w:val="00252208"/>
    <w:rsid w:val="002548B1"/>
    <w:rsid w:val="002617A4"/>
    <w:rsid w:val="00266642"/>
    <w:rsid w:val="002704DA"/>
    <w:rsid w:val="002851F1"/>
    <w:rsid w:val="0028644C"/>
    <w:rsid w:val="00286E95"/>
    <w:rsid w:val="00297D1D"/>
    <w:rsid w:val="002A2084"/>
    <w:rsid w:val="002B6615"/>
    <w:rsid w:val="002C6CC0"/>
    <w:rsid w:val="002E1E7A"/>
    <w:rsid w:val="002E5462"/>
    <w:rsid w:val="002E6BD6"/>
    <w:rsid w:val="002F60F6"/>
    <w:rsid w:val="002F6C89"/>
    <w:rsid w:val="0030228D"/>
    <w:rsid w:val="00311649"/>
    <w:rsid w:val="00314637"/>
    <w:rsid w:val="00317931"/>
    <w:rsid w:val="00317A76"/>
    <w:rsid w:val="00320354"/>
    <w:rsid w:val="00321C0C"/>
    <w:rsid w:val="00323458"/>
    <w:rsid w:val="00352988"/>
    <w:rsid w:val="00363569"/>
    <w:rsid w:val="00367B2D"/>
    <w:rsid w:val="00376503"/>
    <w:rsid w:val="0037715D"/>
    <w:rsid w:val="00390938"/>
    <w:rsid w:val="003B0C7A"/>
    <w:rsid w:val="003B3821"/>
    <w:rsid w:val="003D14A0"/>
    <w:rsid w:val="003D54FB"/>
    <w:rsid w:val="003E0E47"/>
    <w:rsid w:val="003E2347"/>
    <w:rsid w:val="003F3DE7"/>
    <w:rsid w:val="003F3E68"/>
    <w:rsid w:val="00404B34"/>
    <w:rsid w:val="00406432"/>
    <w:rsid w:val="00412865"/>
    <w:rsid w:val="00422FC8"/>
    <w:rsid w:val="00445DC7"/>
    <w:rsid w:val="00461A41"/>
    <w:rsid w:val="004741D2"/>
    <w:rsid w:val="004803B3"/>
    <w:rsid w:val="00487589"/>
    <w:rsid w:val="004B094D"/>
    <w:rsid w:val="004B16A0"/>
    <w:rsid w:val="004D0D0F"/>
    <w:rsid w:val="004D111D"/>
    <w:rsid w:val="004D21AC"/>
    <w:rsid w:val="004E5FCB"/>
    <w:rsid w:val="004F7851"/>
    <w:rsid w:val="00507EC7"/>
    <w:rsid w:val="00515058"/>
    <w:rsid w:val="00517D4A"/>
    <w:rsid w:val="005453BB"/>
    <w:rsid w:val="005527E1"/>
    <w:rsid w:val="00554784"/>
    <w:rsid w:val="00575BF0"/>
    <w:rsid w:val="00590813"/>
    <w:rsid w:val="005B0D76"/>
    <w:rsid w:val="005C72FC"/>
    <w:rsid w:val="005D097C"/>
    <w:rsid w:val="005D108A"/>
    <w:rsid w:val="005D6256"/>
    <w:rsid w:val="005E68E2"/>
    <w:rsid w:val="005F1048"/>
    <w:rsid w:val="006123B8"/>
    <w:rsid w:val="00634976"/>
    <w:rsid w:val="00640668"/>
    <w:rsid w:val="00651436"/>
    <w:rsid w:val="0067346B"/>
    <w:rsid w:val="006800A0"/>
    <w:rsid w:val="006819FF"/>
    <w:rsid w:val="006908EB"/>
    <w:rsid w:val="00690F0E"/>
    <w:rsid w:val="00695A61"/>
    <w:rsid w:val="006A471A"/>
    <w:rsid w:val="006A59FA"/>
    <w:rsid w:val="006B2135"/>
    <w:rsid w:val="006B7C6E"/>
    <w:rsid w:val="006C1013"/>
    <w:rsid w:val="006D4158"/>
    <w:rsid w:val="006E4792"/>
    <w:rsid w:val="006E7203"/>
    <w:rsid w:val="0070196B"/>
    <w:rsid w:val="00710E68"/>
    <w:rsid w:val="0071665A"/>
    <w:rsid w:val="007303D2"/>
    <w:rsid w:val="00734291"/>
    <w:rsid w:val="007350EE"/>
    <w:rsid w:val="007439D3"/>
    <w:rsid w:val="00743BB5"/>
    <w:rsid w:val="00744187"/>
    <w:rsid w:val="00747EBA"/>
    <w:rsid w:val="0076091F"/>
    <w:rsid w:val="007730C7"/>
    <w:rsid w:val="00775175"/>
    <w:rsid w:val="00782FA6"/>
    <w:rsid w:val="007859D2"/>
    <w:rsid w:val="007904B1"/>
    <w:rsid w:val="007A15F0"/>
    <w:rsid w:val="007A56AE"/>
    <w:rsid w:val="007B13F3"/>
    <w:rsid w:val="007B3CCD"/>
    <w:rsid w:val="007B63D2"/>
    <w:rsid w:val="007B77E6"/>
    <w:rsid w:val="007C4946"/>
    <w:rsid w:val="007C62F2"/>
    <w:rsid w:val="007D05ED"/>
    <w:rsid w:val="007D0B71"/>
    <w:rsid w:val="007E0FB9"/>
    <w:rsid w:val="007F7CE9"/>
    <w:rsid w:val="00805F8D"/>
    <w:rsid w:val="008164EA"/>
    <w:rsid w:val="008217C9"/>
    <w:rsid w:val="00835B22"/>
    <w:rsid w:val="008400DD"/>
    <w:rsid w:val="008429E2"/>
    <w:rsid w:val="00845065"/>
    <w:rsid w:val="008516C5"/>
    <w:rsid w:val="00852881"/>
    <w:rsid w:val="00860E93"/>
    <w:rsid w:val="008626A6"/>
    <w:rsid w:val="00863013"/>
    <w:rsid w:val="00876A71"/>
    <w:rsid w:val="0088076E"/>
    <w:rsid w:val="00881EDF"/>
    <w:rsid w:val="0088600C"/>
    <w:rsid w:val="00886374"/>
    <w:rsid w:val="00890638"/>
    <w:rsid w:val="00892CC6"/>
    <w:rsid w:val="00897EF5"/>
    <w:rsid w:val="008A2055"/>
    <w:rsid w:val="008A60E0"/>
    <w:rsid w:val="008C3BC7"/>
    <w:rsid w:val="008C668E"/>
    <w:rsid w:val="008F2893"/>
    <w:rsid w:val="00916409"/>
    <w:rsid w:val="00927DB5"/>
    <w:rsid w:val="00953844"/>
    <w:rsid w:val="009666A8"/>
    <w:rsid w:val="00967D06"/>
    <w:rsid w:val="00970279"/>
    <w:rsid w:val="009868C9"/>
    <w:rsid w:val="00997F12"/>
    <w:rsid w:val="009A2197"/>
    <w:rsid w:val="009A6540"/>
    <w:rsid w:val="009D2255"/>
    <w:rsid w:val="009E3B92"/>
    <w:rsid w:val="009F2CFB"/>
    <w:rsid w:val="009F7CBD"/>
    <w:rsid w:val="00A01C5E"/>
    <w:rsid w:val="00A03692"/>
    <w:rsid w:val="00A144DE"/>
    <w:rsid w:val="00A156F9"/>
    <w:rsid w:val="00A3311E"/>
    <w:rsid w:val="00A53A42"/>
    <w:rsid w:val="00A55F04"/>
    <w:rsid w:val="00A645D3"/>
    <w:rsid w:val="00A8598A"/>
    <w:rsid w:val="00A872A5"/>
    <w:rsid w:val="00A95167"/>
    <w:rsid w:val="00AA0E5F"/>
    <w:rsid w:val="00AA47EA"/>
    <w:rsid w:val="00AA5ABF"/>
    <w:rsid w:val="00AB065E"/>
    <w:rsid w:val="00AB7E5D"/>
    <w:rsid w:val="00AC003E"/>
    <w:rsid w:val="00AC7E92"/>
    <w:rsid w:val="00B06BC9"/>
    <w:rsid w:val="00B074C7"/>
    <w:rsid w:val="00B107D3"/>
    <w:rsid w:val="00B1208A"/>
    <w:rsid w:val="00B243AB"/>
    <w:rsid w:val="00B33359"/>
    <w:rsid w:val="00B37AB4"/>
    <w:rsid w:val="00B529EF"/>
    <w:rsid w:val="00B64F9C"/>
    <w:rsid w:val="00B7619C"/>
    <w:rsid w:val="00B77BA6"/>
    <w:rsid w:val="00B96A65"/>
    <w:rsid w:val="00BA78D2"/>
    <w:rsid w:val="00BB2976"/>
    <w:rsid w:val="00BB4B6C"/>
    <w:rsid w:val="00BC6526"/>
    <w:rsid w:val="00C10748"/>
    <w:rsid w:val="00C11918"/>
    <w:rsid w:val="00C11C67"/>
    <w:rsid w:val="00C21E3A"/>
    <w:rsid w:val="00C23C6B"/>
    <w:rsid w:val="00C302CA"/>
    <w:rsid w:val="00C30A46"/>
    <w:rsid w:val="00C337E5"/>
    <w:rsid w:val="00C54968"/>
    <w:rsid w:val="00C553F5"/>
    <w:rsid w:val="00C5548C"/>
    <w:rsid w:val="00C7108D"/>
    <w:rsid w:val="00C85374"/>
    <w:rsid w:val="00C913E0"/>
    <w:rsid w:val="00CD1AA9"/>
    <w:rsid w:val="00CD69E7"/>
    <w:rsid w:val="00CD7271"/>
    <w:rsid w:val="00CD732D"/>
    <w:rsid w:val="00CE2067"/>
    <w:rsid w:val="00CF337A"/>
    <w:rsid w:val="00CF4A1F"/>
    <w:rsid w:val="00D01262"/>
    <w:rsid w:val="00D01E2E"/>
    <w:rsid w:val="00D03F40"/>
    <w:rsid w:val="00D10577"/>
    <w:rsid w:val="00D15CB3"/>
    <w:rsid w:val="00D21B75"/>
    <w:rsid w:val="00D2597B"/>
    <w:rsid w:val="00D3335D"/>
    <w:rsid w:val="00D35549"/>
    <w:rsid w:val="00D44873"/>
    <w:rsid w:val="00D45A8B"/>
    <w:rsid w:val="00D54DE4"/>
    <w:rsid w:val="00D55EA9"/>
    <w:rsid w:val="00D7306D"/>
    <w:rsid w:val="00D7591B"/>
    <w:rsid w:val="00D778F8"/>
    <w:rsid w:val="00DA0CFA"/>
    <w:rsid w:val="00DA7815"/>
    <w:rsid w:val="00DB064B"/>
    <w:rsid w:val="00DB0C3E"/>
    <w:rsid w:val="00DC4EB1"/>
    <w:rsid w:val="00DC587F"/>
    <w:rsid w:val="00DE0B6C"/>
    <w:rsid w:val="00DE38B8"/>
    <w:rsid w:val="00DE5C37"/>
    <w:rsid w:val="00DF0EDE"/>
    <w:rsid w:val="00DF0F30"/>
    <w:rsid w:val="00DF5E7A"/>
    <w:rsid w:val="00E11746"/>
    <w:rsid w:val="00E16088"/>
    <w:rsid w:val="00E16EFF"/>
    <w:rsid w:val="00E33B9C"/>
    <w:rsid w:val="00E40403"/>
    <w:rsid w:val="00E43B05"/>
    <w:rsid w:val="00E45149"/>
    <w:rsid w:val="00E51867"/>
    <w:rsid w:val="00E55A77"/>
    <w:rsid w:val="00E55DF2"/>
    <w:rsid w:val="00E57B55"/>
    <w:rsid w:val="00E770AB"/>
    <w:rsid w:val="00E95CF9"/>
    <w:rsid w:val="00EA02D9"/>
    <w:rsid w:val="00EA483B"/>
    <w:rsid w:val="00EA4898"/>
    <w:rsid w:val="00EB1339"/>
    <w:rsid w:val="00EB56B4"/>
    <w:rsid w:val="00EB57D8"/>
    <w:rsid w:val="00EC6E0D"/>
    <w:rsid w:val="00ED79F6"/>
    <w:rsid w:val="00EF1718"/>
    <w:rsid w:val="00EF4D3C"/>
    <w:rsid w:val="00F00051"/>
    <w:rsid w:val="00F044E6"/>
    <w:rsid w:val="00F053A8"/>
    <w:rsid w:val="00F13860"/>
    <w:rsid w:val="00F16296"/>
    <w:rsid w:val="00F36CB9"/>
    <w:rsid w:val="00F42177"/>
    <w:rsid w:val="00F458CE"/>
    <w:rsid w:val="00F53962"/>
    <w:rsid w:val="00F60CD9"/>
    <w:rsid w:val="00F74045"/>
    <w:rsid w:val="00F7523C"/>
    <w:rsid w:val="00F76FA0"/>
    <w:rsid w:val="00F80858"/>
    <w:rsid w:val="00F8735B"/>
    <w:rsid w:val="00F9653E"/>
    <w:rsid w:val="00FA5F86"/>
    <w:rsid w:val="00FB499D"/>
    <w:rsid w:val="00FC3E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E6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pPr>
      <w:ind w:left="600"/>
    </w:pPr>
    <w:rPr>
      <w:sz w:val="18"/>
      <w:szCs w:val="18"/>
    </w:rPr>
  </w:style>
  <w:style w:type="paragraph" w:styleId="Kazalovsebine2">
    <w:name w:val="toc 2"/>
    <w:basedOn w:val="Navaden"/>
    <w:next w:val="Navaden"/>
    <w:semiHidden/>
    <w:pPr>
      <w:ind w:left="200"/>
    </w:pPr>
    <w:rPr>
      <w:smallCaps/>
    </w:rPr>
  </w:style>
  <w:style w:type="paragraph" w:styleId="Kazalovsebine5">
    <w:name w:val="toc 5"/>
    <w:basedOn w:val="Navaden"/>
    <w:next w:val="Navaden"/>
    <w:semiHidden/>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9F2CFB"/>
  </w:style>
  <w:style w:type="paragraph" w:styleId="Odstavekseznama">
    <w:name w:val="List Paragraph"/>
    <w:basedOn w:val="Navaden"/>
    <w:uiPriority w:val="34"/>
    <w:qFormat/>
    <w:rsid w:val="004128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CadisV3\Predloge\Poslovanje\PredlogaObr2010.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PredlogaObr2010.dotm</Template>
  <TotalTime>0</TotalTime>
  <Pages>91</Pages>
  <Words>46814</Words>
  <Characters>289791</Characters>
  <Application>Microsoft Office Word</Application>
  <DocSecurity>0</DocSecurity>
  <Lines>2414</Lines>
  <Paragraphs>671</Paragraphs>
  <ScaleCrop>false</ScaleCrop>
  <HeadingPairs>
    <vt:vector size="2" baseType="variant">
      <vt:variant>
        <vt:lpstr>Naslov</vt:lpstr>
      </vt:variant>
      <vt:variant>
        <vt:i4>1</vt:i4>
      </vt:variant>
    </vt:vector>
  </HeadingPairs>
  <TitlesOfParts>
    <vt:vector size="1" baseType="lpstr">
      <vt:lpstr/>
    </vt:vector>
  </TitlesOfParts>
  <Manager/>
  <Company/>
  <LinksUpToDate>false</LinksUpToDate>
  <CharactersWithSpaces>335934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2024-03-12T12:08:00Z</dcterms:created>
  <dcterms:modified xsi:type="dcterms:W3CDTF">2024-03-12T13:24:00Z</dcterms:modified>
  <cp:category/>
</cp:coreProperties>
</file>