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4741" w14:textId="77777777" w:rsidR="00DD2BF9" w:rsidRPr="00050ABA" w:rsidRDefault="00DD2BF9" w:rsidP="00DD2BF9">
      <w:pPr>
        <w:jc w:val="both"/>
        <w:rPr>
          <w:rFonts w:ascii="Tahoma" w:hAnsi="Tahoma" w:cs="Tahoma"/>
          <w:b/>
          <w:sz w:val="22"/>
          <w:szCs w:val="22"/>
        </w:rPr>
      </w:pPr>
      <w:r w:rsidRPr="00050ABA">
        <w:rPr>
          <w:rFonts w:ascii="Tahoma" w:hAnsi="Tahoma" w:cs="Tahoma"/>
          <w:b/>
          <w:sz w:val="22"/>
          <w:szCs w:val="22"/>
        </w:rPr>
        <w:t>PREDLAGATELJ: ŽUPAN OBČINE ŽIROVNICA</w:t>
      </w:r>
    </w:p>
    <w:p w14:paraId="69822BAD" w14:textId="77777777" w:rsidR="00DD2BF9" w:rsidRPr="00050ABA" w:rsidRDefault="00DD2BF9" w:rsidP="00DD2BF9">
      <w:pPr>
        <w:jc w:val="both"/>
        <w:rPr>
          <w:rFonts w:ascii="Tahoma" w:hAnsi="Tahoma" w:cs="Tahoma"/>
          <w:b/>
          <w:sz w:val="22"/>
          <w:szCs w:val="22"/>
        </w:rPr>
      </w:pPr>
      <w:r w:rsidRPr="00050ABA">
        <w:rPr>
          <w:rFonts w:ascii="Tahoma" w:hAnsi="Tahoma" w:cs="Tahoma"/>
          <w:b/>
          <w:sz w:val="22"/>
          <w:szCs w:val="22"/>
        </w:rPr>
        <w:t>PRISTOJNOST: OBČINSKI SVET OBČINE ŽIROVNICA</w:t>
      </w:r>
    </w:p>
    <w:p w14:paraId="41D28C5A" w14:textId="77777777" w:rsidR="00DD2BF9" w:rsidRPr="00050ABA" w:rsidRDefault="00DD2BF9" w:rsidP="00DD2BF9">
      <w:pPr>
        <w:jc w:val="both"/>
        <w:rPr>
          <w:rFonts w:ascii="Tahoma" w:hAnsi="Tahoma" w:cs="Tahoma"/>
          <w:sz w:val="22"/>
          <w:szCs w:val="22"/>
        </w:rPr>
      </w:pPr>
    </w:p>
    <w:p w14:paraId="455F1FE1" w14:textId="77777777" w:rsidR="00DD2BF9" w:rsidRPr="00050ABA" w:rsidRDefault="00DD2BF9" w:rsidP="00DD2BF9">
      <w:pPr>
        <w:jc w:val="both"/>
        <w:rPr>
          <w:rFonts w:ascii="Tahoma" w:hAnsi="Tahoma" w:cs="Tahoma"/>
          <w:sz w:val="22"/>
          <w:szCs w:val="22"/>
        </w:rPr>
      </w:pPr>
    </w:p>
    <w:p w14:paraId="6D56C3A4" w14:textId="0C75BD7C" w:rsidR="00DD2BF9" w:rsidRPr="00050ABA" w:rsidRDefault="00DD2BF9" w:rsidP="00DD2BF9">
      <w:pPr>
        <w:pBdr>
          <w:top w:val="single" w:sz="4" w:space="1" w:color="auto"/>
          <w:left w:val="single" w:sz="4" w:space="4" w:color="auto"/>
          <w:bottom w:val="single" w:sz="4" w:space="1" w:color="auto"/>
          <w:right w:val="single" w:sz="4" w:space="4" w:color="auto"/>
        </w:pBdr>
        <w:shd w:val="clear" w:color="auto" w:fill="C0C0C0"/>
        <w:jc w:val="center"/>
        <w:rPr>
          <w:rFonts w:ascii="Tahoma" w:hAnsi="Tahoma" w:cs="Tahoma"/>
          <w:sz w:val="22"/>
          <w:szCs w:val="22"/>
        </w:rPr>
      </w:pPr>
      <w:r w:rsidRPr="00050ABA">
        <w:rPr>
          <w:rFonts w:ascii="Tahoma" w:hAnsi="Tahoma" w:cs="Tahoma"/>
          <w:b/>
          <w:sz w:val="22"/>
          <w:szCs w:val="22"/>
        </w:rPr>
        <w:t>POROČILO O IZVAJANJU LOKALNEGA ENERGETSKEGA KONCEPTA OBČINE ŽIROVNICA ZA LETO 2023</w:t>
      </w:r>
    </w:p>
    <w:p w14:paraId="349C60AB" w14:textId="77777777" w:rsidR="00DD2BF9" w:rsidRPr="00050ABA" w:rsidRDefault="00DD2BF9" w:rsidP="00DD2BF9">
      <w:pPr>
        <w:jc w:val="both"/>
        <w:rPr>
          <w:rFonts w:ascii="Tahoma" w:hAnsi="Tahoma" w:cs="Tahoma"/>
          <w:sz w:val="22"/>
          <w:szCs w:val="22"/>
        </w:rPr>
      </w:pPr>
    </w:p>
    <w:p w14:paraId="6E353DC9" w14:textId="77777777" w:rsidR="00DD2BF9" w:rsidRPr="00050ABA" w:rsidRDefault="00DD2BF9" w:rsidP="00DD2BF9">
      <w:pPr>
        <w:jc w:val="both"/>
        <w:rPr>
          <w:rFonts w:ascii="Tahoma" w:hAnsi="Tahoma" w:cs="Tahoma"/>
          <w:color w:val="1F497D"/>
          <w:sz w:val="22"/>
          <w:szCs w:val="22"/>
        </w:rPr>
      </w:pPr>
    </w:p>
    <w:p w14:paraId="0B9034AB" w14:textId="77777777" w:rsidR="00DD2BF9" w:rsidRPr="00050ABA" w:rsidRDefault="00DD2BF9" w:rsidP="00DD2BF9">
      <w:pPr>
        <w:jc w:val="both"/>
        <w:rPr>
          <w:rFonts w:ascii="Tahoma" w:hAnsi="Tahoma" w:cs="Tahoma"/>
          <w:sz w:val="22"/>
          <w:szCs w:val="22"/>
        </w:rPr>
      </w:pPr>
      <w:r w:rsidRPr="00050ABA">
        <w:rPr>
          <w:rFonts w:ascii="Tahoma" w:hAnsi="Tahoma" w:cs="Tahoma"/>
          <w:sz w:val="22"/>
          <w:szCs w:val="22"/>
        </w:rPr>
        <w:t>Lokalni energetski koncept Občine Žirovnica za obdobje 2017-2026 (v nadaljevanju LEK) je bil sprejet na 17. redni seji Občinskega sveta, dne 25.05.2017. Del LEK je tudi akcijski načrt, v katerem so navedene posamezne aktivnosti s konkretnimi ukrepi, ki imajo določene cilje in kazalnike uspešnosti ter predvidene stroške izvedbe.</w:t>
      </w:r>
    </w:p>
    <w:p w14:paraId="36414649" w14:textId="77777777" w:rsidR="00DD2BF9" w:rsidRPr="00050ABA" w:rsidRDefault="00DD2BF9" w:rsidP="00DD2BF9">
      <w:pPr>
        <w:jc w:val="both"/>
        <w:rPr>
          <w:rFonts w:ascii="Tahoma" w:hAnsi="Tahoma" w:cs="Tahoma"/>
          <w:sz w:val="22"/>
          <w:szCs w:val="22"/>
        </w:rPr>
      </w:pPr>
      <w:r w:rsidRPr="00050ABA">
        <w:rPr>
          <w:rFonts w:ascii="Tahoma" w:hAnsi="Tahoma" w:cs="Tahoma"/>
          <w:sz w:val="22"/>
          <w:szCs w:val="22"/>
        </w:rPr>
        <w:t xml:space="preserve">Na podlagi 19. člena </w:t>
      </w:r>
      <w:r w:rsidRPr="00050ABA">
        <w:rPr>
          <w:rFonts w:ascii="Tahoma" w:hAnsi="Tahoma" w:cs="Tahoma"/>
          <w:color w:val="000000"/>
          <w:sz w:val="22"/>
          <w:szCs w:val="22"/>
        </w:rPr>
        <w:t xml:space="preserve">Pravilnika o metodologiji in obvezni vsebini lokalnega energetskega koncepta (Ur. l. RS, št. 56/16) </w:t>
      </w:r>
      <w:r w:rsidRPr="00050ABA">
        <w:rPr>
          <w:rFonts w:ascii="Tahoma" w:hAnsi="Tahoma" w:cs="Tahoma"/>
          <w:sz w:val="22"/>
          <w:szCs w:val="22"/>
        </w:rPr>
        <w:t>mora izvajalec LEK najmanj enkrat letno pripraviti pisno poročilo o izvajanju LEK in ga predloži pristojnemu organu samoupravne lokalne skupnosti, zato ga Občinskemu svetu Občine Žirovnica posredujemo v prilogi.</w:t>
      </w:r>
    </w:p>
    <w:p w14:paraId="013220E9" w14:textId="48F39307" w:rsidR="00DD2BF9" w:rsidRPr="00050ABA" w:rsidRDefault="00DD2BF9" w:rsidP="00DD2BF9">
      <w:pPr>
        <w:jc w:val="both"/>
        <w:rPr>
          <w:rFonts w:ascii="Tahoma" w:hAnsi="Tahoma" w:cs="Tahoma"/>
          <w:sz w:val="22"/>
          <w:szCs w:val="22"/>
        </w:rPr>
      </w:pPr>
      <w:r w:rsidRPr="00050ABA">
        <w:rPr>
          <w:rFonts w:ascii="Tahoma" w:hAnsi="Tahoma" w:cs="Tahoma"/>
          <w:sz w:val="22"/>
          <w:szCs w:val="22"/>
        </w:rPr>
        <w:t xml:space="preserve">Poročilo je pripravljeno v skladu z 20. členom </w:t>
      </w:r>
      <w:r w:rsidRPr="00050ABA">
        <w:rPr>
          <w:rFonts w:ascii="Tahoma" w:hAnsi="Tahoma" w:cs="Tahoma"/>
          <w:color w:val="000000"/>
          <w:sz w:val="22"/>
          <w:szCs w:val="22"/>
        </w:rPr>
        <w:t>Pravilnika o metodologiji in obvezni vsebini lokalnega energetskega koncepta (Ur. l. RS, št. 56/16) in na predpisanem obrazcu iz Priloge 3, ki je del navedenega Pravilnika. Poročilo mora biti do 30.04. tekočega leta posredovano tudi Ministrstvu, ki je pristojno za energijo (Ministrstvo za okolje, podnebje in energijo, Direktorat za energetiko).</w:t>
      </w:r>
    </w:p>
    <w:p w14:paraId="7B253B92" w14:textId="1BB73C0F" w:rsidR="00DD2BF9" w:rsidRPr="00050ABA" w:rsidRDefault="00DD2BF9" w:rsidP="00DD2BF9">
      <w:pPr>
        <w:jc w:val="both"/>
        <w:rPr>
          <w:rFonts w:ascii="Tahoma" w:hAnsi="Tahoma" w:cs="Tahoma"/>
          <w:sz w:val="22"/>
          <w:szCs w:val="22"/>
        </w:rPr>
      </w:pPr>
      <w:r w:rsidRPr="00050ABA">
        <w:rPr>
          <w:rFonts w:ascii="Tahoma" w:hAnsi="Tahoma" w:cs="Tahoma"/>
          <w:sz w:val="22"/>
          <w:szCs w:val="22"/>
        </w:rPr>
        <w:t xml:space="preserve">Iz priloženega poročila je razvidno, da je Občina Žirovnica v lanskem letu za izvajanje LEK porabila </w:t>
      </w:r>
      <w:r w:rsidR="00917B63" w:rsidRPr="00050ABA">
        <w:rPr>
          <w:rFonts w:ascii="Tahoma" w:hAnsi="Tahoma" w:cs="Tahoma"/>
          <w:sz w:val="22"/>
          <w:szCs w:val="22"/>
        </w:rPr>
        <w:t>55.</w:t>
      </w:r>
      <w:r w:rsidRPr="00050ABA">
        <w:rPr>
          <w:rFonts w:ascii="Tahoma" w:hAnsi="Tahoma" w:cs="Tahoma"/>
          <w:sz w:val="22"/>
          <w:szCs w:val="22"/>
        </w:rPr>
        <w:t>7</w:t>
      </w:r>
      <w:r w:rsidR="00917B63" w:rsidRPr="00050ABA">
        <w:rPr>
          <w:rFonts w:ascii="Tahoma" w:hAnsi="Tahoma" w:cs="Tahoma"/>
          <w:sz w:val="22"/>
          <w:szCs w:val="22"/>
        </w:rPr>
        <w:t>67,84</w:t>
      </w:r>
      <w:r w:rsidRPr="00050ABA">
        <w:rPr>
          <w:rFonts w:ascii="Tahoma" w:hAnsi="Tahoma" w:cs="Tahoma"/>
          <w:sz w:val="22"/>
          <w:szCs w:val="22"/>
        </w:rPr>
        <w:t xml:space="preserve"> EUR.</w:t>
      </w:r>
    </w:p>
    <w:p w14:paraId="5E6B4155" w14:textId="77777777" w:rsidR="00DD2BF9" w:rsidRPr="00050ABA" w:rsidRDefault="00DD2BF9" w:rsidP="00DD2BF9">
      <w:pPr>
        <w:jc w:val="both"/>
        <w:rPr>
          <w:rFonts w:ascii="Tahoma" w:hAnsi="Tahoma" w:cs="Tahoma"/>
          <w:color w:val="1F497D"/>
          <w:sz w:val="22"/>
          <w:szCs w:val="22"/>
        </w:rPr>
      </w:pPr>
    </w:p>
    <w:p w14:paraId="53B63178" w14:textId="77777777" w:rsidR="00DD2BF9" w:rsidRPr="00050ABA" w:rsidRDefault="00DD2BF9" w:rsidP="00DD2BF9">
      <w:pPr>
        <w:jc w:val="both"/>
        <w:rPr>
          <w:rFonts w:ascii="Tahoma" w:hAnsi="Tahoma" w:cs="Tahoma"/>
          <w:color w:val="000000"/>
          <w:sz w:val="22"/>
          <w:szCs w:val="22"/>
        </w:rPr>
      </w:pPr>
    </w:p>
    <w:p w14:paraId="0F94AF66" w14:textId="77777777" w:rsidR="00DD2BF9" w:rsidRPr="00050ABA" w:rsidRDefault="00DD2BF9" w:rsidP="00DD2BF9">
      <w:pPr>
        <w:jc w:val="both"/>
        <w:rPr>
          <w:rFonts w:ascii="Tahoma" w:hAnsi="Tahoma" w:cs="Tahoma"/>
          <w:sz w:val="22"/>
          <w:szCs w:val="22"/>
        </w:rPr>
      </w:pPr>
    </w:p>
    <w:p w14:paraId="5619979F" w14:textId="77777777" w:rsidR="00DD2BF9" w:rsidRPr="00050ABA" w:rsidRDefault="00DD2BF9" w:rsidP="00DD2BF9">
      <w:pPr>
        <w:jc w:val="both"/>
        <w:rPr>
          <w:rFonts w:ascii="Tahoma" w:hAnsi="Tahoma" w:cs="Tahoma"/>
          <w:sz w:val="22"/>
          <w:szCs w:val="22"/>
        </w:rPr>
      </w:pPr>
    </w:p>
    <w:p w14:paraId="2EDA981D" w14:textId="2F0F26E5" w:rsidR="00DD2BF9" w:rsidRPr="00050ABA" w:rsidRDefault="00DD2BF9" w:rsidP="00DD2BF9">
      <w:pPr>
        <w:jc w:val="both"/>
        <w:rPr>
          <w:rFonts w:ascii="Tahoma" w:hAnsi="Tahoma" w:cs="Tahoma"/>
          <w:sz w:val="22"/>
          <w:szCs w:val="22"/>
        </w:rPr>
      </w:pPr>
      <w:r w:rsidRPr="00050ABA">
        <w:rPr>
          <w:rFonts w:ascii="Tahoma" w:hAnsi="Tahoma" w:cs="Tahoma"/>
          <w:sz w:val="22"/>
          <w:szCs w:val="22"/>
        </w:rPr>
        <w:t>Številka: 360-0001/2024</w:t>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t xml:space="preserve"> </w:t>
      </w:r>
    </w:p>
    <w:p w14:paraId="130A52DA" w14:textId="5723C239" w:rsidR="00DD2BF9" w:rsidRPr="00050ABA" w:rsidRDefault="00DD2BF9" w:rsidP="00DD2BF9">
      <w:pPr>
        <w:jc w:val="both"/>
        <w:rPr>
          <w:rFonts w:ascii="Tahoma" w:hAnsi="Tahoma" w:cs="Tahoma"/>
          <w:sz w:val="22"/>
          <w:szCs w:val="22"/>
        </w:rPr>
      </w:pPr>
      <w:r w:rsidRPr="00050ABA">
        <w:rPr>
          <w:rFonts w:ascii="Tahoma" w:hAnsi="Tahoma" w:cs="Tahoma"/>
          <w:sz w:val="22"/>
          <w:szCs w:val="22"/>
        </w:rPr>
        <w:t>Datum: 7. 3. 2024</w:t>
      </w:r>
    </w:p>
    <w:p w14:paraId="0E191F29" w14:textId="77777777" w:rsidR="00DD2BF9" w:rsidRPr="00050ABA" w:rsidRDefault="00DD2BF9" w:rsidP="00DD2BF9">
      <w:pPr>
        <w:jc w:val="both"/>
        <w:rPr>
          <w:rFonts w:ascii="Tahoma" w:hAnsi="Tahoma" w:cs="Tahoma"/>
          <w:sz w:val="22"/>
          <w:szCs w:val="22"/>
        </w:rPr>
      </w:pPr>
    </w:p>
    <w:p w14:paraId="74CD1094" w14:textId="77777777" w:rsidR="00DD2BF9" w:rsidRPr="00050ABA" w:rsidRDefault="00DD2BF9" w:rsidP="00DD2BF9">
      <w:pPr>
        <w:jc w:val="both"/>
        <w:rPr>
          <w:rFonts w:ascii="Tahoma" w:hAnsi="Tahoma" w:cs="Tahoma"/>
          <w:sz w:val="22"/>
          <w:szCs w:val="22"/>
        </w:rPr>
      </w:pPr>
    </w:p>
    <w:p w14:paraId="7A01EFCE" w14:textId="77777777" w:rsidR="00DD2BF9" w:rsidRPr="00050ABA" w:rsidRDefault="00DD2BF9" w:rsidP="00DD2BF9">
      <w:pPr>
        <w:jc w:val="both"/>
        <w:rPr>
          <w:rFonts w:ascii="Tahoma" w:hAnsi="Tahoma" w:cs="Tahoma"/>
          <w:sz w:val="22"/>
          <w:szCs w:val="22"/>
        </w:rPr>
      </w:pPr>
    </w:p>
    <w:p w14:paraId="27416EC6" w14:textId="77777777" w:rsidR="00DD2BF9" w:rsidRPr="00050ABA" w:rsidRDefault="00DD2BF9" w:rsidP="00DD2BF9">
      <w:pPr>
        <w:jc w:val="both"/>
        <w:rPr>
          <w:rFonts w:ascii="Tahoma" w:hAnsi="Tahoma" w:cs="Tahoma"/>
          <w:sz w:val="22"/>
          <w:szCs w:val="22"/>
        </w:rPr>
      </w:pPr>
      <w:r w:rsidRPr="00050ABA">
        <w:rPr>
          <w:rFonts w:ascii="Tahoma" w:hAnsi="Tahoma" w:cs="Tahoma"/>
          <w:sz w:val="22"/>
          <w:szCs w:val="22"/>
        </w:rPr>
        <w:t>Pripravila:</w:t>
      </w:r>
    </w:p>
    <w:p w14:paraId="144377BA" w14:textId="1549F74F" w:rsidR="00DD2BF9" w:rsidRPr="00050ABA" w:rsidRDefault="00DD2BF9" w:rsidP="00DD2BF9">
      <w:pPr>
        <w:jc w:val="both"/>
        <w:rPr>
          <w:rFonts w:ascii="Tahoma" w:hAnsi="Tahoma" w:cs="Tahoma"/>
          <w:sz w:val="22"/>
          <w:szCs w:val="22"/>
        </w:rPr>
      </w:pPr>
      <w:r w:rsidRPr="00050ABA">
        <w:rPr>
          <w:rFonts w:ascii="Tahoma" w:hAnsi="Tahoma" w:cs="Tahoma"/>
          <w:sz w:val="22"/>
          <w:szCs w:val="22"/>
        </w:rPr>
        <w:t>Katja Frelih</w:t>
      </w:r>
    </w:p>
    <w:p w14:paraId="32E7A105" w14:textId="77777777" w:rsidR="00DD2BF9" w:rsidRPr="00050ABA" w:rsidRDefault="00DD2BF9" w:rsidP="00DD2BF9">
      <w:pPr>
        <w:jc w:val="both"/>
        <w:rPr>
          <w:rFonts w:ascii="Tahoma" w:hAnsi="Tahoma" w:cs="Tahoma"/>
          <w:sz w:val="22"/>
          <w:szCs w:val="22"/>
        </w:rPr>
      </w:pPr>
    </w:p>
    <w:p w14:paraId="7B54CD38" w14:textId="77777777" w:rsidR="00DD2BF9" w:rsidRPr="00050ABA" w:rsidRDefault="00DD2BF9" w:rsidP="00DD2BF9">
      <w:pPr>
        <w:jc w:val="both"/>
        <w:rPr>
          <w:rFonts w:ascii="Tahoma" w:hAnsi="Tahoma" w:cs="Tahoma"/>
          <w:sz w:val="22"/>
          <w:szCs w:val="22"/>
        </w:rPr>
      </w:pP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t xml:space="preserve">    </w:t>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t xml:space="preserve">Leopold POGAČAR                                                  </w:t>
      </w:r>
    </w:p>
    <w:p w14:paraId="7F51D573" w14:textId="77777777" w:rsidR="00DD2BF9" w:rsidRPr="00050ABA" w:rsidRDefault="00DD2BF9" w:rsidP="00DD2BF9">
      <w:pPr>
        <w:rPr>
          <w:rFonts w:ascii="Tahoma" w:hAnsi="Tahoma" w:cs="Tahoma"/>
          <w:sz w:val="22"/>
          <w:szCs w:val="22"/>
        </w:rPr>
      </w:pP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r>
      <w:r w:rsidRPr="00050ABA">
        <w:rPr>
          <w:rFonts w:ascii="Tahoma" w:hAnsi="Tahoma" w:cs="Tahoma"/>
          <w:sz w:val="22"/>
          <w:szCs w:val="22"/>
        </w:rPr>
        <w:tab/>
        <w:t xml:space="preserve">        ŽUPAN   </w:t>
      </w:r>
    </w:p>
    <w:p w14:paraId="0176A394" w14:textId="77777777" w:rsidR="00DD2BF9" w:rsidRPr="00050ABA" w:rsidRDefault="00DD2BF9" w:rsidP="00DD2BF9">
      <w:pPr>
        <w:jc w:val="both"/>
        <w:rPr>
          <w:rFonts w:ascii="Tahoma" w:hAnsi="Tahoma" w:cs="Tahoma"/>
          <w:sz w:val="22"/>
          <w:szCs w:val="22"/>
        </w:rPr>
      </w:pPr>
    </w:p>
    <w:p w14:paraId="3F6E0F8D" w14:textId="77777777" w:rsidR="00DD2BF9" w:rsidRPr="00050ABA" w:rsidRDefault="00DD2BF9" w:rsidP="00DD2BF9">
      <w:pPr>
        <w:jc w:val="both"/>
        <w:rPr>
          <w:rFonts w:ascii="Tahoma" w:hAnsi="Tahoma" w:cs="Tahoma"/>
          <w:sz w:val="22"/>
          <w:szCs w:val="22"/>
        </w:rPr>
      </w:pPr>
    </w:p>
    <w:p w14:paraId="7C576332" w14:textId="77777777" w:rsidR="00DD2BF9" w:rsidRPr="00050ABA" w:rsidRDefault="00DD2BF9" w:rsidP="00DD2BF9">
      <w:pPr>
        <w:jc w:val="both"/>
        <w:rPr>
          <w:rFonts w:ascii="Tahoma" w:hAnsi="Tahoma" w:cs="Tahoma"/>
          <w:sz w:val="22"/>
          <w:szCs w:val="22"/>
        </w:rPr>
      </w:pPr>
    </w:p>
    <w:p w14:paraId="3F856BB3" w14:textId="77777777" w:rsidR="00DD2BF9" w:rsidRPr="00050ABA" w:rsidRDefault="00DD2BF9" w:rsidP="00DD2BF9">
      <w:pPr>
        <w:jc w:val="both"/>
        <w:rPr>
          <w:rFonts w:ascii="Tahoma" w:hAnsi="Tahoma" w:cs="Tahoma"/>
          <w:sz w:val="22"/>
          <w:szCs w:val="22"/>
        </w:rPr>
      </w:pPr>
    </w:p>
    <w:p w14:paraId="7C8199A6" w14:textId="77777777" w:rsidR="00DD2BF9" w:rsidRPr="00050ABA" w:rsidRDefault="00DD2BF9" w:rsidP="00DD2BF9">
      <w:pPr>
        <w:jc w:val="both"/>
        <w:rPr>
          <w:rFonts w:ascii="Tahoma" w:hAnsi="Tahoma" w:cs="Tahoma"/>
          <w:sz w:val="22"/>
          <w:szCs w:val="22"/>
        </w:rPr>
      </w:pPr>
    </w:p>
    <w:p w14:paraId="12F07D87" w14:textId="77777777" w:rsidR="00DD2BF9" w:rsidRPr="00050ABA" w:rsidRDefault="00DD2BF9" w:rsidP="00DD2BF9">
      <w:pPr>
        <w:jc w:val="both"/>
        <w:rPr>
          <w:rFonts w:ascii="Tahoma" w:hAnsi="Tahoma" w:cs="Tahoma"/>
          <w:sz w:val="22"/>
          <w:szCs w:val="22"/>
        </w:rPr>
      </w:pPr>
      <w:r w:rsidRPr="00050ABA">
        <w:rPr>
          <w:rFonts w:ascii="Tahoma" w:hAnsi="Tahoma" w:cs="Tahoma"/>
          <w:sz w:val="22"/>
          <w:szCs w:val="22"/>
        </w:rPr>
        <w:t xml:space="preserve">Priloga: </w:t>
      </w:r>
    </w:p>
    <w:p w14:paraId="2F0C6036" w14:textId="77777777" w:rsidR="00DD2BF9" w:rsidRPr="00050ABA" w:rsidRDefault="00DD2BF9" w:rsidP="00DD2BF9">
      <w:pPr>
        <w:numPr>
          <w:ilvl w:val="0"/>
          <w:numId w:val="1"/>
        </w:numPr>
        <w:jc w:val="both"/>
        <w:rPr>
          <w:rFonts w:ascii="Tahoma" w:hAnsi="Tahoma" w:cs="Tahoma"/>
          <w:sz w:val="22"/>
          <w:szCs w:val="22"/>
        </w:rPr>
      </w:pPr>
      <w:r w:rsidRPr="00050ABA">
        <w:rPr>
          <w:rFonts w:ascii="Tahoma" w:hAnsi="Tahoma" w:cs="Tahoma"/>
          <w:sz w:val="22"/>
          <w:szCs w:val="22"/>
        </w:rPr>
        <w:t>Priloga 3: Letno poročilo o izvedenih ukrepih iz akcijskega načrta Lokalnega energetskega koncepta in o njihovih učinkih</w:t>
      </w:r>
    </w:p>
    <w:p w14:paraId="08D3CBFD" w14:textId="77777777" w:rsidR="00DD2BF9" w:rsidRPr="00050ABA" w:rsidRDefault="00DD2BF9" w:rsidP="00DD2BF9">
      <w:pPr>
        <w:jc w:val="both"/>
        <w:rPr>
          <w:rFonts w:ascii="Tahoma" w:hAnsi="Tahoma" w:cs="Tahoma"/>
          <w:sz w:val="22"/>
          <w:szCs w:val="22"/>
        </w:rPr>
      </w:pPr>
    </w:p>
    <w:p w14:paraId="572DC35C" w14:textId="77777777" w:rsidR="00050ABA" w:rsidRDefault="00050ABA" w:rsidP="00050ABA">
      <w:pPr>
        <w:pStyle w:val="Telobesedila"/>
        <w:jc w:val="both"/>
        <w:rPr>
          <w:rFonts w:ascii="Tahoma" w:hAnsi="Tahoma" w:cs="Tahoma"/>
          <w:b/>
          <w:bCs/>
          <w:sz w:val="22"/>
          <w:szCs w:val="22"/>
        </w:rPr>
      </w:pPr>
    </w:p>
    <w:p w14:paraId="248443DA" w14:textId="77777777" w:rsidR="00050ABA" w:rsidRDefault="00050ABA" w:rsidP="00050ABA">
      <w:pPr>
        <w:pStyle w:val="Telobesedila"/>
        <w:jc w:val="both"/>
        <w:rPr>
          <w:rFonts w:ascii="Tahoma" w:hAnsi="Tahoma" w:cs="Tahoma"/>
          <w:b/>
          <w:bCs/>
          <w:sz w:val="22"/>
          <w:szCs w:val="22"/>
        </w:rPr>
      </w:pPr>
    </w:p>
    <w:p w14:paraId="0A771904" w14:textId="77777777" w:rsidR="00050ABA" w:rsidRDefault="00050ABA" w:rsidP="00050ABA">
      <w:pPr>
        <w:pStyle w:val="Telobesedila"/>
        <w:jc w:val="both"/>
        <w:rPr>
          <w:rFonts w:ascii="Tahoma" w:hAnsi="Tahoma" w:cs="Tahoma"/>
          <w:b/>
          <w:bCs/>
          <w:sz w:val="22"/>
          <w:szCs w:val="22"/>
        </w:rPr>
      </w:pPr>
    </w:p>
    <w:p w14:paraId="32959809" w14:textId="77777777" w:rsidR="00050ABA" w:rsidRDefault="00050ABA" w:rsidP="00050ABA">
      <w:pPr>
        <w:pStyle w:val="Telobesedila"/>
        <w:jc w:val="both"/>
        <w:rPr>
          <w:rFonts w:ascii="Tahoma" w:hAnsi="Tahoma" w:cs="Tahoma"/>
          <w:b/>
          <w:bCs/>
          <w:sz w:val="22"/>
          <w:szCs w:val="22"/>
        </w:rPr>
      </w:pPr>
    </w:p>
    <w:p w14:paraId="15727205" w14:textId="160756B2" w:rsidR="00050ABA" w:rsidRPr="000F04B3" w:rsidRDefault="00050ABA" w:rsidP="00050ABA">
      <w:pPr>
        <w:pStyle w:val="Telobesedila"/>
        <w:jc w:val="both"/>
        <w:rPr>
          <w:rFonts w:asciiTheme="minorHAnsi" w:hAnsiTheme="minorHAnsi" w:cstheme="minorHAnsi"/>
          <w:sz w:val="22"/>
          <w:szCs w:val="22"/>
        </w:rPr>
      </w:pPr>
      <w:r w:rsidRPr="000F04B3">
        <w:rPr>
          <w:rFonts w:asciiTheme="minorHAnsi" w:hAnsiTheme="minorHAnsi" w:cstheme="minorHAnsi"/>
          <w:b/>
          <w:bCs/>
          <w:sz w:val="22"/>
          <w:szCs w:val="22"/>
        </w:rPr>
        <w:t>Letno poročilo o izvedenih ukrepih iz akcijskega načrta lokalnega energetskega koncepta in njihovih učinkih za leto 2023</w:t>
      </w:r>
    </w:p>
    <w:p w14:paraId="628CD725" w14:textId="77777777" w:rsidR="00050ABA" w:rsidRPr="000F04B3" w:rsidRDefault="00050ABA" w:rsidP="00050ABA">
      <w:pPr>
        <w:autoSpaceDE w:val="0"/>
        <w:jc w:val="both"/>
        <w:rPr>
          <w:rFonts w:asciiTheme="minorHAnsi" w:hAnsiTheme="minorHAnsi" w:cstheme="minorHAnsi"/>
          <w:b/>
          <w:bCs/>
          <w:sz w:val="22"/>
          <w:szCs w:val="22"/>
        </w:rPr>
      </w:pPr>
    </w:p>
    <w:p w14:paraId="5026A286" w14:textId="77777777" w:rsidR="00050ABA" w:rsidRPr="000F04B3" w:rsidRDefault="00050ABA" w:rsidP="00050ABA">
      <w:pPr>
        <w:autoSpaceDE w:val="0"/>
        <w:jc w:val="both"/>
        <w:rPr>
          <w:rFonts w:asciiTheme="minorHAnsi" w:hAnsiTheme="minorHAnsi" w:cstheme="minorHAnsi"/>
          <w:b/>
          <w:bCs/>
          <w:sz w:val="22"/>
          <w:szCs w:val="22"/>
        </w:rPr>
      </w:pPr>
    </w:p>
    <w:p w14:paraId="7535C0B9" w14:textId="77777777" w:rsidR="00050ABA" w:rsidRPr="000F04B3" w:rsidRDefault="00050ABA" w:rsidP="00050ABA">
      <w:pPr>
        <w:autoSpaceDE w:val="0"/>
        <w:jc w:val="both"/>
        <w:rPr>
          <w:rFonts w:asciiTheme="minorHAnsi" w:hAnsiTheme="minorHAnsi" w:cstheme="minorHAnsi"/>
          <w:sz w:val="22"/>
          <w:szCs w:val="22"/>
        </w:rPr>
      </w:pPr>
      <w:r w:rsidRPr="000F04B3">
        <w:rPr>
          <w:rFonts w:asciiTheme="minorHAnsi" w:hAnsiTheme="minorHAnsi" w:cstheme="minorHAnsi"/>
          <w:sz w:val="22"/>
          <w:szCs w:val="22"/>
        </w:rPr>
        <w:t>Samoupravna lokalna skupnost: Občina Žirovnica</w:t>
      </w:r>
    </w:p>
    <w:p w14:paraId="2A2F7571" w14:textId="77777777" w:rsidR="00050ABA" w:rsidRPr="000F04B3" w:rsidRDefault="00050ABA" w:rsidP="00050ABA">
      <w:pPr>
        <w:autoSpaceDE w:val="0"/>
        <w:jc w:val="both"/>
        <w:rPr>
          <w:rFonts w:asciiTheme="minorHAnsi" w:hAnsiTheme="minorHAnsi" w:cstheme="minorHAnsi"/>
          <w:sz w:val="22"/>
          <w:szCs w:val="22"/>
        </w:rPr>
      </w:pPr>
      <w:r w:rsidRPr="000F04B3">
        <w:rPr>
          <w:rFonts w:asciiTheme="minorHAnsi" w:hAnsiTheme="minorHAnsi" w:cstheme="minorHAnsi"/>
          <w:sz w:val="22"/>
          <w:szCs w:val="22"/>
        </w:rPr>
        <w:t xml:space="preserve">Kontaktna oseba (ime in priimek, telefon, e-naslov): Saša Tribušon, </w:t>
      </w:r>
      <w:r w:rsidRPr="000F04B3">
        <w:rPr>
          <w:rFonts w:asciiTheme="minorHAnsi" w:hAnsiTheme="minorHAnsi" w:cstheme="minorHAnsi"/>
          <w:i/>
          <w:iCs/>
          <w:sz w:val="22"/>
          <w:szCs w:val="22"/>
        </w:rPr>
        <w:t>svetovalka za varstvo okolja, urejanje prostora in gospodarske javne službe</w:t>
      </w:r>
      <w:r w:rsidRPr="000F04B3">
        <w:rPr>
          <w:rFonts w:asciiTheme="minorHAnsi" w:hAnsiTheme="minorHAnsi" w:cstheme="minorHAnsi"/>
          <w:sz w:val="22"/>
          <w:szCs w:val="22"/>
        </w:rPr>
        <w:t xml:space="preserve">, 04 580 91 03, </w:t>
      </w:r>
      <w:hyperlink r:id="rId7" w:history="1">
        <w:r w:rsidRPr="000F04B3">
          <w:rPr>
            <w:rStyle w:val="Hiperpovezava"/>
            <w:rFonts w:asciiTheme="minorHAnsi" w:hAnsiTheme="minorHAnsi" w:cstheme="minorHAnsi"/>
            <w:sz w:val="22"/>
            <w:szCs w:val="22"/>
          </w:rPr>
          <w:t>obcina@zirovnica.si</w:t>
        </w:r>
      </w:hyperlink>
    </w:p>
    <w:p w14:paraId="79B929D1" w14:textId="77777777" w:rsidR="00050ABA" w:rsidRPr="000F04B3" w:rsidRDefault="00050ABA" w:rsidP="00050ABA">
      <w:pPr>
        <w:autoSpaceDE w:val="0"/>
        <w:jc w:val="both"/>
        <w:rPr>
          <w:rFonts w:asciiTheme="minorHAnsi" w:hAnsiTheme="minorHAnsi" w:cstheme="minorHAnsi"/>
          <w:sz w:val="22"/>
          <w:szCs w:val="22"/>
        </w:rPr>
      </w:pPr>
    </w:p>
    <w:p w14:paraId="4F8638DA" w14:textId="77777777" w:rsidR="00050ABA" w:rsidRPr="000F04B3" w:rsidRDefault="00050ABA" w:rsidP="00050ABA">
      <w:pPr>
        <w:autoSpaceDE w:val="0"/>
        <w:jc w:val="both"/>
        <w:rPr>
          <w:rFonts w:asciiTheme="minorHAnsi" w:hAnsiTheme="minorHAnsi" w:cstheme="minorHAnsi"/>
          <w:sz w:val="22"/>
          <w:szCs w:val="22"/>
        </w:rPr>
      </w:pPr>
      <w:r w:rsidRPr="000F04B3">
        <w:rPr>
          <w:rFonts w:asciiTheme="minorHAnsi" w:hAnsiTheme="minorHAnsi" w:cstheme="minorHAnsi"/>
          <w:sz w:val="22"/>
          <w:szCs w:val="22"/>
        </w:rPr>
        <w:t>Leto izdelave lokalnega energetskega koncepta: 2017</w:t>
      </w:r>
    </w:p>
    <w:p w14:paraId="6B3FDBD5" w14:textId="77777777" w:rsidR="00050ABA" w:rsidRPr="000F04B3" w:rsidRDefault="00050ABA" w:rsidP="00050ABA">
      <w:pPr>
        <w:autoSpaceDE w:val="0"/>
        <w:jc w:val="both"/>
        <w:rPr>
          <w:rFonts w:asciiTheme="minorHAnsi" w:hAnsiTheme="minorHAnsi" w:cstheme="minorHAnsi"/>
          <w:sz w:val="22"/>
          <w:szCs w:val="22"/>
        </w:rPr>
      </w:pPr>
    </w:p>
    <w:p w14:paraId="0BE17604" w14:textId="77777777" w:rsidR="00050ABA" w:rsidRPr="000F04B3" w:rsidRDefault="00050ABA" w:rsidP="00050ABA">
      <w:pPr>
        <w:autoSpaceDE w:val="0"/>
        <w:jc w:val="both"/>
        <w:rPr>
          <w:rFonts w:asciiTheme="minorHAnsi" w:hAnsiTheme="minorHAnsi" w:cstheme="minorHAnsi"/>
          <w:sz w:val="22"/>
          <w:szCs w:val="22"/>
        </w:rPr>
      </w:pPr>
      <w:r w:rsidRPr="000F04B3">
        <w:rPr>
          <w:rFonts w:asciiTheme="minorHAnsi" w:hAnsiTheme="minorHAnsi" w:cstheme="minorHAnsi"/>
          <w:bCs/>
          <w:sz w:val="22"/>
          <w:szCs w:val="22"/>
        </w:rPr>
        <w:t>Datum poročanja: 04.04.2024</w:t>
      </w:r>
    </w:p>
    <w:p w14:paraId="63791FD6" w14:textId="77777777" w:rsidR="00050ABA" w:rsidRPr="000F04B3" w:rsidRDefault="00050ABA" w:rsidP="00050ABA">
      <w:pPr>
        <w:autoSpaceDE w:val="0"/>
        <w:jc w:val="both"/>
        <w:rPr>
          <w:rFonts w:asciiTheme="minorHAnsi" w:hAnsiTheme="minorHAnsi" w:cstheme="minorHAnsi"/>
          <w:sz w:val="22"/>
          <w:szCs w:val="22"/>
        </w:rPr>
      </w:pPr>
    </w:p>
    <w:p w14:paraId="38C75146" w14:textId="1689C6F5" w:rsidR="00050ABA" w:rsidRPr="000F04B3" w:rsidRDefault="00050ABA" w:rsidP="00050ABA">
      <w:pPr>
        <w:autoSpaceDE w:val="0"/>
        <w:jc w:val="both"/>
        <w:rPr>
          <w:rFonts w:asciiTheme="minorHAnsi" w:hAnsiTheme="minorHAnsi" w:cstheme="minorHAnsi"/>
          <w:sz w:val="22"/>
          <w:szCs w:val="22"/>
        </w:rPr>
      </w:pPr>
    </w:p>
    <w:p w14:paraId="5185BFEC" w14:textId="68A9ADB8" w:rsidR="00050ABA" w:rsidRPr="000F04B3" w:rsidRDefault="000F04B3" w:rsidP="00050ABA">
      <w:pPr>
        <w:autoSpaceDE w:val="0"/>
        <w:jc w:val="both"/>
        <w:rPr>
          <w:rFonts w:asciiTheme="minorHAnsi" w:hAnsiTheme="minorHAnsi" w:cstheme="minorHAnsi"/>
          <w:sz w:val="22"/>
          <w:szCs w:val="22"/>
        </w:rPr>
      </w:pPr>
      <w:r w:rsidRPr="000F04B3">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918B259" wp14:editId="0195F0CC">
                <wp:simplePos x="0" y="0"/>
                <wp:positionH relativeFrom="column">
                  <wp:posOffset>1126778</wp:posOffset>
                </wp:positionH>
                <wp:positionV relativeFrom="paragraph">
                  <wp:posOffset>4182</wp:posOffset>
                </wp:positionV>
                <wp:extent cx="345057" cy="213360"/>
                <wp:effectExtent l="0" t="0" r="17145" b="15240"/>
                <wp:wrapNone/>
                <wp:docPr id="4" name="Elipsa 4"/>
                <wp:cNvGraphicFramePr/>
                <a:graphic xmlns:a="http://schemas.openxmlformats.org/drawingml/2006/main">
                  <a:graphicData uri="http://schemas.microsoft.com/office/word/2010/wordprocessingShape">
                    <wps:wsp>
                      <wps:cNvSpPr/>
                      <wps:spPr>
                        <a:xfrm>
                          <a:off x="0" y="0"/>
                          <a:ext cx="345057" cy="21336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E835B" id="Elipsa 4" o:spid="_x0000_s1026" style="position:absolute;margin-left:88.7pt;margin-top:.35pt;width:27.1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" filled="f" strokecolor="black [3213]">
                <v:stroke joinstyle="miter"/>
              </v:oval>
            </w:pict>
          </mc:Fallback>
        </mc:AlternateContent>
      </w:r>
      <w:r w:rsidR="00050ABA" w:rsidRPr="000F04B3">
        <w:rPr>
          <w:rFonts w:asciiTheme="minorHAnsi" w:hAnsiTheme="minorHAnsi" w:cstheme="minorHAnsi"/>
          <w:sz w:val="22"/>
          <w:szCs w:val="22"/>
        </w:rPr>
        <w:t xml:space="preserve">1. Občina Žirovnica </w:t>
      </w:r>
      <w:r w:rsidR="00050ABA" w:rsidRPr="000F04B3">
        <w:rPr>
          <w:rFonts w:asciiTheme="minorHAnsi" w:hAnsiTheme="minorHAnsi" w:cstheme="minorHAnsi"/>
          <w:b/>
          <w:sz w:val="22"/>
          <w:szCs w:val="22"/>
        </w:rPr>
        <w:t>IMA</w:t>
      </w:r>
      <w:r w:rsidR="00050ABA" w:rsidRPr="000F04B3">
        <w:rPr>
          <w:rFonts w:asciiTheme="minorHAnsi" w:hAnsiTheme="minorHAnsi" w:cstheme="minorHAnsi"/>
          <w:sz w:val="22"/>
          <w:szCs w:val="22"/>
        </w:rPr>
        <w:t>/NIMA občinskega energetskega upravljavca (OBKROŽITE) -  ENVIRODUAL d.o.o.</w:t>
      </w:r>
    </w:p>
    <w:p w14:paraId="1320A43E" w14:textId="507A5EDC" w:rsidR="00050ABA" w:rsidRPr="000F04B3" w:rsidRDefault="000F04B3" w:rsidP="00050ABA">
      <w:pPr>
        <w:autoSpaceDE w:val="0"/>
        <w:jc w:val="both"/>
        <w:rPr>
          <w:rFonts w:asciiTheme="minorHAnsi" w:hAnsiTheme="minorHAnsi" w:cstheme="minorHAnsi"/>
          <w:sz w:val="22"/>
          <w:szCs w:val="22"/>
        </w:rPr>
      </w:pPr>
      <w:r w:rsidRPr="000F04B3">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651CF4CD" wp14:editId="66679426">
                <wp:simplePos x="0" y="0"/>
                <wp:positionH relativeFrom="column">
                  <wp:posOffset>1205230</wp:posOffset>
                </wp:positionH>
                <wp:positionV relativeFrom="paragraph">
                  <wp:posOffset>5080</wp:posOffset>
                </wp:positionV>
                <wp:extent cx="222250" cy="193040"/>
                <wp:effectExtent l="0" t="0" r="25400" b="16510"/>
                <wp:wrapNone/>
                <wp:docPr id="5" name="Elipsa 5"/>
                <wp:cNvGraphicFramePr/>
                <a:graphic xmlns:a="http://schemas.openxmlformats.org/drawingml/2006/main">
                  <a:graphicData uri="http://schemas.microsoft.com/office/word/2010/wordprocessingShape">
                    <wps:wsp>
                      <wps:cNvSpPr/>
                      <wps:spPr>
                        <a:xfrm>
                          <a:off x="0" y="0"/>
                          <a:ext cx="222250" cy="19304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8123F" id="Elipsa 5" o:spid="_x0000_s1026" style="position:absolute;margin-left:94.9pt;margin-top:.4pt;width:17.5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" filled="f" strokecolor="black [3213]">
                <v:stroke joinstyle="miter"/>
              </v:oval>
            </w:pict>
          </mc:Fallback>
        </mc:AlternateContent>
      </w:r>
      <w:r w:rsidR="00050ABA" w:rsidRPr="000F04B3">
        <w:rPr>
          <w:rFonts w:asciiTheme="minorHAnsi" w:hAnsiTheme="minorHAnsi" w:cstheme="minorHAnsi"/>
          <w:sz w:val="22"/>
          <w:szCs w:val="22"/>
        </w:rPr>
        <w:t xml:space="preserve">2. Občina Žirovnica </w:t>
      </w:r>
      <w:r w:rsidR="00050ABA" w:rsidRPr="000F04B3">
        <w:rPr>
          <w:rFonts w:asciiTheme="minorHAnsi" w:hAnsiTheme="minorHAnsi" w:cstheme="minorHAnsi"/>
          <w:bCs/>
          <w:sz w:val="22"/>
          <w:szCs w:val="22"/>
        </w:rPr>
        <w:t>JE</w:t>
      </w:r>
      <w:r w:rsidR="00050ABA" w:rsidRPr="000F04B3">
        <w:rPr>
          <w:rFonts w:asciiTheme="minorHAnsi" w:hAnsiTheme="minorHAnsi" w:cstheme="minorHAnsi"/>
          <w:sz w:val="22"/>
          <w:szCs w:val="22"/>
        </w:rPr>
        <w:t>/</w:t>
      </w:r>
      <w:r w:rsidR="00050ABA" w:rsidRPr="000F04B3">
        <w:rPr>
          <w:rFonts w:asciiTheme="minorHAnsi" w:hAnsiTheme="minorHAnsi" w:cstheme="minorHAnsi"/>
          <w:b/>
          <w:bCs/>
          <w:sz w:val="22"/>
          <w:szCs w:val="22"/>
        </w:rPr>
        <w:t>N</w:t>
      </w:r>
      <w:r w:rsidR="00050ABA" w:rsidRPr="000F04B3">
        <w:rPr>
          <w:rFonts w:asciiTheme="minorHAnsi" w:hAnsiTheme="minorHAnsi" w:cstheme="minorHAnsi"/>
          <w:bCs/>
          <w:sz w:val="22"/>
          <w:szCs w:val="22"/>
        </w:rPr>
        <w:t>I</w:t>
      </w:r>
      <w:r w:rsidR="00050ABA" w:rsidRPr="000F04B3">
        <w:rPr>
          <w:rFonts w:asciiTheme="minorHAnsi" w:hAnsiTheme="minorHAnsi" w:cstheme="minorHAnsi"/>
          <w:sz w:val="22"/>
          <w:szCs w:val="22"/>
        </w:rPr>
        <w:t xml:space="preserve"> vključena v lokalno energetsko agencijo (OBKROŽITE).</w:t>
      </w:r>
    </w:p>
    <w:p w14:paraId="66499A64" w14:textId="79E87408" w:rsidR="00050ABA" w:rsidRPr="000F04B3" w:rsidRDefault="00050ABA" w:rsidP="00050ABA">
      <w:pPr>
        <w:autoSpaceDE w:val="0"/>
        <w:jc w:val="both"/>
        <w:rPr>
          <w:rFonts w:asciiTheme="minorHAnsi" w:hAnsiTheme="minorHAnsi" w:cstheme="minorHAnsi"/>
          <w:sz w:val="22"/>
          <w:szCs w:val="22"/>
        </w:rPr>
      </w:pPr>
      <w:r w:rsidRPr="000F04B3">
        <w:rPr>
          <w:rFonts w:asciiTheme="minorHAnsi" w:hAnsiTheme="minorHAnsi" w:cstheme="minorHAnsi"/>
          <w:sz w:val="22"/>
          <w:szCs w:val="22"/>
        </w:rPr>
        <w:t>3. Če JE, v katero:</w:t>
      </w:r>
    </w:p>
    <w:p w14:paraId="30B4CD30" w14:textId="77777777" w:rsidR="00050ABA" w:rsidRPr="000F04B3" w:rsidRDefault="00050ABA" w:rsidP="00050ABA">
      <w:pPr>
        <w:autoSpaceDE w:val="0"/>
        <w:jc w:val="both"/>
        <w:rPr>
          <w:rFonts w:asciiTheme="minorHAnsi" w:hAnsiTheme="minorHAnsi" w:cstheme="minorHAnsi"/>
          <w:sz w:val="22"/>
          <w:szCs w:val="22"/>
        </w:rPr>
      </w:pPr>
    </w:p>
    <w:p w14:paraId="233082A1" w14:textId="77777777" w:rsidR="00050ABA" w:rsidRPr="000F04B3" w:rsidRDefault="00050ABA" w:rsidP="00050ABA">
      <w:pPr>
        <w:autoSpaceDE w:val="0"/>
        <w:jc w:val="both"/>
        <w:rPr>
          <w:rFonts w:asciiTheme="minorHAnsi" w:hAnsiTheme="minorHAnsi" w:cstheme="minorHAnsi"/>
          <w:sz w:val="22"/>
          <w:szCs w:val="22"/>
        </w:rPr>
      </w:pPr>
      <w:r w:rsidRPr="000F04B3">
        <w:rPr>
          <w:rFonts w:asciiTheme="minorHAnsi" w:hAnsiTheme="minorHAnsi" w:cstheme="minorHAnsi"/>
          <w:sz w:val="22"/>
          <w:szCs w:val="22"/>
        </w:rPr>
        <w:t xml:space="preserve">4. V preteklem letu so bile izvedene naslednje </w:t>
      </w:r>
      <w:r w:rsidRPr="000F04B3">
        <w:rPr>
          <w:rFonts w:asciiTheme="minorHAnsi" w:hAnsiTheme="minorHAnsi" w:cstheme="minorHAnsi"/>
          <w:b/>
          <w:sz w:val="22"/>
          <w:szCs w:val="22"/>
        </w:rPr>
        <w:t>aktivnosti s področij</w:t>
      </w:r>
      <w:r w:rsidRPr="000F04B3">
        <w:rPr>
          <w:rFonts w:asciiTheme="minorHAnsi" w:hAnsiTheme="minorHAnsi" w:cstheme="minorHAnsi"/>
          <w:sz w:val="22"/>
          <w:szCs w:val="22"/>
        </w:rPr>
        <w:t>:</w:t>
      </w:r>
    </w:p>
    <w:p w14:paraId="17102C50" w14:textId="77777777" w:rsidR="00050ABA" w:rsidRPr="000F04B3" w:rsidRDefault="00050ABA" w:rsidP="00050ABA">
      <w:pPr>
        <w:numPr>
          <w:ilvl w:val="0"/>
          <w:numId w:val="3"/>
        </w:numPr>
        <w:suppressAutoHyphens/>
        <w:autoSpaceDE w:val="0"/>
        <w:jc w:val="both"/>
        <w:rPr>
          <w:rFonts w:asciiTheme="minorHAnsi" w:hAnsiTheme="minorHAnsi" w:cstheme="minorHAnsi"/>
          <w:sz w:val="22"/>
          <w:szCs w:val="22"/>
        </w:rPr>
      </w:pPr>
      <w:r w:rsidRPr="000F04B3">
        <w:rPr>
          <w:rFonts w:asciiTheme="minorHAnsi" w:hAnsiTheme="minorHAnsi" w:cstheme="minorHAnsi"/>
          <w:b/>
          <w:bCs/>
          <w:sz w:val="22"/>
          <w:szCs w:val="22"/>
        </w:rPr>
        <w:t>učinkovite rabe energije,</w:t>
      </w:r>
    </w:p>
    <w:p w14:paraId="6280BA06" w14:textId="77777777" w:rsidR="00050ABA" w:rsidRPr="000F04B3" w:rsidRDefault="00050ABA" w:rsidP="00050ABA">
      <w:pPr>
        <w:numPr>
          <w:ilvl w:val="0"/>
          <w:numId w:val="3"/>
        </w:numPr>
        <w:suppressAutoHyphens/>
        <w:autoSpaceDE w:val="0"/>
        <w:jc w:val="both"/>
        <w:rPr>
          <w:rFonts w:asciiTheme="minorHAnsi" w:hAnsiTheme="minorHAnsi" w:cstheme="minorHAnsi"/>
          <w:sz w:val="22"/>
          <w:szCs w:val="22"/>
        </w:rPr>
      </w:pPr>
      <w:r w:rsidRPr="000F04B3">
        <w:rPr>
          <w:rFonts w:asciiTheme="minorHAnsi" w:hAnsiTheme="minorHAnsi" w:cstheme="minorHAnsi"/>
          <w:b/>
          <w:bCs/>
          <w:sz w:val="22"/>
          <w:szCs w:val="22"/>
        </w:rPr>
        <w:t>izrabe obnovljivih virov energije,</w:t>
      </w:r>
    </w:p>
    <w:p w14:paraId="7F6D6486" w14:textId="77777777" w:rsidR="00050ABA" w:rsidRPr="000F04B3" w:rsidRDefault="00050ABA" w:rsidP="00050ABA">
      <w:pPr>
        <w:numPr>
          <w:ilvl w:val="0"/>
          <w:numId w:val="3"/>
        </w:numPr>
        <w:suppressAutoHyphens/>
        <w:autoSpaceDE w:val="0"/>
        <w:jc w:val="both"/>
        <w:rPr>
          <w:rFonts w:asciiTheme="minorHAnsi" w:hAnsiTheme="minorHAnsi" w:cstheme="minorHAnsi"/>
          <w:sz w:val="22"/>
          <w:szCs w:val="22"/>
        </w:rPr>
      </w:pPr>
      <w:r w:rsidRPr="000F04B3">
        <w:rPr>
          <w:rFonts w:asciiTheme="minorHAnsi" w:hAnsiTheme="minorHAnsi" w:cstheme="minorHAnsi"/>
          <w:b/>
          <w:bCs/>
          <w:sz w:val="22"/>
          <w:szCs w:val="22"/>
        </w:rPr>
        <w:t>oskrbe z energijo,</w:t>
      </w:r>
    </w:p>
    <w:p w14:paraId="22B65B8C" w14:textId="77777777" w:rsidR="00050ABA" w:rsidRPr="000F04B3" w:rsidRDefault="00050ABA" w:rsidP="00050ABA">
      <w:pPr>
        <w:numPr>
          <w:ilvl w:val="0"/>
          <w:numId w:val="3"/>
        </w:numPr>
        <w:suppressAutoHyphens/>
        <w:autoSpaceDE w:val="0"/>
        <w:jc w:val="both"/>
        <w:rPr>
          <w:rFonts w:asciiTheme="minorHAnsi" w:hAnsiTheme="minorHAnsi" w:cstheme="minorHAnsi"/>
          <w:sz w:val="22"/>
          <w:szCs w:val="22"/>
        </w:rPr>
      </w:pPr>
      <w:r w:rsidRPr="000F04B3">
        <w:rPr>
          <w:rFonts w:asciiTheme="minorHAnsi" w:hAnsiTheme="minorHAnsi" w:cstheme="minorHAnsi"/>
          <w:b/>
          <w:bCs/>
          <w:sz w:val="22"/>
          <w:szCs w:val="22"/>
        </w:rPr>
        <w:t>trajnostne mobilnosti.</w:t>
      </w:r>
    </w:p>
    <w:p w14:paraId="48E2CEDE" w14:textId="77777777" w:rsidR="00050ABA" w:rsidRPr="000F04B3" w:rsidRDefault="00050ABA" w:rsidP="00050ABA">
      <w:pPr>
        <w:rPr>
          <w:rFonts w:asciiTheme="minorHAnsi" w:hAnsiTheme="minorHAnsi" w:cstheme="minorHAnsi"/>
          <w:b/>
          <w:bCs/>
          <w:color w:val="FF0000"/>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1559"/>
        <w:gridCol w:w="1559"/>
        <w:gridCol w:w="2977"/>
      </w:tblGrid>
      <w:tr w:rsidR="00050ABA" w:rsidRPr="000F04B3" w14:paraId="6A73182C" w14:textId="77777777" w:rsidTr="0034439C">
        <w:trPr>
          <w:tblHeader/>
        </w:trPr>
        <w:tc>
          <w:tcPr>
            <w:tcW w:w="3006" w:type="dxa"/>
            <w:shd w:val="clear" w:color="auto" w:fill="BFBFBF" w:themeFill="background1" w:themeFillShade="BF"/>
            <w:vAlign w:val="center"/>
          </w:tcPr>
          <w:p w14:paraId="4026FFA7" w14:textId="77777777" w:rsidR="00050ABA" w:rsidRPr="000F04B3" w:rsidRDefault="00050ABA" w:rsidP="0034439C">
            <w:pPr>
              <w:autoSpaceDE w:val="0"/>
              <w:rPr>
                <w:rFonts w:asciiTheme="minorHAnsi" w:hAnsiTheme="minorHAnsi" w:cstheme="minorHAnsi"/>
                <w:sz w:val="22"/>
                <w:szCs w:val="22"/>
              </w:rPr>
            </w:pPr>
            <w:bookmarkStart w:id="0" w:name="_Hlk65218210"/>
            <w:r w:rsidRPr="000F04B3">
              <w:rPr>
                <w:rFonts w:asciiTheme="minorHAnsi" w:hAnsiTheme="minorHAnsi" w:cstheme="minorHAnsi"/>
                <w:b/>
                <w:sz w:val="22"/>
                <w:szCs w:val="22"/>
              </w:rPr>
              <w:t>Izvedena aktivnost</w:t>
            </w:r>
          </w:p>
        </w:tc>
        <w:tc>
          <w:tcPr>
            <w:tcW w:w="1559" w:type="dxa"/>
            <w:shd w:val="clear" w:color="auto" w:fill="BFBFBF" w:themeFill="background1" w:themeFillShade="BF"/>
            <w:vAlign w:val="center"/>
          </w:tcPr>
          <w:p w14:paraId="332A7DD0" w14:textId="77777777" w:rsidR="00050ABA" w:rsidRPr="000F04B3" w:rsidRDefault="00050ABA" w:rsidP="0034439C">
            <w:pPr>
              <w:autoSpaceDE w:val="0"/>
              <w:jc w:val="center"/>
              <w:rPr>
                <w:rFonts w:asciiTheme="minorHAnsi" w:hAnsiTheme="minorHAnsi" w:cstheme="minorHAnsi"/>
                <w:b/>
                <w:sz w:val="22"/>
                <w:szCs w:val="22"/>
              </w:rPr>
            </w:pPr>
            <w:r w:rsidRPr="000F04B3">
              <w:rPr>
                <w:rFonts w:asciiTheme="minorHAnsi" w:hAnsiTheme="minorHAnsi" w:cstheme="minorHAnsi"/>
                <w:b/>
                <w:sz w:val="22"/>
                <w:szCs w:val="22"/>
              </w:rPr>
              <w:t>Investicijska vrednost oz. strošek aktivnosti</w:t>
            </w:r>
          </w:p>
          <w:p w14:paraId="00296DBB"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b/>
                <w:sz w:val="22"/>
                <w:szCs w:val="22"/>
              </w:rPr>
              <w:t>(vrednosti v EUR z DDV)</w:t>
            </w:r>
          </w:p>
        </w:tc>
        <w:tc>
          <w:tcPr>
            <w:tcW w:w="1559" w:type="dxa"/>
            <w:shd w:val="clear" w:color="auto" w:fill="BFBFBF" w:themeFill="background1" w:themeFillShade="BF"/>
            <w:vAlign w:val="center"/>
          </w:tcPr>
          <w:p w14:paraId="50635841"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b/>
                <w:sz w:val="22"/>
                <w:szCs w:val="22"/>
              </w:rPr>
              <w:t>Struktura financiranja izvedene aktivnosti glede na vir financiranja</w:t>
            </w:r>
          </w:p>
        </w:tc>
        <w:tc>
          <w:tcPr>
            <w:tcW w:w="2977" w:type="dxa"/>
            <w:shd w:val="clear" w:color="auto" w:fill="BFBFBF" w:themeFill="background1" w:themeFillShade="BF"/>
            <w:vAlign w:val="center"/>
          </w:tcPr>
          <w:p w14:paraId="0E3D8DBC" w14:textId="77777777" w:rsidR="00050ABA" w:rsidRPr="000F04B3" w:rsidRDefault="00050ABA" w:rsidP="0034439C">
            <w:pPr>
              <w:autoSpaceDE w:val="0"/>
              <w:rPr>
                <w:rFonts w:asciiTheme="minorHAnsi" w:hAnsiTheme="minorHAnsi" w:cstheme="minorHAnsi"/>
                <w:b/>
                <w:sz w:val="22"/>
                <w:szCs w:val="22"/>
              </w:rPr>
            </w:pPr>
            <w:r w:rsidRPr="000F04B3">
              <w:rPr>
                <w:rFonts w:asciiTheme="minorHAnsi" w:hAnsiTheme="minorHAnsi" w:cstheme="minorHAnsi"/>
                <w:b/>
                <w:sz w:val="22"/>
                <w:szCs w:val="22"/>
              </w:rPr>
              <w:t>Učinek dejavnosti</w:t>
            </w:r>
            <w:r w:rsidRPr="000F04B3">
              <w:rPr>
                <w:rStyle w:val="Sprotnaopomba-sklic"/>
                <w:rFonts w:asciiTheme="minorHAnsi" w:hAnsiTheme="minorHAnsi" w:cstheme="minorHAnsi"/>
                <w:b/>
                <w:sz w:val="22"/>
                <w:szCs w:val="22"/>
              </w:rPr>
              <w:footnoteReference w:id="1"/>
            </w:r>
            <w:r w:rsidRPr="000F04B3">
              <w:rPr>
                <w:rFonts w:asciiTheme="minorHAnsi" w:hAnsiTheme="minorHAnsi" w:cstheme="minorHAnsi"/>
                <w:b/>
                <w:sz w:val="22"/>
                <w:szCs w:val="22"/>
              </w:rPr>
              <w:t xml:space="preserve"> </w:t>
            </w:r>
          </w:p>
        </w:tc>
      </w:tr>
      <w:tr w:rsidR="00050ABA" w:rsidRPr="000F04B3" w14:paraId="0750B76E" w14:textId="77777777" w:rsidTr="0034439C">
        <w:tc>
          <w:tcPr>
            <w:tcW w:w="3006" w:type="dxa"/>
            <w:shd w:val="clear" w:color="auto" w:fill="auto"/>
            <w:vAlign w:val="center"/>
          </w:tcPr>
          <w:p w14:paraId="5C7336A2"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Delovanje občinskega energetskega upravljavca:</w:t>
            </w:r>
          </w:p>
          <w:p w14:paraId="4B03DF36" w14:textId="77777777" w:rsidR="00050ABA" w:rsidRPr="000F04B3" w:rsidRDefault="00050ABA" w:rsidP="00050ABA">
            <w:pPr>
              <w:numPr>
                <w:ilvl w:val="0"/>
                <w:numId w:val="4"/>
              </w:numPr>
              <w:rPr>
                <w:rFonts w:asciiTheme="minorHAnsi" w:hAnsiTheme="minorHAnsi" w:cstheme="minorHAnsi"/>
                <w:sz w:val="22"/>
                <w:szCs w:val="22"/>
              </w:rPr>
            </w:pPr>
            <w:r w:rsidRPr="000F04B3">
              <w:rPr>
                <w:rFonts w:asciiTheme="minorHAnsi" w:hAnsiTheme="minorHAnsi" w:cstheme="minorHAnsi"/>
                <w:sz w:val="22"/>
                <w:szCs w:val="22"/>
              </w:rPr>
              <w:t>Izvajanje upravljanja z energijo v javnih stavbah – spremljanje doseganja zastavljenih ciljev energetske učinkovitosti oz. prihodnje rabe, določitev ukrepov za doseganje ciljev, ukrepanje v primeru nedoseganja zastavljenih ciljev, podpora pri težavah oz. odprtih vprašanjih predstavnikom javnih zavodov.</w:t>
            </w:r>
          </w:p>
          <w:p w14:paraId="6E96E5D8" w14:textId="77777777" w:rsidR="00050ABA" w:rsidRPr="000F04B3" w:rsidRDefault="00050ABA" w:rsidP="00050ABA">
            <w:pPr>
              <w:numPr>
                <w:ilvl w:val="0"/>
                <w:numId w:val="4"/>
              </w:numPr>
              <w:rPr>
                <w:rFonts w:asciiTheme="minorHAnsi" w:hAnsiTheme="minorHAnsi" w:cstheme="minorHAnsi"/>
                <w:sz w:val="22"/>
                <w:szCs w:val="22"/>
              </w:rPr>
            </w:pPr>
            <w:r w:rsidRPr="000F04B3">
              <w:rPr>
                <w:rFonts w:asciiTheme="minorHAnsi" w:hAnsiTheme="minorHAnsi" w:cstheme="minorHAnsi"/>
                <w:sz w:val="22"/>
                <w:szCs w:val="22"/>
              </w:rPr>
              <w:t>Izvajanje energetskega knjigovodstva.</w:t>
            </w:r>
          </w:p>
          <w:p w14:paraId="2DFC7765" w14:textId="77777777" w:rsidR="00050ABA" w:rsidRPr="000F04B3" w:rsidRDefault="00050ABA" w:rsidP="00050ABA">
            <w:pPr>
              <w:numPr>
                <w:ilvl w:val="0"/>
                <w:numId w:val="4"/>
              </w:numPr>
              <w:rPr>
                <w:rFonts w:asciiTheme="minorHAnsi" w:hAnsiTheme="minorHAnsi" w:cstheme="minorHAnsi"/>
                <w:sz w:val="22"/>
                <w:szCs w:val="22"/>
              </w:rPr>
            </w:pPr>
            <w:r w:rsidRPr="000F04B3">
              <w:rPr>
                <w:rFonts w:asciiTheme="minorHAnsi" w:hAnsiTheme="minorHAnsi" w:cstheme="minorHAnsi"/>
                <w:sz w:val="22"/>
                <w:szCs w:val="22"/>
              </w:rPr>
              <w:t>Terenski ogledi, posvetovanje z odgovorno osebo in hišnikom, priprava poročila za posamezen objekt.</w:t>
            </w:r>
          </w:p>
          <w:p w14:paraId="497D3522" w14:textId="77777777" w:rsidR="00050ABA" w:rsidRPr="000F04B3" w:rsidRDefault="00050ABA" w:rsidP="00050ABA">
            <w:pPr>
              <w:numPr>
                <w:ilvl w:val="0"/>
                <w:numId w:val="4"/>
              </w:numPr>
              <w:rPr>
                <w:rFonts w:asciiTheme="minorHAnsi" w:hAnsiTheme="minorHAnsi" w:cstheme="minorHAnsi"/>
                <w:sz w:val="22"/>
                <w:szCs w:val="22"/>
              </w:rPr>
            </w:pPr>
            <w:r w:rsidRPr="000F04B3">
              <w:rPr>
                <w:rFonts w:asciiTheme="minorHAnsi" w:hAnsiTheme="minorHAnsi" w:cstheme="minorHAnsi"/>
                <w:sz w:val="22"/>
                <w:szCs w:val="22"/>
              </w:rPr>
              <w:t>Izdelava poročila o izvedenih aktivnostih iz LEK v preteklem letu in plan aktivnosti za prihodnje leto za občinski svet (Pravilnik o metodologiji in obveznih vsebinah lokalnih energetskih konceptov).</w:t>
            </w:r>
          </w:p>
          <w:p w14:paraId="636C3237" w14:textId="77777777" w:rsidR="00050ABA" w:rsidRPr="000F04B3" w:rsidRDefault="00050ABA" w:rsidP="00050ABA">
            <w:pPr>
              <w:numPr>
                <w:ilvl w:val="0"/>
                <w:numId w:val="4"/>
              </w:numPr>
              <w:rPr>
                <w:rFonts w:asciiTheme="minorHAnsi" w:hAnsiTheme="minorHAnsi" w:cstheme="minorHAnsi"/>
                <w:sz w:val="22"/>
                <w:szCs w:val="22"/>
              </w:rPr>
            </w:pPr>
            <w:r w:rsidRPr="000F04B3">
              <w:rPr>
                <w:rFonts w:asciiTheme="minorHAnsi" w:hAnsiTheme="minorHAnsi" w:cstheme="minorHAnsi"/>
                <w:sz w:val="22"/>
                <w:szCs w:val="22"/>
              </w:rPr>
              <w:t>Izvajanje zahtev Uredba o upravljanju z energijo v javnem sektorju.</w:t>
            </w:r>
          </w:p>
          <w:p w14:paraId="48CF5227" w14:textId="77777777" w:rsidR="00050ABA" w:rsidRPr="000F04B3" w:rsidRDefault="00050ABA" w:rsidP="0034439C">
            <w:pPr>
              <w:rPr>
                <w:rFonts w:asciiTheme="minorHAnsi" w:hAnsiTheme="minorHAnsi" w:cstheme="minorHAnsi"/>
                <w:sz w:val="22"/>
                <w:szCs w:val="22"/>
              </w:rPr>
            </w:pPr>
          </w:p>
          <w:p w14:paraId="548F8AC4"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Izvedba promocijskih aktivnosti OVE in URE za gospodinjstva.</w:t>
            </w:r>
          </w:p>
        </w:tc>
        <w:tc>
          <w:tcPr>
            <w:tcW w:w="1559" w:type="dxa"/>
            <w:shd w:val="clear" w:color="auto" w:fill="auto"/>
            <w:vAlign w:val="center"/>
          </w:tcPr>
          <w:p w14:paraId="21CB70EC" w14:textId="77777777" w:rsidR="00050ABA" w:rsidRPr="000F04B3" w:rsidRDefault="00050ABA" w:rsidP="0034439C">
            <w:pPr>
              <w:tabs>
                <w:tab w:val="center" w:pos="711"/>
              </w:tabs>
              <w:autoSpaceDE w:val="0"/>
              <w:jc w:val="center"/>
              <w:rPr>
                <w:rFonts w:asciiTheme="minorHAnsi" w:hAnsiTheme="minorHAnsi" w:cstheme="minorHAnsi"/>
                <w:sz w:val="22"/>
                <w:szCs w:val="22"/>
              </w:rPr>
            </w:pPr>
            <w:r w:rsidRPr="000F04B3">
              <w:rPr>
                <w:rFonts w:asciiTheme="minorHAnsi" w:hAnsiTheme="minorHAnsi" w:cstheme="minorHAnsi"/>
                <w:sz w:val="22"/>
                <w:szCs w:val="22"/>
              </w:rPr>
              <w:t>3.050</w:t>
            </w:r>
          </w:p>
        </w:tc>
        <w:tc>
          <w:tcPr>
            <w:tcW w:w="1559" w:type="dxa"/>
            <w:shd w:val="clear" w:color="auto" w:fill="auto"/>
            <w:vAlign w:val="center"/>
          </w:tcPr>
          <w:p w14:paraId="14B7E0E8"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100 % Občina Žirovnica</w:t>
            </w:r>
          </w:p>
        </w:tc>
        <w:tc>
          <w:tcPr>
            <w:tcW w:w="2977" w:type="dxa"/>
            <w:shd w:val="clear" w:color="auto" w:fill="auto"/>
            <w:vAlign w:val="center"/>
          </w:tcPr>
          <w:p w14:paraId="6D3BEF95"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Izvajanje določil Energetskega zakona (izvajanje AN LEK, stalen nadzor in izvajanje aktivnosti za zmanjšanje porabe energije, priprava gradiva in smernice za razvoj, zagotavljanje ustreznega upravljanja sredstev, energetske infrastrukture, zagotavljanje in izvajanje učinkovitih organizacijskih oblik, dajanja predlogov za analizo in oblikovanje energetskih potreb, spremljanje izvajanja in učinkov izvedenih ukrepov, sodelovanje pri vseh odločitvah o naložbah v energetskih vprašanjih, spremljanje razpisov za pridobivanje nepovratnih sredstev za financiranje izvedbe ukrepov URE in OVE, itd.</w:t>
            </w:r>
          </w:p>
          <w:p w14:paraId="2F631606"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Ciljno spremljanje rabe energije z obdelavo podatkov, odkrivanje nepravilnosti. Pridobljeni podatki potrebni za finančno in energetsko načrtovanje različnih organizacijskih in investicijskih projektov.</w:t>
            </w:r>
          </w:p>
        </w:tc>
      </w:tr>
      <w:tr w:rsidR="00050ABA" w:rsidRPr="000F04B3" w14:paraId="77E68BDD" w14:textId="77777777" w:rsidTr="0034439C">
        <w:tc>
          <w:tcPr>
            <w:tcW w:w="3006" w:type="dxa"/>
            <w:shd w:val="clear" w:color="auto" w:fill="auto"/>
            <w:vAlign w:val="center"/>
          </w:tcPr>
          <w:p w14:paraId="3E99A2DF"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 xml:space="preserve">Pomoč občanom pri pridobivanju nepovratnih finančnih sredstev ter kreditov </w:t>
            </w:r>
            <w:proofErr w:type="spellStart"/>
            <w:r w:rsidRPr="000F04B3">
              <w:rPr>
                <w:rFonts w:asciiTheme="minorHAnsi" w:hAnsiTheme="minorHAnsi" w:cstheme="minorHAnsi"/>
                <w:sz w:val="22"/>
                <w:szCs w:val="22"/>
              </w:rPr>
              <w:t>Eko</w:t>
            </w:r>
            <w:proofErr w:type="spellEnd"/>
            <w:r w:rsidRPr="000F04B3">
              <w:rPr>
                <w:rFonts w:asciiTheme="minorHAnsi" w:hAnsiTheme="minorHAnsi" w:cstheme="minorHAnsi"/>
                <w:sz w:val="22"/>
                <w:szCs w:val="22"/>
              </w:rPr>
              <w:t xml:space="preserve"> sklada j. s.</w:t>
            </w:r>
          </w:p>
        </w:tc>
        <w:tc>
          <w:tcPr>
            <w:tcW w:w="1559" w:type="dxa"/>
            <w:shd w:val="clear" w:color="auto" w:fill="auto"/>
            <w:vAlign w:val="center"/>
          </w:tcPr>
          <w:p w14:paraId="270A096C" w14:textId="77777777" w:rsidR="00050ABA" w:rsidRPr="000F04B3" w:rsidRDefault="00050ABA" w:rsidP="0034439C">
            <w:pPr>
              <w:tabs>
                <w:tab w:val="center" w:pos="711"/>
              </w:tabs>
              <w:autoSpaceDE w:val="0"/>
              <w:jc w:val="center"/>
              <w:rPr>
                <w:rFonts w:asciiTheme="minorHAnsi" w:hAnsiTheme="minorHAnsi" w:cstheme="minorHAnsi"/>
                <w:sz w:val="22"/>
                <w:szCs w:val="22"/>
              </w:rPr>
            </w:pPr>
            <w:r w:rsidRPr="000F04B3">
              <w:rPr>
                <w:rFonts w:asciiTheme="minorHAnsi" w:hAnsiTheme="minorHAnsi" w:cstheme="minorHAnsi"/>
                <w:sz w:val="22"/>
                <w:szCs w:val="22"/>
              </w:rPr>
              <w:t>30.535,21</w:t>
            </w:r>
          </w:p>
        </w:tc>
        <w:tc>
          <w:tcPr>
            <w:tcW w:w="1559" w:type="dxa"/>
            <w:shd w:val="clear" w:color="auto" w:fill="auto"/>
            <w:vAlign w:val="center"/>
          </w:tcPr>
          <w:p w14:paraId="471847DB"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100 % Občina Žirovnica</w:t>
            </w:r>
          </w:p>
        </w:tc>
        <w:tc>
          <w:tcPr>
            <w:tcW w:w="2977" w:type="dxa"/>
            <w:shd w:val="clear" w:color="auto" w:fill="auto"/>
            <w:vAlign w:val="center"/>
          </w:tcPr>
          <w:p w14:paraId="09896B50"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Učinek je posreden.</w:t>
            </w:r>
          </w:p>
        </w:tc>
      </w:tr>
      <w:tr w:rsidR="00050ABA" w:rsidRPr="000F04B3" w14:paraId="70BDB19F" w14:textId="77777777" w:rsidTr="0034439C">
        <w:tc>
          <w:tcPr>
            <w:tcW w:w="3006" w:type="dxa"/>
            <w:shd w:val="clear" w:color="auto" w:fill="auto"/>
            <w:vAlign w:val="center"/>
          </w:tcPr>
          <w:p w14:paraId="62909924" w14:textId="77777777" w:rsidR="00050ABA" w:rsidRPr="000F04B3" w:rsidRDefault="00050ABA" w:rsidP="0034439C">
            <w:pPr>
              <w:rPr>
                <w:rFonts w:asciiTheme="minorHAnsi" w:hAnsiTheme="minorHAnsi" w:cstheme="minorHAnsi"/>
                <w:sz w:val="22"/>
                <w:szCs w:val="22"/>
              </w:rPr>
            </w:pPr>
            <w:proofErr w:type="spellStart"/>
            <w:r w:rsidRPr="000F04B3">
              <w:rPr>
                <w:rFonts w:asciiTheme="minorHAnsi" w:hAnsiTheme="minorHAnsi" w:cstheme="minorHAnsi"/>
                <w:sz w:val="22"/>
                <w:szCs w:val="22"/>
              </w:rPr>
              <w:t>Novelacija</w:t>
            </w:r>
            <w:proofErr w:type="spellEnd"/>
            <w:r w:rsidRPr="000F04B3">
              <w:rPr>
                <w:rFonts w:asciiTheme="minorHAnsi" w:hAnsiTheme="minorHAnsi" w:cstheme="minorHAnsi"/>
                <w:sz w:val="22"/>
                <w:szCs w:val="22"/>
              </w:rPr>
              <w:t xml:space="preserve"> LEK Občine Žirovnica</w:t>
            </w:r>
          </w:p>
        </w:tc>
        <w:tc>
          <w:tcPr>
            <w:tcW w:w="1559" w:type="dxa"/>
            <w:shd w:val="clear" w:color="auto" w:fill="auto"/>
            <w:vAlign w:val="center"/>
          </w:tcPr>
          <w:p w14:paraId="604FDDA8" w14:textId="77777777" w:rsidR="00050ABA" w:rsidRPr="000F04B3" w:rsidRDefault="00050ABA" w:rsidP="0034439C">
            <w:pPr>
              <w:tabs>
                <w:tab w:val="center" w:pos="711"/>
              </w:tabs>
              <w:autoSpaceDE w:val="0"/>
              <w:jc w:val="center"/>
              <w:rPr>
                <w:rFonts w:asciiTheme="minorHAnsi" w:hAnsiTheme="minorHAnsi" w:cstheme="minorHAnsi"/>
                <w:sz w:val="22"/>
                <w:szCs w:val="22"/>
              </w:rPr>
            </w:pPr>
            <w:r w:rsidRPr="000F04B3">
              <w:rPr>
                <w:rFonts w:asciiTheme="minorHAnsi" w:hAnsiTheme="minorHAnsi" w:cstheme="minorHAnsi"/>
                <w:sz w:val="22"/>
                <w:szCs w:val="22"/>
              </w:rPr>
              <w:t>2.745,00</w:t>
            </w:r>
          </w:p>
        </w:tc>
        <w:tc>
          <w:tcPr>
            <w:tcW w:w="1559" w:type="dxa"/>
            <w:shd w:val="clear" w:color="auto" w:fill="auto"/>
            <w:vAlign w:val="center"/>
          </w:tcPr>
          <w:p w14:paraId="72F75F3A"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100 % Občina Žirovnica</w:t>
            </w:r>
          </w:p>
        </w:tc>
        <w:tc>
          <w:tcPr>
            <w:tcW w:w="2977" w:type="dxa"/>
            <w:shd w:val="clear" w:color="auto" w:fill="auto"/>
            <w:vAlign w:val="center"/>
          </w:tcPr>
          <w:p w14:paraId="170D352D"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Izvajanje določil Energetskega zakona.</w:t>
            </w:r>
          </w:p>
        </w:tc>
      </w:tr>
      <w:tr w:rsidR="00050ABA" w:rsidRPr="000F04B3" w14:paraId="3800ACC2" w14:textId="77777777" w:rsidTr="0034439C">
        <w:tc>
          <w:tcPr>
            <w:tcW w:w="3006" w:type="dxa"/>
            <w:shd w:val="clear" w:color="auto" w:fill="auto"/>
            <w:vAlign w:val="center"/>
          </w:tcPr>
          <w:p w14:paraId="38541C65"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Podhod pod regionalno cesto Žirovnica – Lesce (projektna dokumentacija)</w:t>
            </w:r>
          </w:p>
        </w:tc>
        <w:tc>
          <w:tcPr>
            <w:tcW w:w="1559" w:type="dxa"/>
            <w:shd w:val="clear" w:color="auto" w:fill="auto"/>
            <w:vAlign w:val="center"/>
          </w:tcPr>
          <w:p w14:paraId="0DD21D72"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11.468,00</w:t>
            </w:r>
          </w:p>
        </w:tc>
        <w:tc>
          <w:tcPr>
            <w:tcW w:w="1559" w:type="dxa"/>
            <w:shd w:val="clear" w:color="auto" w:fill="auto"/>
            <w:vAlign w:val="center"/>
          </w:tcPr>
          <w:p w14:paraId="50C04E38"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100 % Občina Žirovnica</w:t>
            </w:r>
          </w:p>
        </w:tc>
        <w:tc>
          <w:tcPr>
            <w:tcW w:w="2977" w:type="dxa"/>
            <w:vMerge w:val="restart"/>
            <w:shd w:val="clear" w:color="auto" w:fill="auto"/>
            <w:vAlign w:val="center"/>
          </w:tcPr>
          <w:p w14:paraId="7C858FD5" w14:textId="77777777" w:rsidR="00050ABA" w:rsidRPr="000F04B3" w:rsidRDefault="00050ABA" w:rsidP="0034439C">
            <w:pPr>
              <w:pStyle w:val="Brezrazmikov"/>
              <w:rPr>
                <w:rFonts w:asciiTheme="minorHAnsi" w:hAnsiTheme="minorHAnsi" w:cstheme="minorHAnsi"/>
              </w:rPr>
            </w:pPr>
            <w:r w:rsidRPr="000F04B3">
              <w:rPr>
                <w:rFonts w:asciiTheme="minorHAnsi" w:hAnsiTheme="minorHAnsi" w:cstheme="minorHAnsi"/>
              </w:rPr>
              <w:t>Učinek na trajnostno mobilnost.</w:t>
            </w:r>
          </w:p>
          <w:p w14:paraId="2AEBE840" w14:textId="77777777" w:rsidR="00050ABA" w:rsidRPr="000F04B3" w:rsidRDefault="00050ABA" w:rsidP="0034439C">
            <w:pPr>
              <w:pStyle w:val="Brezrazmikov"/>
              <w:rPr>
                <w:rFonts w:asciiTheme="minorHAnsi" w:hAnsiTheme="minorHAnsi" w:cstheme="minorHAnsi"/>
              </w:rPr>
            </w:pPr>
            <w:r w:rsidRPr="000F04B3">
              <w:rPr>
                <w:rFonts w:asciiTheme="minorHAnsi" w:hAnsiTheme="minorHAnsi" w:cstheme="minorHAnsi"/>
              </w:rPr>
              <w:t xml:space="preserve"> </w:t>
            </w:r>
          </w:p>
          <w:p w14:paraId="37399B1E" w14:textId="77777777" w:rsidR="00050ABA" w:rsidRPr="000F04B3" w:rsidRDefault="00050ABA" w:rsidP="0034439C">
            <w:pPr>
              <w:pStyle w:val="Brezrazmikov"/>
              <w:rPr>
                <w:rFonts w:asciiTheme="minorHAnsi" w:hAnsiTheme="minorHAnsi" w:cstheme="minorHAnsi"/>
              </w:rPr>
            </w:pPr>
            <w:r w:rsidRPr="000F04B3">
              <w:rPr>
                <w:rFonts w:asciiTheme="minorHAnsi" w:hAnsiTheme="minorHAnsi" w:cstheme="minorHAnsi"/>
              </w:rPr>
              <w:t>Vzpostavljena infrastruktura za trajnostno mobilnost.</w:t>
            </w:r>
          </w:p>
        </w:tc>
      </w:tr>
      <w:tr w:rsidR="00050ABA" w:rsidRPr="000F04B3" w14:paraId="23626DA8" w14:textId="77777777" w:rsidTr="0034439C">
        <w:tc>
          <w:tcPr>
            <w:tcW w:w="3006" w:type="dxa"/>
            <w:shd w:val="clear" w:color="auto" w:fill="auto"/>
            <w:vAlign w:val="center"/>
          </w:tcPr>
          <w:p w14:paraId="0CF066AC"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Pločnik Rodine</w:t>
            </w:r>
          </w:p>
        </w:tc>
        <w:tc>
          <w:tcPr>
            <w:tcW w:w="1559" w:type="dxa"/>
            <w:shd w:val="clear" w:color="auto" w:fill="auto"/>
            <w:vAlign w:val="center"/>
          </w:tcPr>
          <w:p w14:paraId="7D9F7FF0"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1.384,50</w:t>
            </w:r>
          </w:p>
        </w:tc>
        <w:tc>
          <w:tcPr>
            <w:tcW w:w="1559" w:type="dxa"/>
            <w:shd w:val="clear" w:color="auto" w:fill="auto"/>
            <w:vAlign w:val="center"/>
          </w:tcPr>
          <w:p w14:paraId="6AFC27E0"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100 % Občina Žirovnica</w:t>
            </w:r>
          </w:p>
        </w:tc>
        <w:tc>
          <w:tcPr>
            <w:tcW w:w="2977" w:type="dxa"/>
            <w:vMerge/>
            <w:shd w:val="clear" w:color="auto" w:fill="auto"/>
            <w:vAlign w:val="center"/>
          </w:tcPr>
          <w:p w14:paraId="6692A8CB" w14:textId="77777777" w:rsidR="00050ABA" w:rsidRPr="000F04B3" w:rsidRDefault="00050ABA" w:rsidP="0034439C">
            <w:pPr>
              <w:autoSpaceDE w:val="0"/>
              <w:rPr>
                <w:rFonts w:asciiTheme="minorHAnsi" w:hAnsiTheme="minorHAnsi" w:cstheme="minorHAnsi"/>
                <w:sz w:val="22"/>
                <w:szCs w:val="22"/>
              </w:rPr>
            </w:pPr>
          </w:p>
        </w:tc>
      </w:tr>
      <w:tr w:rsidR="00050ABA" w:rsidRPr="000F04B3" w14:paraId="2D43CCD4" w14:textId="77777777" w:rsidTr="0034439C">
        <w:tc>
          <w:tcPr>
            <w:tcW w:w="3006" w:type="dxa"/>
            <w:shd w:val="clear" w:color="auto" w:fill="auto"/>
            <w:vAlign w:val="center"/>
          </w:tcPr>
          <w:p w14:paraId="12158DD1"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Daljinska kolesarska pot</w:t>
            </w:r>
          </w:p>
        </w:tc>
        <w:tc>
          <w:tcPr>
            <w:tcW w:w="1559" w:type="dxa"/>
            <w:shd w:val="clear" w:color="auto" w:fill="auto"/>
            <w:vAlign w:val="center"/>
          </w:tcPr>
          <w:p w14:paraId="5FEE3ED9"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585,13</w:t>
            </w:r>
          </w:p>
        </w:tc>
        <w:tc>
          <w:tcPr>
            <w:tcW w:w="1559" w:type="dxa"/>
            <w:shd w:val="clear" w:color="auto" w:fill="auto"/>
            <w:vAlign w:val="center"/>
          </w:tcPr>
          <w:p w14:paraId="51EE0650"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100 % Občina Žirovnica</w:t>
            </w:r>
          </w:p>
        </w:tc>
        <w:tc>
          <w:tcPr>
            <w:tcW w:w="2977" w:type="dxa"/>
            <w:vMerge/>
            <w:shd w:val="clear" w:color="auto" w:fill="auto"/>
            <w:vAlign w:val="center"/>
          </w:tcPr>
          <w:p w14:paraId="33751217" w14:textId="77777777" w:rsidR="00050ABA" w:rsidRPr="000F04B3" w:rsidRDefault="00050ABA" w:rsidP="0034439C">
            <w:pPr>
              <w:autoSpaceDE w:val="0"/>
              <w:rPr>
                <w:rFonts w:asciiTheme="minorHAnsi" w:hAnsiTheme="minorHAnsi" w:cstheme="minorHAnsi"/>
                <w:sz w:val="22"/>
                <w:szCs w:val="22"/>
              </w:rPr>
            </w:pPr>
          </w:p>
        </w:tc>
      </w:tr>
      <w:tr w:rsidR="00050ABA" w:rsidRPr="000F04B3" w14:paraId="04834E24" w14:textId="77777777" w:rsidTr="0034439C">
        <w:tc>
          <w:tcPr>
            <w:tcW w:w="3006" w:type="dxa"/>
            <w:shd w:val="clear" w:color="auto" w:fill="auto"/>
            <w:vAlign w:val="center"/>
          </w:tcPr>
          <w:p w14:paraId="1D15BE01"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Posodobitev infrastrukture javne razsvetljave in vzpostavitev sistema upravljanja in vzdrževanja.</w:t>
            </w:r>
          </w:p>
        </w:tc>
        <w:tc>
          <w:tcPr>
            <w:tcW w:w="1559" w:type="dxa"/>
            <w:shd w:val="clear" w:color="auto" w:fill="auto"/>
            <w:vAlign w:val="center"/>
          </w:tcPr>
          <w:p w14:paraId="6626EFCC"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6.000,00</w:t>
            </w:r>
          </w:p>
        </w:tc>
        <w:tc>
          <w:tcPr>
            <w:tcW w:w="1559" w:type="dxa"/>
            <w:shd w:val="clear" w:color="auto" w:fill="auto"/>
            <w:vAlign w:val="center"/>
          </w:tcPr>
          <w:p w14:paraId="7ECA513A" w14:textId="77777777" w:rsidR="00050ABA" w:rsidRPr="000F04B3" w:rsidRDefault="00050ABA" w:rsidP="0034439C">
            <w:pPr>
              <w:pStyle w:val="Brezrazmikov"/>
              <w:jc w:val="center"/>
              <w:rPr>
                <w:rFonts w:asciiTheme="minorHAnsi" w:hAnsiTheme="minorHAnsi" w:cstheme="minorHAnsi"/>
              </w:rPr>
            </w:pPr>
            <w:r w:rsidRPr="000F04B3">
              <w:rPr>
                <w:rFonts w:asciiTheme="minorHAnsi" w:hAnsiTheme="minorHAnsi" w:cstheme="minorHAnsi"/>
              </w:rPr>
              <w:t>100 % Občina Žirovnica</w:t>
            </w:r>
          </w:p>
        </w:tc>
        <w:tc>
          <w:tcPr>
            <w:tcW w:w="2977" w:type="dxa"/>
            <w:shd w:val="clear" w:color="auto" w:fill="auto"/>
            <w:vAlign w:val="center"/>
          </w:tcPr>
          <w:p w14:paraId="329B2265"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V skladu z zakonskimi določili o poteku JR.</w:t>
            </w:r>
          </w:p>
        </w:tc>
      </w:tr>
      <w:bookmarkEnd w:id="0"/>
    </w:tbl>
    <w:p w14:paraId="3C597F90" w14:textId="77777777" w:rsidR="00050ABA" w:rsidRDefault="00050ABA" w:rsidP="00050ABA">
      <w:pPr>
        <w:rPr>
          <w:rFonts w:asciiTheme="minorHAnsi" w:hAnsiTheme="minorHAnsi" w:cstheme="minorHAnsi"/>
          <w:sz w:val="22"/>
          <w:szCs w:val="22"/>
        </w:rPr>
      </w:pPr>
    </w:p>
    <w:p w14:paraId="7D9F78A9" w14:textId="77777777" w:rsidR="000F04B3" w:rsidRDefault="000F04B3" w:rsidP="00050ABA">
      <w:pPr>
        <w:rPr>
          <w:rFonts w:asciiTheme="minorHAnsi" w:hAnsiTheme="minorHAnsi" w:cstheme="minorHAnsi"/>
          <w:sz w:val="22"/>
          <w:szCs w:val="22"/>
        </w:rPr>
      </w:pPr>
    </w:p>
    <w:p w14:paraId="4E838AC6" w14:textId="77777777" w:rsidR="000F04B3" w:rsidRPr="000F04B3" w:rsidRDefault="000F04B3" w:rsidP="00050ABA">
      <w:pPr>
        <w:rPr>
          <w:rFonts w:asciiTheme="minorHAnsi" w:hAnsiTheme="minorHAnsi" w:cstheme="minorHAnsi"/>
          <w:sz w:val="22"/>
          <w:szCs w:val="22"/>
        </w:rPr>
      </w:pPr>
    </w:p>
    <w:p w14:paraId="507F91E6" w14:textId="77777777" w:rsidR="00050ABA" w:rsidRPr="000F04B3" w:rsidRDefault="00050ABA" w:rsidP="00050ABA">
      <w:pPr>
        <w:rPr>
          <w:rFonts w:asciiTheme="minorHAnsi" w:hAnsiTheme="minorHAnsi" w:cstheme="minorHAnsi"/>
          <w:sz w:val="22"/>
          <w:szCs w:val="22"/>
        </w:rPr>
      </w:pPr>
      <w:r w:rsidRPr="000F04B3">
        <w:rPr>
          <w:rFonts w:asciiTheme="minorHAnsi" w:hAnsiTheme="minorHAnsi" w:cstheme="minorHAnsi"/>
          <w:b/>
          <w:sz w:val="22"/>
          <w:szCs w:val="22"/>
        </w:rPr>
        <w:t>5.</w:t>
      </w:r>
      <w:r w:rsidRPr="000F04B3">
        <w:rPr>
          <w:rFonts w:asciiTheme="minorHAnsi" w:hAnsiTheme="minorHAnsi" w:cstheme="minorHAnsi"/>
          <w:sz w:val="22"/>
          <w:szCs w:val="22"/>
        </w:rPr>
        <w:t xml:space="preserve"> V okviru projekta »</w:t>
      </w:r>
      <w:r w:rsidRPr="000F04B3">
        <w:rPr>
          <w:rFonts w:asciiTheme="minorHAnsi" w:hAnsiTheme="minorHAnsi" w:cstheme="minorHAnsi"/>
          <w:b/>
          <w:bCs/>
          <w:sz w:val="22"/>
          <w:szCs w:val="22"/>
        </w:rPr>
        <w:t xml:space="preserve">Osveščanje in izobraževanje širše javnosti in zaposlenih na Občini Žirovnica na temi učinkovite rabe energije in izrabe obnovljivih virov energije« </w:t>
      </w:r>
      <w:r w:rsidRPr="000F04B3">
        <w:rPr>
          <w:rFonts w:asciiTheme="minorHAnsi" w:hAnsiTheme="minorHAnsi" w:cstheme="minorHAnsi"/>
          <w:sz w:val="22"/>
          <w:szCs w:val="22"/>
        </w:rPr>
        <w:t>smo v preteklem letu izvedli naslednje aktivnosti (navedite):</w:t>
      </w:r>
    </w:p>
    <w:p w14:paraId="490D158C" w14:textId="77777777" w:rsidR="00050ABA" w:rsidRPr="000F04B3" w:rsidRDefault="00050ABA" w:rsidP="00050ABA">
      <w:pPr>
        <w:autoSpaceDE w:val="0"/>
        <w:rPr>
          <w:rFonts w:asciiTheme="minorHAnsi" w:hAnsiTheme="minorHAnsi" w:cstheme="minorHAnsi"/>
          <w:sz w:val="22"/>
          <w:szCs w:val="22"/>
        </w:rPr>
      </w:pPr>
    </w:p>
    <w:p w14:paraId="16007268" w14:textId="77777777" w:rsidR="00050ABA" w:rsidRPr="000F04B3" w:rsidRDefault="00050ABA" w:rsidP="00050ABA">
      <w:pPr>
        <w:numPr>
          <w:ilvl w:val="0"/>
          <w:numId w:val="2"/>
        </w:numPr>
        <w:suppressAutoHyphens/>
        <w:autoSpaceDE w:val="0"/>
        <w:jc w:val="both"/>
        <w:rPr>
          <w:rFonts w:asciiTheme="minorHAnsi" w:hAnsiTheme="minorHAnsi" w:cstheme="minorHAnsi"/>
          <w:sz w:val="22"/>
          <w:szCs w:val="22"/>
        </w:rPr>
      </w:pPr>
      <w:r w:rsidRPr="000F04B3">
        <w:rPr>
          <w:rFonts w:asciiTheme="minorHAnsi" w:hAnsiTheme="minorHAnsi" w:cstheme="minorHAnsi"/>
          <w:sz w:val="22"/>
          <w:szCs w:val="22"/>
        </w:rPr>
        <w:t>okvirno število objavljenih člankov v medijih, drugih prispevkov: 0</w:t>
      </w:r>
    </w:p>
    <w:p w14:paraId="2A31AB64" w14:textId="77777777" w:rsidR="00050ABA" w:rsidRPr="000F04B3" w:rsidRDefault="00050ABA" w:rsidP="00050ABA">
      <w:pPr>
        <w:pStyle w:val="Odstavekseznama"/>
        <w:numPr>
          <w:ilvl w:val="0"/>
          <w:numId w:val="2"/>
        </w:numPr>
        <w:jc w:val="both"/>
        <w:rPr>
          <w:rFonts w:asciiTheme="minorHAnsi" w:hAnsiTheme="minorHAnsi" w:cstheme="minorHAnsi"/>
        </w:rPr>
      </w:pPr>
      <w:r w:rsidRPr="000F04B3">
        <w:rPr>
          <w:rFonts w:asciiTheme="minorHAnsi" w:hAnsiTheme="minorHAnsi" w:cstheme="minorHAnsi"/>
        </w:rPr>
        <w:t>število organiziranih srečanj za širšo javnost in okvirno število udeležencev ter naslove teh srečanj:  0</w:t>
      </w:r>
    </w:p>
    <w:p w14:paraId="4E88EA3A" w14:textId="77777777" w:rsidR="00050ABA" w:rsidRPr="000F04B3" w:rsidRDefault="00050ABA" w:rsidP="00050ABA">
      <w:pPr>
        <w:pStyle w:val="Odstavekseznama"/>
        <w:numPr>
          <w:ilvl w:val="0"/>
          <w:numId w:val="2"/>
        </w:numPr>
        <w:jc w:val="both"/>
        <w:rPr>
          <w:rFonts w:asciiTheme="minorHAnsi" w:hAnsiTheme="minorHAnsi" w:cstheme="minorHAnsi"/>
        </w:rPr>
      </w:pPr>
      <w:r w:rsidRPr="000F04B3">
        <w:rPr>
          <w:rFonts w:asciiTheme="minorHAnsi" w:hAnsiTheme="minorHAnsi" w:cstheme="minorHAnsi"/>
        </w:rPr>
        <w:t>število in naslove delavnic in drugih srečanj na temo energetike, ki so se jih udeležili zaposleni občine: 0</w:t>
      </w:r>
    </w:p>
    <w:p w14:paraId="758E972C" w14:textId="77777777" w:rsidR="00050ABA" w:rsidRPr="000F04B3" w:rsidRDefault="00050ABA" w:rsidP="00050ABA">
      <w:pPr>
        <w:pStyle w:val="Odstavekseznama"/>
        <w:numPr>
          <w:ilvl w:val="0"/>
          <w:numId w:val="2"/>
        </w:numPr>
        <w:jc w:val="both"/>
        <w:rPr>
          <w:rFonts w:asciiTheme="minorHAnsi" w:hAnsiTheme="minorHAnsi" w:cstheme="minorHAnsi"/>
        </w:rPr>
      </w:pPr>
      <w:r w:rsidRPr="000F04B3">
        <w:rPr>
          <w:rFonts w:asciiTheme="minorHAnsi" w:hAnsiTheme="minorHAnsi" w:cstheme="minorHAnsi"/>
        </w:rPr>
        <w:t>druge morebitne aktivnosti:</w:t>
      </w:r>
    </w:p>
    <w:p w14:paraId="7A4A6698" w14:textId="77777777" w:rsidR="00050ABA" w:rsidRDefault="00050ABA" w:rsidP="00050ABA">
      <w:pPr>
        <w:jc w:val="both"/>
        <w:rPr>
          <w:rFonts w:asciiTheme="minorHAnsi" w:hAnsiTheme="minorHAnsi" w:cstheme="minorHAnsi"/>
          <w:sz w:val="22"/>
          <w:szCs w:val="22"/>
        </w:rPr>
      </w:pPr>
    </w:p>
    <w:p w14:paraId="0078AE45" w14:textId="77777777" w:rsidR="000F04B3" w:rsidRDefault="000F04B3" w:rsidP="00050ABA">
      <w:pPr>
        <w:jc w:val="both"/>
        <w:rPr>
          <w:rFonts w:asciiTheme="minorHAnsi" w:hAnsiTheme="minorHAnsi" w:cstheme="minorHAnsi"/>
          <w:sz w:val="22"/>
          <w:szCs w:val="22"/>
        </w:rPr>
      </w:pPr>
    </w:p>
    <w:p w14:paraId="27134798" w14:textId="77777777" w:rsidR="000F04B3" w:rsidRPr="000F04B3" w:rsidRDefault="000F04B3" w:rsidP="00050ABA">
      <w:pPr>
        <w:jc w:val="both"/>
        <w:rPr>
          <w:rFonts w:asciiTheme="minorHAnsi" w:hAnsiTheme="minorHAnsi" w:cstheme="minorHAnsi"/>
          <w:sz w:val="22"/>
          <w:szCs w:val="22"/>
        </w:rPr>
      </w:pPr>
    </w:p>
    <w:p w14:paraId="3C084843" w14:textId="77777777" w:rsidR="00050ABA" w:rsidRPr="000F04B3" w:rsidRDefault="00050ABA" w:rsidP="00050ABA">
      <w:pPr>
        <w:autoSpaceDE w:val="0"/>
        <w:rPr>
          <w:rFonts w:asciiTheme="minorHAnsi" w:hAnsiTheme="minorHAnsi" w:cstheme="minorHAnsi"/>
          <w:sz w:val="22"/>
          <w:szCs w:val="22"/>
        </w:rPr>
      </w:pPr>
      <w:r w:rsidRPr="000F04B3">
        <w:rPr>
          <w:rFonts w:asciiTheme="minorHAnsi" w:hAnsiTheme="minorHAnsi" w:cstheme="minorHAnsi"/>
          <w:b/>
          <w:sz w:val="22"/>
          <w:szCs w:val="22"/>
        </w:rPr>
        <w:t>6</w:t>
      </w:r>
      <w:r w:rsidRPr="000F04B3">
        <w:rPr>
          <w:rFonts w:asciiTheme="minorHAnsi" w:hAnsiTheme="minorHAnsi" w:cstheme="minorHAnsi"/>
          <w:sz w:val="22"/>
          <w:szCs w:val="22"/>
        </w:rPr>
        <w:t xml:space="preserve">. Za leto 2024 načrtujemo izvedbo naslednjih aktivnosti: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806"/>
        <w:gridCol w:w="3118"/>
      </w:tblGrid>
      <w:tr w:rsidR="00050ABA" w:rsidRPr="000F04B3" w14:paraId="602551C9" w14:textId="77777777" w:rsidTr="0034439C">
        <w:trPr>
          <w:tblHeader/>
        </w:trPr>
        <w:tc>
          <w:tcPr>
            <w:tcW w:w="3828" w:type="dxa"/>
            <w:shd w:val="clear" w:color="auto" w:fill="BFBFBF" w:themeFill="background1" w:themeFillShade="BF"/>
            <w:vAlign w:val="center"/>
          </w:tcPr>
          <w:p w14:paraId="24C903CA"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b/>
                <w:sz w:val="22"/>
                <w:szCs w:val="22"/>
              </w:rPr>
              <w:t>Predvidena aktivnost</w:t>
            </w:r>
          </w:p>
        </w:tc>
        <w:tc>
          <w:tcPr>
            <w:tcW w:w="2806" w:type="dxa"/>
            <w:shd w:val="clear" w:color="auto" w:fill="BFBFBF" w:themeFill="background1" w:themeFillShade="BF"/>
            <w:vAlign w:val="center"/>
          </w:tcPr>
          <w:p w14:paraId="4EA320DE"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b/>
                <w:sz w:val="22"/>
                <w:szCs w:val="22"/>
              </w:rPr>
              <w:t>Predvidena investicijska vrednost oz. strošek aktivnosti (vrednosti v EUR z DDV)</w:t>
            </w:r>
          </w:p>
        </w:tc>
        <w:tc>
          <w:tcPr>
            <w:tcW w:w="3118" w:type="dxa"/>
            <w:shd w:val="clear" w:color="auto" w:fill="BFBFBF" w:themeFill="background1" w:themeFillShade="BF"/>
            <w:vAlign w:val="center"/>
          </w:tcPr>
          <w:p w14:paraId="6330BF3C"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b/>
                <w:sz w:val="22"/>
                <w:szCs w:val="22"/>
              </w:rPr>
              <w:t>Predvidena struktura financiranja aktivnosti glede na vir financiranja</w:t>
            </w:r>
          </w:p>
        </w:tc>
      </w:tr>
      <w:tr w:rsidR="00050ABA" w:rsidRPr="000F04B3" w14:paraId="0754B7CC" w14:textId="77777777" w:rsidTr="0034439C">
        <w:tc>
          <w:tcPr>
            <w:tcW w:w="3828" w:type="dxa"/>
            <w:shd w:val="clear" w:color="auto" w:fill="auto"/>
            <w:vAlign w:val="center"/>
          </w:tcPr>
          <w:p w14:paraId="12BF88EE"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Delovanje občinskega energetskega upravljavca in izvajanje energetskega knjigovodstva</w:t>
            </w:r>
          </w:p>
        </w:tc>
        <w:tc>
          <w:tcPr>
            <w:tcW w:w="2806" w:type="dxa"/>
            <w:shd w:val="clear" w:color="auto" w:fill="auto"/>
            <w:vAlign w:val="center"/>
          </w:tcPr>
          <w:p w14:paraId="58F4BE11" w14:textId="77777777" w:rsidR="00050ABA" w:rsidRPr="000F04B3" w:rsidRDefault="00050ABA" w:rsidP="0034439C">
            <w:pPr>
              <w:tabs>
                <w:tab w:val="center" w:pos="711"/>
              </w:tabs>
              <w:autoSpaceDE w:val="0"/>
              <w:jc w:val="center"/>
              <w:rPr>
                <w:rFonts w:asciiTheme="minorHAnsi" w:hAnsiTheme="minorHAnsi" w:cstheme="minorHAnsi"/>
                <w:sz w:val="22"/>
                <w:szCs w:val="22"/>
              </w:rPr>
            </w:pPr>
            <w:r w:rsidRPr="000F04B3">
              <w:rPr>
                <w:rFonts w:asciiTheme="minorHAnsi" w:hAnsiTheme="minorHAnsi" w:cstheme="minorHAnsi"/>
                <w:sz w:val="22"/>
                <w:szCs w:val="22"/>
              </w:rPr>
              <w:t>3.050</w:t>
            </w:r>
          </w:p>
        </w:tc>
        <w:tc>
          <w:tcPr>
            <w:tcW w:w="3118" w:type="dxa"/>
            <w:shd w:val="clear" w:color="auto" w:fill="auto"/>
            <w:vAlign w:val="center"/>
          </w:tcPr>
          <w:p w14:paraId="402C8770"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100 % Občina Žirovnica</w:t>
            </w:r>
          </w:p>
        </w:tc>
      </w:tr>
      <w:tr w:rsidR="00050ABA" w:rsidRPr="000F04B3" w14:paraId="56BA8C77" w14:textId="77777777" w:rsidTr="0034439C">
        <w:tc>
          <w:tcPr>
            <w:tcW w:w="3828" w:type="dxa"/>
            <w:shd w:val="clear" w:color="auto" w:fill="auto"/>
            <w:vAlign w:val="center"/>
          </w:tcPr>
          <w:p w14:paraId="581BB3FF"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Sofinanciranje URE in OVE projektov gospodinjstev v občini</w:t>
            </w:r>
          </w:p>
        </w:tc>
        <w:tc>
          <w:tcPr>
            <w:tcW w:w="2806" w:type="dxa"/>
            <w:shd w:val="clear" w:color="auto" w:fill="auto"/>
            <w:vAlign w:val="center"/>
          </w:tcPr>
          <w:p w14:paraId="39D521E4" w14:textId="77777777" w:rsidR="00050ABA" w:rsidRPr="000F04B3" w:rsidRDefault="00050ABA" w:rsidP="0034439C">
            <w:pPr>
              <w:tabs>
                <w:tab w:val="center" w:pos="711"/>
              </w:tabs>
              <w:autoSpaceDE w:val="0"/>
              <w:jc w:val="center"/>
              <w:rPr>
                <w:rFonts w:asciiTheme="minorHAnsi" w:hAnsiTheme="minorHAnsi" w:cstheme="minorHAnsi"/>
                <w:sz w:val="22"/>
                <w:szCs w:val="22"/>
              </w:rPr>
            </w:pPr>
            <w:r w:rsidRPr="000F04B3">
              <w:rPr>
                <w:rFonts w:asciiTheme="minorHAnsi" w:hAnsiTheme="minorHAnsi" w:cstheme="minorHAnsi"/>
                <w:sz w:val="22"/>
                <w:szCs w:val="22"/>
              </w:rPr>
              <w:t>35.000</w:t>
            </w:r>
          </w:p>
        </w:tc>
        <w:tc>
          <w:tcPr>
            <w:tcW w:w="3118" w:type="dxa"/>
            <w:shd w:val="clear" w:color="auto" w:fill="auto"/>
            <w:vAlign w:val="center"/>
          </w:tcPr>
          <w:p w14:paraId="40820304"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100 % Občina Žirovnica</w:t>
            </w:r>
          </w:p>
        </w:tc>
      </w:tr>
      <w:tr w:rsidR="00050ABA" w:rsidRPr="000F04B3" w14:paraId="632CA4B9" w14:textId="77777777" w:rsidTr="0034439C">
        <w:tc>
          <w:tcPr>
            <w:tcW w:w="3828" w:type="dxa"/>
            <w:shd w:val="clear" w:color="auto" w:fill="auto"/>
            <w:vAlign w:val="center"/>
          </w:tcPr>
          <w:p w14:paraId="4DAB8D2B"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Dozidava ZD Žirovnica</w:t>
            </w:r>
          </w:p>
        </w:tc>
        <w:tc>
          <w:tcPr>
            <w:tcW w:w="2806" w:type="dxa"/>
            <w:shd w:val="clear" w:color="auto" w:fill="auto"/>
            <w:vAlign w:val="center"/>
          </w:tcPr>
          <w:p w14:paraId="49537F97"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35.795</w:t>
            </w:r>
          </w:p>
        </w:tc>
        <w:tc>
          <w:tcPr>
            <w:tcW w:w="3118" w:type="dxa"/>
            <w:shd w:val="clear" w:color="auto" w:fill="auto"/>
            <w:vAlign w:val="center"/>
          </w:tcPr>
          <w:p w14:paraId="23529CF3"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84 % Občina Žirovnica</w:t>
            </w:r>
          </w:p>
          <w:p w14:paraId="335BC8A1"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16 % državni proračun</w:t>
            </w:r>
          </w:p>
        </w:tc>
      </w:tr>
      <w:tr w:rsidR="00050ABA" w:rsidRPr="000F04B3" w14:paraId="35AF8D16" w14:textId="77777777" w:rsidTr="0034439C">
        <w:tc>
          <w:tcPr>
            <w:tcW w:w="3828" w:type="dxa"/>
            <w:shd w:val="clear" w:color="auto" w:fill="auto"/>
            <w:vAlign w:val="center"/>
          </w:tcPr>
          <w:p w14:paraId="42B83E0D"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Pločnik in avtobusna postajališča (2. faza)</w:t>
            </w:r>
          </w:p>
        </w:tc>
        <w:tc>
          <w:tcPr>
            <w:tcW w:w="2806" w:type="dxa"/>
            <w:shd w:val="clear" w:color="auto" w:fill="auto"/>
            <w:vAlign w:val="center"/>
          </w:tcPr>
          <w:p w14:paraId="31314154"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15.550</w:t>
            </w:r>
          </w:p>
        </w:tc>
        <w:tc>
          <w:tcPr>
            <w:tcW w:w="3118" w:type="dxa"/>
            <w:shd w:val="clear" w:color="auto" w:fill="auto"/>
            <w:vAlign w:val="center"/>
          </w:tcPr>
          <w:p w14:paraId="49A40DBB"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100 % Občina Žirovnica</w:t>
            </w:r>
          </w:p>
        </w:tc>
      </w:tr>
      <w:tr w:rsidR="00050ABA" w:rsidRPr="000F04B3" w14:paraId="1CE474C9" w14:textId="77777777" w:rsidTr="0034439C">
        <w:tc>
          <w:tcPr>
            <w:tcW w:w="3828" w:type="dxa"/>
            <w:shd w:val="clear" w:color="auto" w:fill="auto"/>
            <w:vAlign w:val="center"/>
          </w:tcPr>
          <w:p w14:paraId="2AC449C7"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Pločnik Rodine</w:t>
            </w:r>
          </w:p>
        </w:tc>
        <w:tc>
          <w:tcPr>
            <w:tcW w:w="2806" w:type="dxa"/>
            <w:shd w:val="clear" w:color="auto" w:fill="auto"/>
            <w:vAlign w:val="center"/>
          </w:tcPr>
          <w:p w14:paraId="474F2764"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60.000</w:t>
            </w:r>
          </w:p>
        </w:tc>
        <w:tc>
          <w:tcPr>
            <w:tcW w:w="3118" w:type="dxa"/>
            <w:shd w:val="clear" w:color="auto" w:fill="auto"/>
            <w:vAlign w:val="center"/>
          </w:tcPr>
          <w:p w14:paraId="42A707D6"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100 % Občina Žirovnica</w:t>
            </w:r>
          </w:p>
        </w:tc>
      </w:tr>
      <w:tr w:rsidR="00050ABA" w:rsidRPr="000F04B3" w14:paraId="189AE07D" w14:textId="77777777" w:rsidTr="0034439C">
        <w:tc>
          <w:tcPr>
            <w:tcW w:w="3828" w:type="dxa"/>
            <w:shd w:val="clear" w:color="auto" w:fill="auto"/>
            <w:vAlign w:val="center"/>
          </w:tcPr>
          <w:p w14:paraId="036106E9"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Avtobusno postajališče Smokuč</w:t>
            </w:r>
          </w:p>
        </w:tc>
        <w:tc>
          <w:tcPr>
            <w:tcW w:w="2806" w:type="dxa"/>
            <w:shd w:val="clear" w:color="auto" w:fill="auto"/>
            <w:vAlign w:val="center"/>
          </w:tcPr>
          <w:p w14:paraId="3C52BB7D"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22.000</w:t>
            </w:r>
          </w:p>
        </w:tc>
        <w:tc>
          <w:tcPr>
            <w:tcW w:w="3118" w:type="dxa"/>
            <w:shd w:val="clear" w:color="auto" w:fill="auto"/>
            <w:vAlign w:val="center"/>
          </w:tcPr>
          <w:p w14:paraId="4CEF6FA5"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100 % Občina Žirovnica</w:t>
            </w:r>
          </w:p>
        </w:tc>
      </w:tr>
      <w:tr w:rsidR="00050ABA" w:rsidRPr="000F04B3" w14:paraId="59DE84FB" w14:textId="77777777" w:rsidTr="0034439C">
        <w:tc>
          <w:tcPr>
            <w:tcW w:w="3828" w:type="dxa"/>
            <w:shd w:val="clear" w:color="auto" w:fill="auto"/>
            <w:vAlign w:val="center"/>
          </w:tcPr>
          <w:p w14:paraId="08A2E332"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Urejanje javne razsvetljave</w:t>
            </w:r>
          </w:p>
        </w:tc>
        <w:tc>
          <w:tcPr>
            <w:tcW w:w="2806" w:type="dxa"/>
            <w:shd w:val="clear" w:color="auto" w:fill="auto"/>
            <w:vAlign w:val="center"/>
          </w:tcPr>
          <w:p w14:paraId="6BF2A916"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6.000</w:t>
            </w:r>
          </w:p>
        </w:tc>
        <w:tc>
          <w:tcPr>
            <w:tcW w:w="3118" w:type="dxa"/>
            <w:shd w:val="clear" w:color="auto" w:fill="auto"/>
            <w:vAlign w:val="center"/>
          </w:tcPr>
          <w:p w14:paraId="574DAC79"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100 % Občina Žirovnica</w:t>
            </w:r>
          </w:p>
        </w:tc>
      </w:tr>
      <w:tr w:rsidR="00050ABA" w:rsidRPr="000F04B3" w14:paraId="0F3B4131" w14:textId="77777777" w:rsidTr="0034439C">
        <w:tc>
          <w:tcPr>
            <w:tcW w:w="3828" w:type="dxa"/>
            <w:shd w:val="clear" w:color="auto" w:fill="auto"/>
            <w:vAlign w:val="center"/>
          </w:tcPr>
          <w:p w14:paraId="48A08805" w14:textId="77777777" w:rsidR="00050ABA" w:rsidRPr="000F04B3" w:rsidRDefault="00050ABA" w:rsidP="0034439C">
            <w:pPr>
              <w:rPr>
                <w:rFonts w:asciiTheme="minorHAnsi" w:hAnsiTheme="minorHAnsi" w:cstheme="minorHAnsi"/>
                <w:sz w:val="22"/>
                <w:szCs w:val="22"/>
              </w:rPr>
            </w:pPr>
            <w:r w:rsidRPr="000F04B3">
              <w:rPr>
                <w:rFonts w:asciiTheme="minorHAnsi" w:hAnsiTheme="minorHAnsi" w:cstheme="minorHAnsi"/>
                <w:sz w:val="22"/>
                <w:szCs w:val="22"/>
              </w:rPr>
              <w:t>Izdelava načrta javne razsvetljave</w:t>
            </w:r>
          </w:p>
        </w:tc>
        <w:tc>
          <w:tcPr>
            <w:tcW w:w="2806" w:type="dxa"/>
            <w:shd w:val="clear" w:color="auto" w:fill="auto"/>
            <w:vAlign w:val="center"/>
          </w:tcPr>
          <w:p w14:paraId="518F04CD" w14:textId="77777777" w:rsidR="00050ABA" w:rsidRPr="000F04B3" w:rsidRDefault="00050ABA" w:rsidP="0034439C">
            <w:pPr>
              <w:autoSpaceDE w:val="0"/>
              <w:jc w:val="center"/>
              <w:rPr>
                <w:rFonts w:asciiTheme="minorHAnsi" w:hAnsiTheme="minorHAnsi" w:cstheme="minorHAnsi"/>
                <w:sz w:val="22"/>
                <w:szCs w:val="22"/>
              </w:rPr>
            </w:pPr>
            <w:r w:rsidRPr="000F04B3">
              <w:rPr>
                <w:rFonts w:asciiTheme="minorHAnsi" w:hAnsiTheme="minorHAnsi" w:cstheme="minorHAnsi"/>
                <w:sz w:val="22"/>
                <w:szCs w:val="22"/>
              </w:rPr>
              <w:t>650</w:t>
            </w:r>
          </w:p>
        </w:tc>
        <w:tc>
          <w:tcPr>
            <w:tcW w:w="3118" w:type="dxa"/>
            <w:shd w:val="clear" w:color="auto" w:fill="auto"/>
            <w:vAlign w:val="center"/>
          </w:tcPr>
          <w:p w14:paraId="76B81645" w14:textId="77777777" w:rsidR="00050ABA" w:rsidRPr="000F04B3" w:rsidRDefault="00050ABA" w:rsidP="0034439C">
            <w:pPr>
              <w:autoSpaceDE w:val="0"/>
              <w:rPr>
                <w:rFonts w:asciiTheme="minorHAnsi" w:hAnsiTheme="minorHAnsi" w:cstheme="minorHAnsi"/>
                <w:sz w:val="22"/>
                <w:szCs w:val="22"/>
              </w:rPr>
            </w:pPr>
            <w:r w:rsidRPr="000F04B3">
              <w:rPr>
                <w:rFonts w:asciiTheme="minorHAnsi" w:hAnsiTheme="minorHAnsi" w:cstheme="minorHAnsi"/>
                <w:sz w:val="22"/>
                <w:szCs w:val="22"/>
              </w:rPr>
              <w:t>100 % Občina Žirovnica</w:t>
            </w:r>
          </w:p>
        </w:tc>
      </w:tr>
    </w:tbl>
    <w:p w14:paraId="6F40AC78" w14:textId="77777777" w:rsidR="00050ABA" w:rsidRPr="000F04B3" w:rsidRDefault="00050ABA" w:rsidP="00050ABA">
      <w:pPr>
        <w:autoSpaceDE w:val="0"/>
        <w:rPr>
          <w:rFonts w:asciiTheme="minorHAnsi" w:hAnsiTheme="minorHAnsi" w:cstheme="minorHAnsi"/>
          <w:sz w:val="22"/>
          <w:szCs w:val="22"/>
        </w:rPr>
      </w:pPr>
    </w:p>
    <w:p w14:paraId="1F25763A" w14:textId="77777777" w:rsidR="00050ABA" w:rsidRPr="000F04B3" w:rsidRDefault="00050ABA" w:rsidP="00050ABA">
      <w:pPr>
        <w:autoSpaceDE w:val="0"/>
        <w:rPr>
          <w:rFonts w:asciiTheme="minorHAnsi" w:hAnsiTheme="minorHAnsi" w:cstheme="minorHAnsi"/>
          <w:sz w:val="22"/>
          <w:szCs w:val="22"/>
        </w:rPr>
      </w:pPr>
      <w:r w:rsidRPr="000F04B3">
        <w:rPr>
          <w:rFonts w:asciiTheme="minorHAnsi" w:hAnsiTheme="minorHAnsi" w:cstheme="minorHAnsi"/>
          <w:b/>
          <w:sz w:val="22"/>
          <w:szCs w:val="22"/>
          <w:u w:val="single"/>
        </w:rPr>
        <w:t xml:space="preserve">Priloge: </w:t>
      </w:r>
    </w:p>
    <w:p w14:paraId="7B3541A5" w14:textId="77777777" w:rsidR="00050ABA" w:rsidRPr="000F04B3" w:rsidRDefault="00050ABA" w:rsidP="00050ABA">
      <w:pPr>
        <w:jc w:val="both"/>
        <w:rPr>
          <w:rFonts w:asciiTheme="minorHAnsi" w:hAnsiTheme="minorHAnsi" w:cstheme="minorHAnsi"/>
          <w:sz w:val="22"/>
          <w:szCs w:val="22"/>
        </w:rPr>
      </w:pPr>
      <w:bookmarkStart w:id="1" w:name="GradivoStranTemp"/>
      <w:bookmarkEnd w:id="1"/>
      <w:r w:rsidRPr="000F04B3">
        <w:rPr>
          <w:rFonts w:asciiTheme="minorHAnsi" w:hAnsiTheme="minorHAnsi" w:cstheme="minorHAnsi"/>
          <w:sz w:val="22"/>
          <w:szCs w:val="22"/>
        </w:rPr>
        <w:t>- Akcijski plan iz Lokalnega energetskega koncepta (samo pri prvem poročanju).</w:t>
      </w:r>
    </w:p>
    <w:p w14:paraId="45244815" w14:textId="77777777" w:rsidR="00050ABA" w:rsidRPr="000F04B3" w:rsidRDefault="00050ABA" w:rsidP="00050ABA">
      <w:pPr>
        <w:jc w:val="both"/>
        <w:rPr>
          <w:rFonts w:asciiTheme="minorHAnsi" w:hAnsiTheme="minorHAnsi" w:cstheme="minorHAnsi"/>
          <w:sz w:val="22"/>
          <w:szCs w:val="22"/>
        </w:rPr>
      </w:pPr>
    </w:p>
    <w:p w14:paraId="592B4A97" w14:textId="77777777" w:rsidR="000F04B3" w:rsidRPr="000F04B3" w:rsidRDefault="000F04B3" w:rsidP="00050ABA">
      <w:pPr>
        <w:jc w:val="both"/>
        <w:rPr>
          <w:rFonts w:asciiTheme="minorHAnsi" w:hAnsiTheme="minorHAnsi" w:cstheme="minorHAnsi"/>
          <w:sz w:val="22"/>
          <w:szCs w:val="22"/>
        </w:rPr>
      </w:pPr>
    </w:p>
    <w:p w14:paraId="1BEE3243" w14:textId="77777777" w:rsidR="00050ABA" w:rsidRPr="000F04B3" w:rsidRDefault="00050ABA" w:rsidP="00050ABA">
      <w:pPr>
        <w:jc w:val="both"/>
        <w:rPr>
          <w:rFonts w:asciiTheme="minorHAnsi" w:hAnsiTheme="minorHAnsi" w:cstheme="minorHAnsi"/>
          <w:sz w:val="22"/>
          <w:szCs w:val="22"/>
        </w:rPr>
      </w:pPr>
    </w:p>
    <w:p w14:paraId="1C0AE5A5" w14:textId="1D6BDE60" w:rsidR="00050ABA" w:rsidRPr="000F04B3" w:rsidRDefault="00050ABA" w:rsidP="000F04B3">
      <w:pPr>
        <w:ind w:left="6946"/>
        <w:jc w:val="center"/>
        <w:rPr>
          <w:rFonts w:asciiTheme="minorHAnsi" w:hAnsiTheme="minorHAnsi" w:cstheme="minorHAnsi"/>
          <w:b/>
          <w:bCs/>
          <w:sz w:val="22"/>
          <w:szCs w:val="22"/>
        </w:rPr>
      </w:pPr>
      <w:r w:rsidRPr="000F04B3">
        <w:rPr>
          <w:rFonts w:asciiTheme="minorHAnsi" w:hAnsiTheme="minorHAnsi" w:cstheme="minorHAnsi"/>
          <w:b/>
          <w:bCs/>
          <w:sz w:val="22"/>
          <w:szCs w:val="22"/>
        </w:rPr>
        <w:t xml:space="preserve">Leopold </w:t>
      </w:r>
      <w:r w:rsidR="000F04B3" w:rsidRPr="000F04B3">
        <w:rPr>
          <w:rFonts w:asciiTheme="minorHAnsi" w:hAnsiTheme="minorHAnsi" w:cstheme="minorHAnsi"/>
          <w:b/>
          <w:bCs/>
          <w:sz w:val="22"/>
          <w:szCs w:val="22"/>
        </w:rPr>
        <w:t xml:space="preserve"> P</w:t>
      </w:r>
      <w:r w:rsidRPr="000F04B3">
        <w:rPr>
          <w:rFonts w:asciiTheme="minorHAnsi" w:hAnsiTheme="minorHAnsi" w:cstheme="minorHAnsi"/>
          <w:b/>
          <w:bCs/>
          <w:sz w:val="22"/>
          <w:szCs w:val="22"/>
        </w:rPr>
        <w:t xml:space="preserve">OGAČAR </w:t>
      </w:r>
      <w:r w:rsidR="000F04B3" w:rsidRPr="000F04B3">
        <w:rPr>
          <w:rFonts w:asciiTheme="minorHAnsi" w:hAnsiTheme="minorHAnsi" w:cstheme="minorHAnsi"/>
          <w:b/>
          <w:bCs/>
          <w:sz w:val="22"/>
          <w:szCs w:val="22"/>
        </w:rPr>
        <w:t xml:space="preserve">     </w:t>
      </w:r>
      <w:r w:rsidRPr="000F04B3">
        <w:rPr>
          <w:rFonts w:asciiTheme="minorHAnsi" w:hAnsiTheme="minorHAnsi" w:cstheme="minorHAnsi"/>
          <w:b/>
          <w:bCs/>
          <w:sz w:val="22"/>
          <w:szCs w:val="22"/>
        </w:rPr>
        <w:t>ŽUPAN</w:t>
      </w:r>
    </w:p>
    <w:p w14:paraId="07ED5D53" w14:textId="77777777" w:rsidR="008F781A" w:rsidRDefault="008F781A"/>
    <w:sectPr w:rsidR="008F78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9B61" w14:textId="77777777" w:rsidR="00050ABA" w:rsidRDefault="00050ABA" w:rsidP="00050ABA">
      <w:r>
        <w:separator/>
      </w:r>
    </w:p>
  </w:endnote>
  <w:endnote w:type="continuationSeparator" w:id="0">
    <w:p w14:paraId="6392E545" w14:textId="77777777" w:rsidR="00050ABA" w:rsidRDefault="00050ABA" w:rsidP="0005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w:altName w:val="Arial"/>
    <w:charset w:val="EE"/>
    <w:family w:val="swiss"/>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9C5C" w14:textId="77777777" w:rsidR="00050ABA" w:rsidRDefault="00050ABA" w:rsidP="00050ABA">
      <w:r>
        <w:separator/>
      </w:r>
    </w:p>
  </w:footnote>
  <w:footnote w:type="continuationSeparator" w:id="0">
    <w:p w14:paraId="7278E610" w14:textId="77777777" w:rsidR="00050ABA" w:rsidRDefault="00050ABA" w:rsidP="00050ABA">
      <w:r>
        <w:continuationSeparator/>
      </w:r>
    </w:p>
  </w:footnote>
  <w:footnote w:id="1">
    <w:p w14:paraId="432D5914" w14:textId="77777777" w:rsidR="00050ABA" w:rsidRPr="00946533" w:rsidRDefault="00050ABA" w:rsidP="00050ABA">
      <w:pPr>
        <w:pStyle w:val="Brezrazmikov"/>
        <w:jc w:val="both"/>
        <w:rPr>
          <w:rFonts w:cs="Calibri"/>
          <w:sz w:val="18"/>
          <w:szCs w:val="18"/>
        </w:rPr>
      </w:pPr>
      <w:r w:rsidRPr="00946533">
        <w:rPr>
          <w:rStyle w:val="Sprotnaopomba-sklic"/>
          <w:rFonts w:cs="Calibri"/>
          <w:sz w:val="18"/>
          <w:szCs w:val="18"/>
        </w:rPr>
        <w:footnoteRef/>
      </w:r>
      <w:r w:rsidRPr="00946533">
        <w:rPr>
          <w:rFonts w:cs="Calibri"/>
          <w:sz w:val="18"/>
          <w:szCs w:val="18"/>
        </w:rPr>
        <w:t xml:space="preserve"> Pri ukrepih URE: opredeliti znižanje stroškov.</w:t>
      </w:r>
    </w:p>
    <w:p w14:paraId="3DBF2111" w14:textId="77777777" w:rsidR="00050ABA" w:rsidRPr="00946533" w:rsidRDefault="00050ABA" w:rsidP="00050ABA">
      <w:pPr>
        <w:pStyle w:val="Brezrazmikov"/>
        <w:jc w:val="both"/>
        <w:rPr>
          <w:rFonts w:cs="Calibri"/>
          <w:sz w:val="18"/>
          <w:szCs w:val="18"/>
        </w:rPr>
      </w:pPr>
      <w:r w:rsidRPr="00946533">
        <w:rPr>
          <w:rFonts w:cs="Calibri"/>
          <w:sz w:val="18"/>
          <w:szCs w:val="18"/>
        </w:rPr>
        <w:t>Pri organizaciji delavnic, okroglih miz, predavanj ipd.: navesti število prisotnih.</w:t>
      </w:r>
    </w:p>
    <w:p w14:paraId="686469FB" w14:textId="77777777" w:rsidR="00050ABA" w:rsidRPr="00946533" w:rsidRDefault="00050ABA" w:rsidP="00050ABA">
      <w:pPr>
        <w:pStyle w:val="Brezrazmikov"/>
        <w:jc w:val="both"/>
        <w:rPr>
          <w:rFonts w:cs="Calibri"/>
          <w:sz w:val="20"/>
          <w:szCs w:val="20"/>
        </w:rPr>
      </w:pPr>
      <w:r w:rsidRPr="00946533">
        <w:rPr>
          <w:rFonts w:cs="Calibri"/>
          <w:sz w:val="18"/>
          <w:szCs w:val="18"/>
        </w:rPr>
        <w:t>Pri ukrepih zamenjave fosilnih goriv za OVE: navesti oceno zmanjšanja emisij ALI navesti letno porabo goriva pred ukrepom (npr. letna količina porabljenega ELKO) in porabo goriva po ukrepu (količina porabljenih npr. sekancev, pri čemer naj se opredeli tudi obdobje na katerega se ta količina nanaša).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4"/>
      <w:numFmt w:val="bullet"/>
      <w:lvlText w:val="-"/>
      <w:lvlJc w:val="left"/>
      <w:pPr>
        <w:tabs>
          <w:tab w:val="num" w:pos="-360"/>
        </w:tabs>
        <w:ind w:left="360" w:hanging="360"/>
      </w:pPr>
      <w:rPr>
        <w:rFonts w:ascii="Frutiger" w:hAnsi="Frutiger" w:cs="Frutiger" w:hint="default"/>
        <w:sz w:val="22"/>
        <w:szCs w:val="22"/>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color w:val="auto"/>
        <w:sz w:val="22"/>
        <w:szCs w:val="22"/>
      </w:rPr>
    </w:lvl>
  </w:abstractNum>
  <w:abstractNum w:abstractNumId="2" w15:restartNumberingAfterBreak="0">
    <w:nsid w:val="23E54F1F"/>
    <w:multiLevelType w:val="hybridMultilevel"/>
    <w:tmpl w:val="5FE8CC54"/>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53031E0"/>
    <w:multiLevelType w:val="hybridMultilevel"/>
    <w:tmpl w:val="B5C0FC72"/>
    <w:lvl w:ilvl="0" w:tplc="35542C88">
      <w:start w:val="4"/>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25923212">
    <w:abstractNumId w:val="2"/>
  </w:num>
  <w:num w:numId="2" w16cid:durableId="1832788813">
    <w:abstractNumId w:val="0"/>
  </w:num>
  <w:num w:numId="3" w16cid:durableId="2028098680">
    <w:abstractNumId w:val="1"/>
  </w:num>
  <w:num w:numId="4" w16cid:durableId="140390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F9"/>
    <w:rsid w:val="00050ABA"/>
    <w:rsid w:val="000F04B3"/>
    <w:rsid w:val="003F5483"/>
    <w:rsid w:val="00580FDF"/>
    <w:rsid w:val="008F781A"/>
    <w:rsid w:val="00917B63"/>
    <w:rsid w:val="00DD2B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4940"/>
  <w15:chartTrackingRefBased/>
  <w15:docId w15:val="{004A8666-4B1B-46B7-82FF-04EB7D9F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2BF9"/>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50ABA"/>
    <w:pPr>
      <w:spacing w:after="120"/>
    </w:pPr>
    <w:rPr>
      <w:lang w:eastAsia="en-US"/>
    </w:rPr>
  </w:style>
  <w:style w:type="character" w:customStyle="1" w:styleId="TelobesedilaZnak">
    <w:name w:val="Telo besedila Znak"/>
    <w:basedOn w:val="Privzetapisavaodstavka"/>
    <w:link w:val="Telobesedila"/>
    <w:rsid w:val="00050ABA"/>
    <w:rPr>
      <w:rFonts w:ascii="Times New Roman" w:eastAsia="Times New Roman" w:hAnsi="Times New Roman" w:cs="Times New Roman"/>
      <w:kern w:val="0"/>
      <w:sz w:val="24"/>
      <w:szCs w:val="24"/>
      <w14:ligatures w14:val="none"/>
    </w:rPr>
  </w:style>
  <w:style w:type="character" w:styleId="Sprotnaopomba-sklic">
    <w:name w:val="footnote reference"/>
    <w:uiPriority w:val="99"/>
    <w:semiHidden/>
    <w:rsid w:val="00050ABA"/>
    <w:rPr>
      <w:vertAlign w:val="superscript"/>
    </w:rPr>
  </w:style>
  <w:style w:type="paragraph" w:styleId="Brezrazmikov">
    <w:name w:val="No Spacing"/>
    <w:uiPriority w:val="1"/>
    <w:qFormat/>
    <w:rsid w:val="00050ABA"/>
    <w:pPr>
      <w:spacing w:after="0" w:line="240" w:lineRule="auto"/>
    </w:pPr>
    <w:rPr>
      <w:rFonts w:ascii="Calibri" w:eastAsia="Times New Roman" w:hAnsi="Calibri" w:cs="Times New Roman"/>
      <w:kern w:val="0"/>
      <w14:ligatures w14:val="none"/>
    </w:rPr>
  </w:style>
  <w:style w:type="paragraph" w:styleId="Odstavekseznama">
    <w:name w:val="List Paragraph"/>
    <w:basedOn w:val="Navaden"/>
    <w:uiPriority w:val="34"/>
    <w:qFormat/>
    <w:rsid w:val="00050ABA"/>
    <w:pPr>
      <w:ind w:left="720"/>
      <w:contextualSpacing/>
    </w:pPr>
    <w:rPr>
      <w:rFonts w:ascii="Calibri" w:eastAsia="Calibri" w:hAnsi="Calibri"/>
      <w:sz w:val="22"/>
      <w:szCs w:val="22"/>
      <w:lang w:eastAsia="en-US"/>
    </w:rPr>
  </w:style>
  <w:style w:type="character" w:styleId="Hiperpovezava">
    <w:name w:val="Hyperlink"/>
    <w:basedOn w:val="Privzetapisavaodstavka"/>
    <w:uiPriority w:val="99"/>
    <w:unhideWhenUsed/>
    <w:rsid w:val="00050A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ina@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977</Words>
  <Characters>5575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Tribušon</dc:creator>
  <cp:keywords/>
  <dc:description/>
  <cp:lastModifiedBy>Saša Tribušon</cp:lastModifiedBy>
  <cp:revision>2</cp:revision>
  <cp:lastPrinted>2024-03-07T10:40:00Z</cp:lastPrinted>
  <dcterms:created xsi:type="dcterms:W3CDTF">2024-03-07T10:18:00Z</dcterms:created>
  <dcterms:modified xsi:type="dcterms:W3CDTF">2024-03-07T10:44:00Z</dcterms:modified>
</cp:coreProperties>
</file>