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2271AF3" w14:textId="77777777" w:rsidR="00755679" w:rsidRPr="00E261DC" w:rsidRDefault="00755679" w:rsidP="00C71080">
      <w:pPr>
        <w:tabs>
          <w:tab w:val="left" w:pos="284"/>
        </w:tabs>
        <w:spacing w:line="240" w:lineRule="auto"/>
        <w:rPr>
          <w:rFonts w:ascii="Tahoma" w:hAnsi="Tahoma" w:cs="Tahoma"/>
          <w:b/>
          <w:sz w:val="22"/>
          <w:szCs w:val="22"/>
        </w:rPr>
      </w:pPr>
      <w:r w:rsidRPr="00E261DC">
        <w:rPr>
          <w:rFonts w:ascii="Tahoma" w:hAnsi="Tahoma" w:cs="Tahoma"/>
          <w:b/>
          <w:sz w:val="22"/>
          <w:szCs w:val="22"/>
        </w:rPr>
        <w:t xml:space="preserve">PREDLAGATELJ: ŽUPAN OBČINE ŽIROVNICA </w:t>
      </w:r>
    </w:p>
    <w:p w14:paraId="0141A15E" w14:textId="77777777" w:rsidR="00755679" w:rsidRPr="00E261DC" w:rsidRDefault="00755679" w:rsidP="00C71080">
      <w:pPr>
        <w:spacing w:line="240" w:lineRule="auto"/>
        <w:rPr>
          <w:rFonts w:ascii="Tahoma" w:hAnsi="Tahoma" w:cs="Tahoma"/>
          <w:b/>
          <w:sz w:val="22"/>
          <w:szCs w:val="22"/>
        </w:rPr>
      </w:pPr>
      <w:r w:rsidRPr="00E261DC">
        <w:rPr>
          <w:rFonts w:ascii="Tahoma" w:hAnsi="Tahoma" w:cs="Tahoma"/>
          <w:b/>
          <w:sz w:val="22"/>
          <w:szCs w:val="22"/>
        </w:rPr>
        <w:t>PRISTOJNOST: OBČINSKI SVET OBČINE ŽIROVNICA</w:t>
      </w:r>
    </w:p>
    <w:p w14:paraId="6464DB30" w14:textId="362F098F" w:rsidR="0013700C" w:rsidRPr="00E261DC" w:rsidRDefault="00343AD9" w:rsidP="00C71080">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jc w:val="center"/>
        <w:rPr>
          <w:rFonts w:ascii="Tahoma" w:hAnsi="Tahoma" w:cs="Tahoma"/>
          <w:b/>
          <w:sz w:val="22"/>
          <w:szCs w:val="22"/>
        </w:rPr>
      </w:pPr>
      <w:r w:rsidRPr="00E261DC">
        <w:rPr>
          <w:rFonts w:ascii="Tahoma" w:hAnsi="Tahoma" w:cs="Tahoma"/>
          <w:b/>
          <w:sz w:val="22"/>
          <w:szCs w:val="22"/>
        </w:rPr>
        <w:t>OSNUTEK</w:t>
      </w:r>
      <w:r w:rsidR="00C400EB" w:rsidRPr="00E261DC">
        <w:rPr>
          <w:rFonts w:ascii="Tahoma" w:hAnsi="Tahoma" w:cs="Tahoma"/>
          <w:b/>
          <w:sz w:val="22"/>
          <w:szCs w:val="22"/>
        </w:rPr>
        <w:t xml:space="preserve"> </w:t>
      </w:r>
      <w:r w:rsidRPr="00E261DC">
        <w:rPr>
          <w:rFonts w:ascii="Tahoma" w:hAnsi="Tahoma" w:cs="Tahoma"/>
          <w:b/>
          <w:sz w:val="22"/>
          <w:szCs w:val="22"/>
        </w:rPr>
        <w:t>ODLOKA O PODLAGAH ZA ODMERO KOMUNALNEGA PRISPEVKA ZA OBSTOJEČO KOMUNALNO OPREMO NA OBMOČJU OBČINE ŽIROVNICA</w:t>
      </w:r>
    </w:p>
    <w:p w14:paraId="56B81113" w14:textId="25C19C8A" w:rsidR="0013700C" w:rsidRPr="00E261DC" w:rsidRDefault="0013700C" w:rsidP="00C71080">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jc w:val="center"/>
        <w:rPr>
          <w:rFonts w:ascii="Tahoma" w:hAnsi="Tahoma" w:cs="Tahoma"/>
          <w:b/>
          <w:sz w:val="22"/>
          <w:szCs w:val="22"/>
        </w:rPr>
      </w:pPr>
      <w:r w:rsidRPr="00E261DC">
        <w:rPr>
          <w:rFonts w:ascii="Tahoma" w:hAnsi="Tahoma" w:cs="Tahoma"/>
          <w:b/>
          <w:sz w:val="22"/>
          <w:szCs w:val="22"/>
        </w:rPr>
        <w:t>(1. OBRAVNAVA)</w:t>
      </w:r>
    </w:p>
    <w:p w14:paraId="7FF43569" w14:textId="77777777" w:rsidR="00755679" w:rsidRPr="00E261DC" w:rsidRDefault="00755679" w:rsidP="00C71080">
      <w:pPr>
        <w:pStyle w:val="Naslov2"/>
        <w:numPr>
          <w:ilvl w:val="0"/>
          <w:numId w:val="8"/>
        </w:numPr>
        <w:spacing w:after="60" w:line="240" w:lineRule="auto"/>
        <w:jc w:val="left"/>
        <w:rPr>
          <w:rFonts w:ascii="Tahoma" w:hAnsi="Tahoma" w:cs="Tahoma"/>
          <w:sz w:val="22"/>
        </w:rPr>
      </w:pPr>
      <w:r w:rsidRPr="00E261DC">
        <w:rPr>
          <w:rFonts w:ascii="Tahoma" w:hAnsi="Tahoma" w:cs="Tahoma"/>
          <w:sz w:val="22"/>
        </w:rPr>
        <w:t>UVOD</w:t>
      </w:r>
    </w:p>
    <w:p w14:paraId="61F9706F" w14:textId="04B28D86" w:rsidR="00343AD9" w:rsidRPr="00E261DC" w:rsidRDefault="00343AD9" w:rsidP="00C71080">
      <w:pPr>
        <w:spacing w:after="0" w:line="240" w:lineRule="auto"/>
        <w:ind w:firstLine="709"/>
        <w:rPr>
          <w:rFonts w:ascii="Tahoma" w:hAnsi="Tahoma" w:cs="Tahoma"/>
          <w:sz w:val="22"/>
          <w:szCs w:val="22"/>
        </w:rPr>
      </w:pPr>
      <w:r w:rsidRPr="00E261DC">
        <w:rPr>
          <w:rFonts w:ascii="Tahoma" w:hAnsi="Tahoma" w:cs="Tahoma"/>
          <w:sz w:val="22"/>
          <w:szCs w:val="22"/>
        </w:rPr>
        <w:t>V Občini Žirovnica velja Odlok o podlagah za odmero komunalnega prispevka za obstoječo komunalno opremo v Občini Žirovnica (</w:t>
      </w:r>
      <w:bookmarkStart w:id="0" w:name="_Hlk134540238"/>
      <w:r w:rsidRPr="00E261DC">
        <w:rPr>
          <w:rFonts w:ascii="Tahoma" w:hAnsi="Tahoma" w:cs="Tahoma"/>
          <w:sz w:val="22"/>
          <w:szCs w:val="22"/>
        </w:rPr>
        <w:t>Uradno prečiščeno besedilo – UPB1) (Ur. l. RS, št. 52/22)</w:t>
      </w:r>
      <w:bookmarkEnd w:id="0"/>
      <w:r w:rsidRPr="00E261DC">
        <w:rPr>
          <w:rFonts w:ascii="Tahoma" w:hAnsi="Tahoma" w:cs="Tahoma"/>
          <w:sz w:val="22"/>
          <w:szCs w:val="22"/>
        </w:rPr>
        <w:t>.</w:t>
      </w:r>
      <w:r w:rsidR="006B43D3" w:rsidRPr="00E261DC">
        <w:rPr>
          <w:rFonts w:ascii="Tahoma" w:hAnsi="Tahoma" w:cs="Tahoma"/>
          <w:sz w:val="22"/>
          <w:szCs w:val="22"/>
        </w:rPr>
        <w:t xml:space="preserve"> Občina Žirovnica je v letu 2019 sprejela Odlok o  podlagah za odmero komunalnega prispevka za obstoječo komunalno opremo v Občini Žirovnica in ga v letih 2020 in 2021 nekoliko spremenila.</w:t>
      </w:r>
    </w:p>
    <w:p w14:paraId="395B389A" w14:textId="77777777" w:rsidR="00343AD9" w:rsidRPr="00E261DC" w:rsidRDefault="00343AD9" w:rsidP="00C71080">
      <w:pPr>
        <w:spacing w:after="0" w:line="240" w:lineRule="auto"/>
        <w:ind w:firstLine="709"/>
        <w:rPr>
          <w:rFonts w:ascii="Tahoma" w:hAnsi="Tahoma" w:cs="Tahoma"/>
          <w:sz w:val="22"/>
          <w:szCs w:val="22"/>
        </w:rPr>
      </w:pPr>
    </w:p>
    <w:p w14:paraId="7B974375" w14:textId="4231E14D" w:rsidR="00343AD9" w:rsidRPr="00E261DC" w:rsidRDefault="00343AD9" w:rsidP="00C71080">
      <w:pPr>
        <w:spacing w:after="0" w:line="240" w:lineRule="auto"/>
        <w:ind w:firstLine="709"/>
        <w:rPr>
          <w:rFonts w:ascii="Tahoma" w:hAnsi="Tahoma" w:cs="Tahoma"/>
          <w:sz w:val="22"/>
          <w:szCs w:val="22"/>
        </w:rPr>
      </w:pPr>
      <w:r w:rsidRPr="00E261DC">
        <w:rPr>
          <w:rFonts w:ascii="Tahoma" w:hAnsi="Tahoma" w:cs="Tahoma"/>
          <w:sz w:val="22"/>
          <w:szCs w:val="22"/>
        </w:rPr>
        <w:t xml:space="preserve">V letu 2017 je v veljavo stopil Zakon o urejanju prostora (ZUreP-2) (Ur. l. RS, št. 61/17, 199/21 – ZUreP-3 in 20/22 – </w:t>
      </w:r>
      <w:proofErr w:type="spellStart"/>
      <w:r w:rsidRPr="00E261DC">
        <w:rPr>
          <w:rFonts w:ascii="Tahoma" w:hAnsi="Tahoma" w:cs="Tahoma"/>
          <w:sz w:val="22"/>
          <w:szCs w:val="22"/>
        </w:rPr>
        <w:t>odl</w:t>
      </w:r>
      <w:proofErr w:type="spellEnd"/>
      <w:r w:rsidRPr="00E261DC">
        <w:rPr>
          <w:rFonts w:ascii="Tahoma" w:hAnsi="Tahoma" w:cs="Tahoma"/>
          <w:sz w:val="22"/>
          <w:szCs w:val="22"/>
        </w:rPr>
        <w:t>. US)</w:t>
      </w:r>
      <w:r w:rsidR="00DE36D9" w:rsidRPr="00E261DC">
        <w:rPr>
          <w:rFonts w:ascii="Tahoma" w:hAnsi="Tahoma" w:cs="Tahoma"/>
          <w:sz w:val="22"/>
          <w:szCs w:val="22"/>
        </w:rPr>
        <w:t xml:space="preserve"> (v nadaljevanju: ZUreP-2)</w:t>
      </w:r>
      <w:r w:rsidRPr="00E261DC">
        <w:rPr>
          <w:rFonts w:ascii="Tahoma" w:hAnsi="Tahoma" w:cs="Tahoma"/>
          <w:sz w:val="22"/>
          <w:szCs w:val="22"/>
        </w:rPr>
        <w:t xml:space="preserve">. V </w:t>
      </w:r>
      <w:r w:rsidR="00B66794" w:rsidRPr="00E261DC">
        <w:rPr>
          <w:rFonts w:ascii="Tahoma" w:hAnsi="Tahoma" w:cs="Tahoma"/>
          <w:sz w:val="22"/>
          <w:szCs w:val="22"/>
        </w:rPr>
        <w:t>l</w:t>
      </w:r>
      <w:r w:rsidRPr="00E261DC">
        <w:rPr>
          <w:rFonts w:ascii="Tahoma" w:hAnsi="Tahoma" w:cs="Tahoma"/>
          <w:sz w:val="22"/>
          <w:szCs w:val="22"/>
        </w:rPr>
        <w:t xml:space="preserve">etu 2019 je bila sprejeta Uredba o programu opremljanja stavbnih zemljišč in odloku o podlagah za odmero komunalnega prispevka za obstoječo komunalno opremo ter o izračunu in odmeri komunalnega prispevka (Ur. l. RS, št. 20/19, 30/19 – </w:t>
      </w:r>
      <w:proofErr w:type="spellStart"/>
      <w:r w:rsidRPr="00E261DC">
        <w:rPr>
          <w:rFonts w:ascii="Tahoma" w:hAnsi="Tahoma" w:cs="Tahoma"/>
          <w:sz w:val="22"/>
          <w:szCs w:val="22"/>
        </w:rPr>
        <w:t>popr</w:t>
      </w:r>
      <w:proofErr w:type="spellEnd"/>
      <w:r w:rsidRPr="00E261DC">
        <w:rPr>
          <w:rFonts w:ascii="Tahoma" w:hAnsi="Tahoma" w:cs="Tahoma"/>
          <w:sz w:val="22"/>
          <w:szCs w:val="22"/>
        </w:rPr>
        <w:t>., 34/1919 in 199/21 – ZUreP-3) (v nadaljevanju: Uredba).</w:t>
      </w:r>
    </w:p>
    <w:p w14:paraId="34B69435" w14:textId="77777777" w:rsidR="006B43D3" w:rsidRPr="00E261DC" w:rsidRDefault="006B43D3" w:rsidP="00C71080">
      <w:pPr>
        <w:spacing w:after="0" w:line="240" w:lineRule="auto"/>
        <w:ind w:firstLine="709"/>
        <w:rPr>
          <w:rFonts w:ascii="Tahoma" w:hAnsi="Tahoma" w:cs="Tahoma"/>
          <w:sz w:val="22"/>
          <w:szCs w:val="22"/>
        </w:rPr>
      </w:pPr>
    </w:p>
    <w:p w14:paraId="7503E5B3" w14:textId="664BED69" w:rsidR="00343AD9" w:rsidRPr="00E261DC" w:rsidRDefault="00343AD9" w:rsidP="00C71080">
      <w:pPr>
        <w:spacing w:after="0" w:line="240" w:lineRule="auto"/>
        <w:ind w:firstLine="709"/>
        <w:rPr>
          <w:rFonts w:ascii="Tahoma" w:hAnsi="Tahoma" w:cs="Tahoma"/>
          <w:sz w:val="22"/>
          <w:szCs w:val="22"/>
        </w:rPr>
      </w:pPr>
      <w:r w:rsidRPr="00E261DC">
        <w:rPr>
          <w:rFonts w:ascii="Tahoma" w:hAnsi="Tahoma" w:cs="Tahoma"/>
          <w:sz w:val="22"/>
          <w:szCs w:val="22"/>
        </w:rPr>
        <w:t>V letu 2021 je bil sprejet še naslednji Zakon o urejanju prostora (ZUreP-3) (Ur. l. RS, št. 199/21</w:t>
      </w:r>
      <w:r w:rsidR="005E246F" w:rsidRPr="00E261DC">
        <w:rPr>
          <w:rFonts w:ascii="Tahoma" w:hAnsi="Tahoma" w:cs="Tahoma"/>
          <w:sz w:val="22"/>
          <w:szCs w:val="22"/>
        </w:rPr>
        <w:t xml:space="preserve"> in 18/23 – ZDU-1O</w:t>
      </w:r>
      <w:r w:rsidRPr="00E261DC">
        <w:rPr>
          <w:rFonts w:ascii="Tahoma" w:hAnsi="Tahoma" w:cs="Tahoma"/>
          <w:sz w:val="22"/>
          <w:szCs w:val="22"/>
        </w:rPr>
        <w:t>)</w:t>
      </w:r>
      <w:r w:rsidR="00DE36D9" w:rsidRPr="00E261DC">
        <w:rPr>
          <w:rFonts w:ascii="Tahoma" w:hAnsi="Tahoma" w:cs="Tahoma"/>
          <w:sz w:val="22"/>
          <w:szCs w:val="22"/>
        </w:rPr>
        <w:t xml:space="preserve"> (v nadaljevanju: ZUreP-3)</w:t>
      </w:r>
      <w:r w:rsidRPr="00E261DC">
        <w:rPr>
          <w:rFonts w:ascii="Tahoma" w:hAnsi="Tahoma" w:cs="Tahoma"/>
          <w:sz w:val="22"/>
          <w:szCs w:val="22"/>
        </w:rPr>
        <w:t>, ki je v dokončno veljavo stopil 1. junija 2022. Ta zakon je podaljšal veljavnost navedene Uredbe.</w:t>
      </w:r>
    </w:p>
    <w:p w14:paraId="22026188" w14:textId="77777777" w:rsidR="006B43D3" w:rsidRPr="00E261DC" w:rsidRDefault="006B43D3" w:rsidP="00C71080">
      <w:pPr>
        <w:spacing w:after="0" w:line="240" w:lineRule="auto"/>
        <w:ind w:firstLine="709"/>
        <w:rPr>
          <w:rFonts w:ascii="Tahoma" w:hAnsi="Tahoma" w:cs="Tahoma"/>
          <w:sz w:val="22"/>
          <w:szCs w:val="22"/>
        </w:rPr>
      </w:pPr>
    </w:p>
    <w:p w14:paraId="13173257" w14:textId="075AC480" w:rsidR="00DE36D9" w:rsidRPr="00E261DC" w:rsidRDefault="00DE36D9" w:rsidP="00C71080">
      <w:pPr>
        <w:spacing w:after="0" w:line="240" w:lineRule="auto"/>
        <w:ind w:firstLine="709"/>
        <w:rPr>
          <w:rFonts w:ascii="Tahoma" w:hAnsi="Tahoma" w:cs="Tahoma"/>
          <w:sz w:val="22"/>
          <w:szCs w:val="22"/>
        </w:rPr>
      </w:pPr>
      <w:r w:rsidRPr="00E261DC">
        <w:rPr>
          <w:rFonts w:ascii="Tahoma" w:hAnsi="Tahoma" w:cs="Tahoma"/>
          <w:sz w:val="22"/>
          <w:szCs w:val="22"/>
        </w:rPr>
        <w:t>Občina Žirovnica se je s trenutno veljavnim Odlokom o podlagah za odmero komunalnega prispevka za obstoječo komunalno opremo v Občini Žirovnica (Uradno prečiščeno besedilo – UPB1) (Ur. l. RS, št. 52/22)</w:t>
      </w:r>
      <w:r w:rsidR="003C56DE" w:rsidRPr="00E261DC">
        <w:rPr>
          <w:rFonts w:ascii="Tahoma" w:hAnsi="Tahoma" w:cs="Tahoma"/>
          <w:sz w:val="22"/>
          <w:szCs w:val="22"/>
        </w:rPr>
        <w:t xml:space="preserve"> (v nadaljevanju: trenutno veljavni odlok)</w:t>
      </w:r>
      <w:r w:rsidRPr="00E261DC">
        <w:rPr>
          <w:rFonts w:ascii="Tahoma" w:hAnsi="Tahoma" w:cs="Tahoma"/>
          <w:sz w:val="22"/>
          <w:szCs w:val="22"/>
        </w:rPr>
        <w:t>, uskladila z ZUreP-2. S podanim osnutkom Odloka o podlagah za odmero komunalnega prispevka za obstoječo komunalno opremo na območju občine Žirovnica</w:t>
      </w:r>
      <w:r w:rsidR="003C56DE" w:rsidRPr="00E261DC">
        <w:rPr>
          <w:rFonts w:ascii="Tahoma" w:hAnsi="Tahoma" w:cs="Tahoma"/>
          <w:sz w:val="22"/>
          <w:szCs w:val="22"/>
        </w:rPr>
        <w:t>,</w:t>
      </w:r>
      <w:r w:rsidRPr="00E261DC">
        <w:rPr>
          <w:rFonts w:ascii="Tahoma" w:hAnsi="Tahoma" w:cs="Tahoma"/>
          <w:sz w:val="22"/>
          <w:szCs w:val="22"/>
        </w:rPr>
        <w:t xml:space="preserve"> se bo dokončno uskladila še z veljavnim ZUreP-3.</w:t>
      </w:r>
    </w:p>
    <w:p w14:paraId="7916CA2F" w14:textId="77777777" w:rsidR="00343AD9" w:rsidRPr="00E261DC" w:rsidRDefault="00343AD9" w:rsidP="00C71080">
      <w:pPr>
        <w:spacing w:after="0" w:line="240" w:lineRule="auto"/>
        <w:rPr>
          <w:rFonts w:ascii="Tahoma" w:hAnsi="Tahoma" w:cs="Tahoma"/>
          <w:sz w:val="22"/>
          <w:szCs w:val="22"/>
        </w:rPr>
      </w:pPr>
    </w:p>
    <w:p w14:paraId="7A575C1D" w14:textId="64E07D31" w:rsidR="00343AD9" w:rsidRPr="00E261DC" w:rsidRDefault="00343AD9" w:rsidP="00C71080">
      <w:pPr>
        <w:spacing w:after="0" w:line="240" w:lineRule="auto"/>
        <w:ind w:firstLine="709"/>
        <w:rPr>
          <w:rFonts w:ascii="Tahoma" w:hAnsi="Tahoma" w:cs="Tahoma"/>
          <w:sz w:val="22"/>
          <w:szCs w:val="22"/>
        </w:rPr>
      </w:pPr>
      <w:r w:rsidRPr="00E261DC">
        <w:rPr>
          <w:rFonts w:ascii="Tahoma" w:hAnsi="Tahoma" w:cs="Tahoma"/>
          <w:sz w:val="22"/>
          <w:szCs w:val="22"/>
        </w:rPr>
        <w:t>Zakonsko podlago predstavljajo določbe Zakona</w:t>
      </w:r>
      <w:r w:rsidR="005E246F" w:rsidRPr="00E261DC">
        <w:rPr>
          <w:rFonts w:ascii="Tahoma" w:hAnsi="Tahoma" w:cs="Tahoma"/>
          <w:sz w:val="22"/>
          <w:szCs w:val="22"/>
        </w:rPr>
        <w:t xml:space="preserve"> o urejanju prostora (ZUreP-3) (Ur. l. RS, št. 199/21 in 18/23 – ZDU-1O)</w:t>
      </w:r>
      <w:r w:rsidR="000B072D" w:rsidRPr="00E261DC">
        <w:rPr>
          <w:rFonts w:ascii="Tahoma" w:hAnsi="Tahoma" w:cs="Tahoma"/>
          <w:sz w:val="22"/>
          <w:szCs w:val="22"/>
        </w:rPr>
        <w:t xml:space="preserve"> (v nadaljevanju: ZUreP-3)</w:t>
      </w:r>
      <w:r w:rsidRPr="00E261DC">
        <w:rPr>
          <w:rFonts w:ascii="Tahoma" w:hAnsi="Tahoma" w:cs="Tahoma"/>
          <w:sz w:val="22"/>
          <w:szCs w:val="22"/>
        </w:rPr>
        <w:t>, ki v 2</w:t>
      </w:r>
      <w:r w:rsidR="003C56DE" w:rsidRPr="00E261DC">
        <w:rPr>
          <w:rFonts w:ascii="Tahoma" w:hAnsi="Tahoma" w:cs="Tahoma"/>
          <w:sz w:val="22"/>
          <w:szCs w:val="22"/>
        </w:rPr>
        <w:t>28</w:t>
      </w:r>
      <w:r w:rsidRPr="00E261DC">
        <w:rPr>
          <w:rFonts w:ascii="Tahoma" w:hAnsi="Tahoma" w:cs="Tahoma"/>
          <w:sz w:val="22"/>
          <w:szCs w:val="22"/>
        </w:rPr>
        <w:t xml:space="preserve">. členu </w:t>
      </w:r>
      <w:r w:rsidR="003C56DE" w:rsidRPr="00E261DC">
        <w:rPr>
          <w:rFonts w:ascii="Tahoma" w:hAnsi="Tahoma" w:cs="Tahoma"/>
          <w:sz w:val="22"/>
          <w:szCs w:val="22"/>
        </w:rPr>
        <w:t>določa</w:t>
      </w:r>
      <w:r w:rsidRPr="00E261DC">
        <w:rPr>
          <w:rFonts w:ascii="Tahoma" w:hAnsi="Tahoma" w:cs="Tahoma"/>
          <w:sz w:val="22"/>
          <w:szCs w:val="22"/>
        </w:rPr>
        <w:t xml:space="preserve">, da se </w:t>
      </w:r>
      <w:r w:rsidR="003C56DE" w:rsidRPr="00E261DC">
        <w:rPr>
          <w:rFonts w:ascii="Tahoma" w:hAnsi="Tahoma" w:cs="Tahoma"/>
          <w:sz w:val="22"/>
          <w:szCs w:val="22"/>
        </w:rPr>
        <w:t>v primeru obremenitve obstoječe komunalne opreme obračuna komunalni prispevek za obstoječo komunalno opremo</w:t>
      </w:r>
      <w:r w:rsidRPr="00E261DC">
        <w:rPr>
          <w:rFonts w:ascii="Tahoma" w:hAnsi="Tahoma" w:cs="Tahoma"/>
          <w:sz w:val="22"/>
          <w:szCs w:val="22"/>
        </w:rPr>
        <w:t>.</w:t>
      </w:r>
      <w:r w:rsidR="003C56DE" w:rsidRPr="00E261DC">
        <w:rPr>
          <w:rFonts w:ascii="Tahoma" w:hAnsi="Tahoma" w:cs="Tahoma"/>
          <w:sz w:val="22"/>
          <w:szCs w:val="22"/>
        </w:rPr>
        <w:t xml:space="preserve"> Podlage za odmero komunalnega prispevka za obstoječo komunalno opremo oz. nadomestna uporaba podlag in pravil za odmero in izračun komunalnega prispevka za obstoječo komunalno opremo določata 230. in 231. člen ZUreP-3. Oba načina </w:t>
      </w:r>
      <w:r w:rsidR="00632748" w:rsidRPr="00E261DC">
        <w:rPr>
          <w:rFonts w:ascii="Tahoma" w:hAnsi="Tahoma" w:cs="Tahoma"/>
          <w:sz w:val="22"/>
          <w:szCs w:val="22"/>
        </w:rPr>
        <w:t>sta v smislu ZUreP-3 enakovredna.</w:t>
      </w:r>
    </w:p>
    <w:p w14:paraId="0475CC3C" w14:textId="77777777" w:rsidR="00343AD9" w:rsidRPr="00E261DC" w:rsidRDefault="00343AD9" w:rsidP="00C71080">
      <w:pPr>
        <w:spacing w:after="0" w:line="240" w:lineRule="auto"/>
        <w:ind w:firstLine="709"/>
        <w:rPr>
          <w:rFonts w:ascii="Tahoma" w:hAnsi="Tahoma" w:cs="Tahoma"/>
          <w:sz w:val="22"/>
          <w:szCs w:val="22"/>
        </w:rPr>
      </w:pPr>
    </w:p>
    <w:p w14:paraId="4E3BE372" w14:textId="0E9D1341" w:rsidR="003C56DE" w:rsidRPr="00E261DC" w:rsidRDefault="003C56DE" w:rsidP="00C71080">
      <w:pPr>
        <w:spacing w:after="0" w:line="240" w:lineRule="auto"/>
        <w:ind w:firstLine="709"/>
        <w:rPr>
          <w:rFonts w:ascii="Tahoma" w:hAnsi="Tahoma" w:cs="Tahoma"/>
          <w:sz w:val="22"/>
          <w:szCs w:val="22"/>
        </w:rPr>
      </w:pPr>
      <w:r w:rsidRPr="00E261DC">
        <w:rPr>
          <w:rFonts w:ascii="Tahoma" w:hAnsi="Tahoma" w:cs="Tahoma"/>
          <w:sz w:val="22"/>
          <w:szCs w:val="22"/>
        </w:rPr>
        <w:t>Tako kot obstoječi in trenutno veljavni odlok je tudi obravnavani osnutek Odloka o podlagah za odmero komunalnega prispevka za obstoječo komunalno opremo na območju občine Žirovnica pripravljen na način nadomestne uporabe podlag in pravil za odmero ter izračun komunalnega prispevka za obstoječo komunalno opremo.</w:t>
      </w:r>
    </w:p>
    <w:p w14:paraId="6BA6A6D6" w14:textId="77777777" w:rsidR="003C56DE" w:rsidRPr="00E261DC" w:rsidRDefault="003C56DE" w:rsidP="00C71080">
      <w:pPr>
        <w:spacing w:after="0" w:line="240" w:lineRule="auto"/>
        <w:ind w:firstLine="709"/>
        <w:rPr>
          <w:rFonts w:ascii="Tahoma" w:hAnsi="Tahoma" w:cs="Tahoma"/>
          <w:sz w:val="22"/>
          <w:szCs w:val="22"/>
        </w:rPr>
      </w:pPr>
    </w:p>
    <w:p w14:paraId="5DC6468C" w14:textId="575CAAF6" w:rsidR="00EF1803" w:rsidRPr="00E261DC" w:rsidRDefault="00343AD9" w:rsidP="00C71080">
      <w:pPr>
        <w:spacing w:after="0" w:line="240" w:lineRule="auto"/>
        <w:ind w:firstLine="709"/>
        <w:rPr>
          <w:rFonts w:ascii="Tahoma" w:hAnsi="Tahoma" w:cs="Tahoma"/>
          <w:sz w:val="22"/>
          <w:szCs w:val="22"/>
        </w:rPr>
      </w:pPr>
      <w:r w:rsidRPr="00E261DC">
        <w:rPr>
          <w:rFonts w:ascii="Tahoma" w:hAnsi="Tahoma" w:cs="Tahoma"/>
          <w:sz w:val="22"/>
          <w:szCs w:val="22"/>
        </w:rPr>
        <w:t>Vsebina odloka o podlagah za odmero komunalnega prispevka za obstoječo komunalno opremo je določena z</w:t>
      </w:r>
      <w:r w:rsidR="00EF1803" w:rsidRPr="00E261DC">
        <w:rPr>
          <w:rFonts w:ascii="Tahoma" w:hAnsi="Tahoma" w:cs="Tahoma"/>
          <w:sz w:val="22"/>
          <w:szCs w:val="22"/>
        </w:rPr>
        <w:t xml:space="preserve"> 231. členom ZUreP-3, 24., 25. in 27. členom</w:t>
      </w:r>
      <w:r w:rsidRPr="00E261DC">
        <w:rPr>
          <w:rFonts w:ascii="Tahoma" w:hAnsi="Tahoma" w:cs="Tahoma"/>
          <w:sz w:val="22"/>
          <w:szCs w:val="22"/>
        </w:rPr>
        <w:t xml:space="preserve"> Uredb</w:t>
      </w:r>
      <w:r w:rsidR="00EF1803" w:rsidRPr="00E261DC">
        <w:rPr>
          <w:rFonts w:ascii="Tahoma" w:hAnsi="Tahoma" w:cs="Tahoma"/>
          <w:sz w:val="22"/>
          <w:szCs w:val="22"/>
        </w:rPr>
        <w:t>e</w:t>
      </w:r>
      <w:r w:rsidR="00B66794" w:rsidRPr="00E261DC">
        <w:rPr>
          <w:rFonts w:ascii="Tahoma" w:hAnsi="Tahoma" w:cs="Tahoma"/>
          <w:sz w:val="22"/>
          <w:szCs w:val="22"/>
        </w:rPr>
        <w:t>.</w:t>
      </w:r>
      <w:r w:rsidR="00EF1803" w:rsidRPr="00E261DC">
        <w:rPr>
          <w:rFonts w:ascii="Tahoma" w:hAnsi="Tahoma" w:cs="Tahoma"/>
          <w:sz w:val="22"/>
          <w:szCs w:val="22"/>
        </w:rPr>
        <w:t xml:space="preserve"> Stroški obstoječe komunalne opreme na enoto mere so povzete iz določb</w:t>
      </w:r>
      <w:r w:rsidR="005E78A2" w:rsidRPr="00E261DC">
        <w:rPr>
          <w:rFonts w:ascii="Tahoma" w:hAnsi="Tahoma" w:cs="Tahoma"/>
          <w:sz w:val="22"/>
          <w:szCs w:val="22"/>
        </w:rPr>
        <w:t xml:space="preserve"> </w:t>
      </w:r>
      <w:r w:rsidR="002C55C0" w:rsidRPr="00E261DC">
        <w:rPr>
          <w:rFonts w:ascii="Tahoma" w:hAnsi="Tahoma" w:cs="Tahoma"/>
          <w:sz w:val="22"/>
          <w:szCs w:val="22"/>
        </w:rPr>
        <w:t>Pravilnika o povprečnih stroških obstoječe komunalne opreme na enoto mere in izračunu komunalnega prispevka na podlagi nadomestnih podlag (Uradni list RS, št. 89/22)</w:t>
      </w:r>
      <w:r w:rsidR="00EF1803" w:rsidRPr="00E261DC">
        <w:rPr>
          <w:rFonts w:ascii="Tahoma" w:hAnsi="Tahoma" w:cs="Tahoma"/>
          <w:sz w:val="22"/>
          <w:szCs w:val="22"/>
        </w:rPr>
        <w:t>.</w:t>
      </w:r>
    </w:p>
    <w:p w14:paraId="718794F0" w14:textId="77777777" w:rsidR="006B43D3" w:rsidRPr="00E261DC" w:rsidRDefault="006B43D3" w:rsidP="00C71080">
      <w:pPr>
        <w:spacing w:after="0" w:line="240" w:lineRule="auto"/>
        <w:ind w:firstLine="709"/>
        <w:rPr>
          <w:rFonts w:ascii="Tahoma" w:hAnsi="Tahoma" w:cs="Tahoma"/>
          <w:sz w:val="22"/>
          <w:szCs w:val="22"/>
        </w:rPr>
      </w:pPr>
    </w:p>
    <w:p w14:paraId="12160142" w14:textId="77777777" w:rsidR="00B66794" w:rsidRPr="00E261DC" w:rsidRDefault="006B43D3" w:rsidP="00C71080">
      <w:pPr>
        <w:spacing w:after="0" w:line="240" w:lineRule="auto"/>
        <w:ind w:firstLine="709"/>
        <w:rPr>
          <w:rFonts w:ascii="Tahoma" w:hAnsi="Tahoma" w:cs="Tahoma"/>
          <w:sz w:val="22"/>
          <w:szCs w:val="22"/>
        </w:rPr>
      </w:pPr>
      <w:r w:rsidRPr="00E261DC">
        <w:rPr>
          <w:rFonts w:ascii="Tahoma" w:hAnsi="Tahoma" w:cs="Tahoma"/>
          <w:sz w:val="22"/>
          <w:szCs w:val="22"/>
        </w:rPr>
        <w:t xml:space="preserve">Z namenom javne objave ter posvetovanja z javnostjo </w:t>
      </w:r>
      <w:r w:rsidR="00BB1296" w:rsidRPr="00E261DC">
        <w:rPr>
          <w:rFonts w:ascii="Tahoma" w:hAnsi="Tahoma" w:cs="Tahoma"/>
          <w:sz w:val="22"/>
          <w:szCs w:val="22"/>
        </w:rPr>
        <w:t xml:space="preserve">je bil osnutek </w:t>
      </w:r>
      <w:r w:rsidRPr="00E261DC">
        <w:rPr>
          <w:rFonts w:ascii="Tahoma" w:hAnsi="Tahoma" w:cs="Tahoma"/>
          <w:sz w:val="22"/>
          <w:szCs w:val="22"/>
        </w:rPr>
        <w:t>»Odloka o podlagah za odmero komunalnega prispevka za obstoječo komunalno opremo na območju občine Žirovnica«</w:t>
      </w:r>
      <w:r w:rsidR="00BB1296" w:rsidRPr="00E261DC">
        <w:rPr>
          <w:rFonts w:ascii="Tahoma" w:hAnsi="Tahoma" w:cs="Tahoma"/>
          <w:sz w:val="22"/>
          <w:szCs w:val="22"/>
        </w:rPr>
        <w:t xml:space="preserve">, </w:t>
      </w:r>
      <w:r w:rsidR="00B66794" w:rsidRPr="00E261DC">
        <w:rPr>
          <w:rFonts w:ascii="Tahoma" w:hAnsi="Tahoma" w:cs="Tahoma"/>
          <w:sz w:val="22"/>
          <w:szCs w:val="22"/>
        </w:rPr>
        <w:t>v javni obravnavi</w:t>
      </w:r>
      <w:r w:rsidR="00BB1296" w:rsidRPr="00E261DC">
        <w:rPr>
          <w:rFonts w:ascii="Tahoma" w:hAnsi="Tahoma" w:cs="Tahoma"/>
          <w:sz w:val="22"/>
          <w:szCs w:val="22"/>
        </w:rPr>
        <w:t xml:space="preserve"> v času od 14. marca 2023 do vključno 17. aprila 2023</w:t>
      </w:r>
      <w:r w:rsidRPr="00E261DC">
        <w:rPr>
          <w:rFonts w:ascii="Tahoma" w:hAnsi="Tahoma" w:cs="Tahoma"/>
          <w:sz w:val="22"/>
          <w:szCs w:val="22"/>
        </w:rPr>
        <w:t>.</w:t>
      </w:r>
      <w:r w:rsidR="00B66794" w:rsidRPr="00E261DC">
        <w:rPr>
          <w:rFonts w:ascii="Tahoma" w:hAnsi="Tahoma" w:cs="Tahoma"/>
          <w:sz w:val="22"/>
          <w:szCs w:val="22"/>
        </w:rPr>
        <w:t xml:space="preserve"> </w:t>
      </w:r>
      <w:r w:rsidR="00062684" w:rsidRPr="00E261DC">
        <w:rPr>
          <w:rFonts w:ascii="Tahoma" w:hAnsi="Tahoma" w:cs="Tahoma"/>
          <w:sz w:val="22"/>
          <w:szCs w:val="22"/>
        </w:rPr>
        <w:t xml:space="preserve">V času javne obravnave nismo prejeli nobenega predloga ali pripombe. </w:t>
      </w:r>
    </w:p>
    <w:p w14:paraId="7C7C066C" w14:textId="77777777" w:rsidR="00B66794" w:rsidRPr="00E261DC" w:rsidRDefault="00B66794" w:rsidP="00C71080">
      <w:pPr>
        <w:spacing w:after="0" w:line="240" w:lineRule="auto"/>
        <w:ind w:firstLine="709"/>
        <w:rPr>
          <w:rFonts w:ascii="Tahoma" w:hAnsi="Tahoma" w:cs="Tahoma"/>
          <w:sz w:val="22"/>
          <w:szCs w:val="22"/>
        </w:rPr>
      </w:pPr>
    </w:p>
    <w:p w14:paraId="5DB7DC77" w14:textId="4B00D25C" w:rsidR="00062684" w:rsidRPr="00E261DC" w:rsidRDefault="00062684" w:rsidP="00C71080">
      <w:pPr>
        <w:spacing w:after="0" w:line="240" w:lineRule="auto"/>
        <w:ind w:firstLine="709"/>
        <w:rPr>
          <w:rFonts w:ascii="Tahoma" w:hAnsi="Tahoma" w:cs="Tahoma"/>
          <w:sz w:val="22"/>
          <w:szCs w:val="22"/>
        </w:rPr>
      </w:pPr>
      <w:r w:rsidRPr="00E261DC">
        <w:rPr>
          <w:rFonts w:ascii="Tahoma" w:hAnsi="Tahoma" w:cs="Tahoma"/>
          <w:sz w:val="22"/>
          <w:szCs w:val="22"/>
        </w:rPr>
        <w:t xml:space="preserve">Pri ponovnem pregledu Odloka pred oddajo gradiva je bilo ugotovljeno, da je potrebno z ZUreP-3 uskladiti </w:t>
      </w:r>
      <w:r w:rsidR="00B66794" w:rsidRPr="00E261DC">
        <w:rPr>
          <w:rFonts w:ascii="Tahoma" w:hAnsi="Tahoma" w:cs="Tahoma"/>
          <w:sz w:val="22"/>
          <w:szCs w:val="22"/>
        </w:rPr>
        <w:t xml:space="preserve">še </w:t>
      </w:r>
      <w:r w:rsidRPr="00E261DC">
        <w:rPr>
          <w:rFonts w:ascii="Tahoma" w:hAnsi="Tahoma" w:cs="Tahoma"/>
          <w:sz w:val="22"/>
          <w:szCs w:val="22"/>
        </w:rPr>
        <w:t>2. odstavek 14. člena</w:t>
      </w:r>
      <w:r w:rsidR="00B66794" w:rsidRPr="00E261DC">
        <w:rPr>
          <w:rFonts w:ascii="Tahoma" w:hAnsi="Tahoma" w:cs="Tahoma"/>
          <w:sz w:val="22"/>
          <w:szCs w:val="22"/>
        </w:rPr>
        <w:t>, ki omogoča obročno odplačevanje komunalnega prispevka v primeru odmere komunalnega prispevka po uradni dolžnosti.</w:t>
      </w:r>
    </w:p>
    <w:p w14:paraId="471B6039" w14:textId="77777777" w:rsidR="00062684" w:rsidRPr="00E261DC" w:rsidRDefault="00062684" w:rsidP="00C71080">
      <w:pPr>
        <w:spacing w:after="0" w:line="240" w:lineRule="auto"/>
        <w:ind w:firstLine="709"/>
        <w:rPr>
          <w:rFonts w:ascii="Tahoma" w:hAnsi="Tahoma" w:cs="Tahoma"/>
          <w:sz w:val="22"/>
          <w:szCs w:val="22"/>
        </w:rPr>
      </w:pPr>
    </w:p>
    <w:p w14:paraId="309E4139" w14:textId="1588FC41" w:rsidR="00062684" w:rsidRPr="00EF38C3" w:rsidRDefault="00062684" w:rsidP="00C71080">
      <w:pPr>
        <w:spacing w:after="0" w:line="240" w:lineRule="auto"/>
        <w:ind w:firstLine="709"/>
        <w:rPr>
          <w:rFonts w:ascii="Tahoma" w:hAnsi="Tahoma" w:cs="Tahoma"/>
          <w:bCs/>
          <w:iCs/>
          <w:sz w:val="22"/>
          <w:szCs w:val="22"/>
        </w:rPr>
      </w:pPr>
      <w:r w:rsidRPr="00E261DC">
        <w:rPr>
          <w:rFonts w:ascii="Tahoma" w:hAnsi="Tahoma" w:cs="Tahoma"/>
          <w:bCs/>
          <w:iCs/>
          <w:sz w:val="22"/>
          <w:szCs w:val="22"/>
        </w:rPr>
        <w:t>Zaradi boljše preglednosti predlagamo, da se trenutno veljavni Odlok o podlagah za odmero komunalnega prispevka za obstoječo komunalno opremo v Občini Žirovnica (Uradni list RS, št. 52/2022 – UPB1) nadomesti z novim predlaganim Odlokom, ki je zastavljen na način, da minimalno posega v določila trenutno veljavnega odloka.</w:t>
      </w:r>
    </w:p>
    <w:p w14:paraId="38FF764B" w14:textId="77777777" w:rsidR="00EF1803" w:rsidRDefault="00EF1803" w:rsidP="00C71080">
      <w:pPr>
        <w:spacing w:after="0" w:line="240" w:lineRule="auto"/>
        <w:ind w:firstLine="709"/>
        <w:rPr>
          <w:rFonts w:ascii="Tahoma" w:hAnsi="Tahoma" w:cs="Tahoma"/>
          <w:sz w:val="22"/>
          <w:szCs w:val="22"/>
        </w:rPr>
      </w:pPr>
    </w:p>
    <w:p w14:paraId="562406B0" w14:textId="77777777" w:rsidR="00EF38C3" w:rsidRPr="00E261DC" w:rsidRDefault="00EF38C3" w:rsidP="00C71080">
      <w:pPr>
        <w:spacing w:after="0" w:line="240" w:lineRule="auto"/>
        <w:ind w:firstLine="709"/>
        <w:rPr>
          <w:rFonts w:ascii="Tahoma" w:hAnsi="Tahoma" w:cs="Tahoma"/>
          <w:sz w:val="22"/>
          <w:szCs w:val="22"/>
        </w:rPr>
      </w:pPr>
    </w:p>
    <w:p w14:paraId="4C568C0C" w14:textId="671C57B1" w:rsidR="00755679" w:rsidRPr="00E261DC" w:rsidRDefault="00755679" w:rsidP="00C71080">
      <w:pPr>
        <w:spacing w:after="0" w:line="240" w:lineRule="auto"/>
        <w:ind w:firstLine="709"/>
        <w:rPr>
          <w:rStyle w:val="Krepko"/>
          <w:rFonts w:ascii="Tahoma" w:hAnsi="Tahoma" w:cs="Tahoma"/>
          <w:szCs w:val="22"/>
        </w:rPr>
      </w:pPr>
      <w:r w:rsidRPr="00E261DC">
        <w:rPr>
          <w:rStyle w:val="Krepko"/>
          <w:rFonts w:ascii="Tahoma" w:hAnsi="Tahoma" w:cs="Tahoma"/>
          <w:szCs w:val="22"/>
        </w:rPr>
        <w:t>FINANČNE POSLEDICE</w:t>
      </w:r>
    </w:p>
    <w:p w14:paraId="79980D52" w14:textId="77777777" w:rsidR="00622C55" w:rsidRPr="00E261DC" w:rsidRDefault="00622C55" w:rsidP="00C71080">
      <w:pPr>
        <w:spacing w:after="0" w:line="240" w:lineRule="auto"/>
        <w:ind w:left="1080"/>
        <w:rPr>
          <w:rStyle w:val="Krepko"/>
          <w:rFonts w:ascii="Tahoma" w:hAnsi="Tahoma" w:cs="Tahoma"/>
          <w:szCs w:val="22"/>
        </w:rPr>
      </w:pPr>
    </w:p>
    <w:p w14:paraId="6F202BA1" w14:textId="3AC93F3F" w:rsidR="00B9453B" w:rsidRPr="00E261DC" w:rsidRDefault="00B9453B" w:rsidP="00C71080">
      <w:pPr>
        <w:spacing w:line="240" w:lineRule="auto"/>
        <w:ind w:firstLine="709"/>
        <w:rPr>
          <w:rFonts w:ascii="Tahoma" w:hAnsi="Tahoma" w:cs="Tahoma"/>
          <w:sz w:val="22"/>
          <w:szCs w:val="22"/>
        </w:rPr>
      </w:pPr>
      <w:r w:rsidRPr="00E261DC">
        <w:rPr>
          <w:rFonts w:ascii="Tahoma" w:hAnsi="Tahoma" w:cs="Tahoma"/>
          <w:sz w:val="22"/>
          <w:szCs w:val="22"/>
        </w:rPr>
        <w:t>Obravnavani osnutek »Odloka o podlagah za odmero komunalnega prispevka za obstoječo komunalno opremo na območju občine Žirovnica« je zastavljen na način, da minimalno posega v določila obstoječega oz. trenutno veljavnega odloka.</w:t>
      </w:r>
    </w:p>
    <w:p w14:paraId="58CD1E48" w14:textId="2CCA8FBE" w:rsidR="004A32EE" w:rsidRDefault="00B9453B" w:rsidP="00C71080">
      <w:pPr>
        <w:spacing w:line="240" w:lineRule="auto"/>
        <w:rPr>
          <w:rFonts w:ascii="Tahoma" w:hAnsi="Tahoma" w:cs="Tahoma"/>
          <w:sz w:val="22"/>
          <w:szCs w:val="22"/>
        </w:rPr>
      </w:pPr>
      <w:r w:rsidRPr="00E261DC">
        <w:rPr>
          <w:rFonts w:ascii="Tahoma" w:hAnsi="Tahoma" w:cs="Tahoma"/>
          <w:sz w:val="22"/>
          <w:szCs w:val="22"/>
        </w:rPr>
        <w:t>Zaradi navedenega,</w:t>
      </w:r>
      <w:r w:rsidR="004A32EE" w:rsidRPr="00E261DC">
        <w:rPr>
          <w:rFonts w:ascii="Tahoma" w:hAnsi="Tahoma" w:cs="Tahoma"/>
          <w:sz w:val="22"/>
          <w:szCs w:val="22"/>
        </w:rPr>
        <w:t xml:space="preserve"> posebnega finančnega učinka </w:t>
      </w:r>
      <w:r w:rsidRPr="00E261DC">
        <w:rPr>
          <w:rFonts w:ascii="Tahoma" w:hAnsi="Tahoma" w:cs="Tahoma"/>
          <w:sz w:val="22"/>
          <w:szCs w:val="22"/>
        </w:rPr>
        <w:t>ob sprejemu obravnavanega</w:t>
      </w:r>
      <w:r w:rsidR="004A32EE" w:rsidRPr="00E261DC">
        <w:rPr>
          <w:rFonts w:ascii="Tahoma" w:hAnsi="Tahoma" w:cs="Tahoma"/>
          <w:sz w:val="22"/>
          <w:szCs w:val="22"/>
        </w:rPr>
        <w:t xml:space="preserve"> odloka ne bo.</w:t>
      </w:r>
    </w:p>
    <w:p w14:paraId="721D15FA" w14:textId="77777777" w:rsidR="00E261DC" w:rsidRDefault="00E261DC" w:rsidP="00C71080">
      <w:pPr>
        <w:spacing w:line="240" w:lineRule="auto"/>
        <w:rPr>
          <w:rFonts w:ascii="Tahoma" w:hAnsi="Tahoma" w:cs="Tahoma"/>
          <w:sz w:val="22"/>
          <w:szCs w:val="22"/>
        </w:rPr>
      </w:pPr>
    </w:p>
    <w:p w14:paraId="107B9898" w14:textId="21C5AC11" w:rsidR="00755679" w:rsidRPr="00E261DC" w:rsidRDefault="00B9453B" w:rsidP="00C71080">
      <w:pPr>
        <w:numPr>
          <w:ilvl w:val="0"/>
          <w:numId w:val="8"/>
        </w:numPr>
        <w:spacing w:after="0" w:line="240" w:lineRule="auto"/>
        <w:rPr>
          <w:rFonts w:ascii="Tahoma" w:hAnsi="Tahoma" w:cs="Tahoma"/>
          <w:b/>
          <w:sz w:val="22"/>
          <w:szCs w:val="22"/>
        </w:rPr>
      </w:pPr>
      <w:r w:rsidRPr="00E261DC">
        <w:rPr>
          <w:rFonts w:ascii="Tahoma" w:hAnsi="Tahoma" w:cs="Tahoma"/>
          <w:b/>
          <w:sz w:val="22"/>
          <w:szCs w:val="22"/>
        </w:rPr>
        <w:t xml:space="preserve">OSNUTEK </w:t>
      </w:r>
      <w:r w:rsidR="00755679" w:rsidRPr="00E261DC">
        <w:rPr>
          <w:rFonts w:ascii="Tahoma" w:hAnsi="Tahoma" w:cs="Tahoma"/>
          <w:b/>
          <w:sz w:val="22"/>
          <w:szCs w:val="22"/>
        </w:rPr>
        <w:t>ODLOKA</w:t>
      </w:r>
    </w:p>
    <w:p w14:paraId="51BDC062" w14:textId="77777777" w:rsidR="004A32EE" w:rsidRPr="00E261DC" w:rsidRDefault="004A32EE" w:rsidP="00C71080">
      <w:pPr>
        <w:spacing w:line="240" w:lineRule="auto"/>
        <w:jc w:val="right"/>
        <w:rPr>
          <w:rFonts w:ascii="Tahoma" w:hAnsi="Tahoma" w:cs="Tahoma"/>
          <w:sz w:val="22"/>
          <w:szCs w:val="22"/>
          <w:shd w:val="clear" w:color="auto" w:fill="FFFFFF"/>
        </w:rPr>
      </w:pPr>
    </w:p>
    <w:p w14:paraId="7CBAF602" w14:textId="77777777" w:rsidR="00B9453B" w:rsidRPr="00E261DC" w:rsidRDefault="00B9453B" w:rsidP="00C71080">
      <w:pPr>
        <w:spacing w:line="240" w:lineRule="auto"/>
        <w:rPr>
          <w:rFonts w:ascii="Tahoma" w:hAnsi="Tahoma" w:cs="Tahoma"/>
          <w:bCs/>
          <w:color w:val="000000"/>
          <w:sz w:val="22"/>
          <w:szCs w:val="22"/>
          <w:shd w:val="clear" w:color="auto" w:fill="FFFFFF"/>
          <w:lang w:eastAsia="en-US"/>
        </w:rPr>
      </w:pPr>
      <w:r w:rsidRPr="00E261DC">
        <w:rPr>
          <w:rFonts w:ascii="Tahoma" w:hAnsi="Tahoma" w:cs="Tahoma"/>
          <w:sz w:val="22"/>
          <w:szCs w:val="22"/>
          <w:shd w:val="clear" w:color="auto" w:fill="FFFFFF"/>
          <w:lang w:eastAsia="en-US"/>
        </w:rPr>
        <w:t xml:space="preserve">Na podlagi </w:t>
      </w:r>
      <w:r w:rsidRPr="00E261DC">
        <w:rPr>
          <w:rFonts w:ascii="Tahoma" w:eastAsia="Calibri" w:hAnsi="Tahoma" w:cs="Tahoma"/>
          <w:sz w:val="22"/>
          <w:szCs w:val="22"/>
          <w:shd w:val="clear" w:color="auto" w:fill="FFFFFF"/>
          <w:lang w:eastAsia="en-US"/>
        </w:rPr>
        <w:t xml:space="preserve">226., 228., 231. in 232. </w:t>
      </w:r>
      <w:r w:rsidRPr="00E261DC">
        <w:rPr>
          <w:rFonts w:ascii="Tahoma" w:hAnsi="Tahoma" w:cs="Tahoma"/>
          <w:sz w:val="22"/>
          <w:szCs w:val="22"/>
          <w:shd w:val="clear" w:color="auto" w:fill="FFFFFF"/>
          <w:lang w:eastAsia="en-US"/>
        </w:rPr>
        <w:t xml:space="preserve">člena Zakona o urejanju prostora (Uradni list RS, št. 61/17, 199/21 – ZUreP-3 in 20/22 – </w:t>
      </w:r>
      <w:proofErr w:type="spellStart"/>
      <w:r w:rsidRPr="00E261DC">
        <w:rPr>
          <w:rFonts w:ascii="Tahoma" w:hAnsi="Tahoma" w:cs="Tahoma"/>
          <w:sz w:val="22"/>
          <w:szCs w:val="22"/>
          <w:shd w:val="clear" w:color="auto" w:fill="FFFFFF"/>
          <w:lang w:eastAsia="en-US"/>
        </w:rPr>
        <w:t>odl</w:t>
      </w:r>
      <w:proofErr w:type="spellEnd"/>
      <w:r w:rsidRPr="00E261DC">
        <w:rPr>
          <w:rFonts w:ascii="Tahoma" w:hAnsi="Tahoma" w:cs="Tahoma"/>
          <w:sz w:val="22"/>
          <w:szCs w:val="22"/>
          <w:shd w:val="clear" w:color="auto" w:fill="FFFFFF"/>
          <w:lang w:eastAsia="en-US"/>
        </w:rPr>
        <w:t xml:space="preserve">. US), 24. člena Uredbe o programu opremljanja stavbnih zemljišč in odloku o podlagah za odmero komunalnega prispevka za obstoječo komunalno opremo ter o izračunu in odmeri komunalnega prispevka (Uradni list RS, št. 20/19, 30/19 – </w:t>
      </w:r>
      <w:proofErr w:type="spellStart"/>
      <w:r w:rsidRPr="00E261DC">
        <w:rPr>
          <w:rFonts w:ascii="Tahoma" w:hAnsi="Tahoma" w:cs="Tahoma"/>
          <w:sz w:val="22"/>
          <w:szCs w:val="22"/>
          <w:shd w:val="clear" w:color="auto" w:fill="FFFFFF"/>
          <w:lang w:eastAsia="en-US"/>
        </w:rPr>
        <w:t>popr</w:t>
      </w:r>
      <w:proofErr w:type="spellEnd"/>
      <w:r w:rsidRPr="00E261DC">
        <w:rPr>
          <w:rFonts w:ascii="Tahoma" w:hAnsi="Tahoma" w:cs="Tahoma"/>
          <w:sz w:val="22"/>
          <w:szCs w:val="22"/>
          <w:shd w:val="clear" w:color="auto" w:fill="FFFFFF"/>
          <w:lang w:eastAsia="en-US"/>
        </w:rPr>
        <w:t>., 34/19 in 199/21 – ZUreP-3; v nadaljnjem besedilu: Uredba), 1. in 2. člena Pravilnika o povprečnih stroških obstoječe komunalne opreme na enoto mere in izračunu komunalnega prispevka na podlagi nadomestnih podlag (Uradni list RS, št. 89/22) in 18. člena Statuta Občine Žirovnica (Ur. l. RS, št. 66/18 – UPB2), je Občinski svet Občine Žirovnica na svoji …….. redni seji, dne …………….. 2023, sprejel</w:t>
      </w:r>
    </w:p>
    <w:p w14:paraId="6660591B" w14:textId="77777777" w:rsidR="00B9453B" w:rsidRPr="00E261DC" w:rsidRDefault="00B9453B" w:rsidP="00C71080">
      <w:pPr>
        <w:spacing w:line="240" w:lineRule="auto"/>
        <w:rPr>
          <w:rFonts w:ascii="Tahoma" w:hAnsi="Tahoma" w:cs="Tahoma"/>
          <w:b/>
          <w:color w:val="000000"/>
          <w:sz w:val="22"/>
          <w:szCs w:val="22"/>
          <w:shd w:val="clear" w:color="auto" w:fill="FFFFFF"/>
          <w:lang w:eastAsia="en-US"/>
        </w:rPr>
      </w:pPr>
    </w:p>
    <w:p w14:paraId="5CB8B8A7" w14:textId="77777777" w:rsidR="00F75A9B" w:rsidRPr="00E261DC" w:rsidRDefault="00F75A9B" w:rsidP="00C71080">
      <w:pPr>
        <w:spacing w:line="240" w:lineRule="auto"/>
        <w:rPr>
          <w:rFonts w:ascii="Tahoma" w:hAnsi="Tahoma" w:cs="Tahoma"/>
          <w:b/>
          <w:color w:val="000000"/>
          <w:sz w:val="22"/>
          <w:szCs w:val="22"/>
          <w:shd w:val="clear" w:color="auto" w:fill="FFFFFF"/>
          <w:lang w:eastAsia="en-US"/>
        </w:rPr>
      </w:pPr>
    </w:p>
    <w:p w14:paraId="19474E5B" w14:textId="77777777" w:rsidR="00B9453B" w:rsidRPr="00E261DC" w:rsidRDefault="00B9453B" w:rsidP="00C71080">
      <w:pPr>
        <w:spacing w:after="0" w:line="240" w:lineRule="auto"/>
        <w:jc w:val="center"/>
        <w:rPr>
          <w:rFonts w:ascii="Tahoma" w:hAnsi="Tahoma" w:cs="Tahoma"/>
          <w:b/>
          <w:color w:val="000000"/>
          <w:sz w:val="22"/>
          <w:szCs w:val="22"/>
          <w:shd w:val="clear" w:color="auto" w:fill="FFFFFF"/>
          <w:lang w:eastAsia="en-US"/>
        </w:rPr>
      </w:pPr>
      <w:r w:rsidRPr="00E261DC">
        <w:rPr>
          <w:rFonts w:ascii="Tahoma" w:hAnsi="Tahoma" w:cs="Tahoma"/>
          <w:b/>
          <w:color w:val="000000"/>
          <w:sz w:val="22"/>
          <w:szCs w:val="22"/>
          <w:shd w:val="clear" w:color="auto" w:fill="FFFFFF"/>
          <w:lang w:eastAsia="en-US"/>
        </w:rPr>
        <w:t>ODLOK</w:t>
      </w:r>
    </w:p>
    <w:p w14:paraId="5F95C1F6" w14:textId="77777777" w:rsidR="00B9453B" w:rsidRPr="00E261DC" w:rsidRDefault="00B9453B" w:rsidP="00C71080">
      <w:pPr>
        <w:spacing w:after="0" w:line="240" w:lineRule="auto"/>
        <w:jc w:val="center"/>
        <w:rPr>
          <w:rFonts w:ascii="Tahoma" w:hAnsi="Tahoma" w:cs="Tahoma"/>
          <w:b/>
          <w:color w:val="000000"/>
          <w:sz w:val="22"/>
          <w:szCs w:val="22"/>
          <w:shd w:val="clear" w:color="auto" w:fill="FFFFFF"/>
          <w:lang w:eastAsia="en-US"/>
        </w:rPr>
      </w:pPr>
    </w:p>
    <w:p w14:paraId="0F3EF075" w14:textId="77777777" w:rsidR="00B9453B" w:rsidRPr="00E261DC" w:rsidRDefault="00B9453B" w:rsidP="00C71080">
      <w:pPr>
        <w:spacing w:after="0" w:line="240" w:lineRule="auto"/>
        <w:jc w:val="center"/>
        <w:rPr>
          <w:rFonts w:ascii="Tahoma" w:hAnsi="Tahoma" w:cs="Tahoma"/>
          <w:b/>
          <w:color w:val="000000"/>
          <w:sz w:val="22"/>
          <w:szCs w:val="22"/>
          <w:shd w:val="clear" w:color="auto" w:fill="FFFFFF"/>
          <w:lang w:eastAsia="en-US"/>
        </w:rPr>
      </w:pPr>
      <w:r w:rsidRPr="00E261DC">
        <w:rPr>
          <w:rFonts w:ascii="Tahoma" w:hAnsi="Tahoma" w:cs="Tahoma"/>
          <w:b/>
          <w:color w:val="000000"/>
          <w:sz w:val="22"/>
          <w:szCs w:val="22"/>
          <w:shd w:val="clear" w:color="auto" w:fill="FFFFFF"/>
          <w:lang w:eastAsia="en-US"/>
        </w:rPr>
        <w:t>o podlagah za odmero komunalnega prispevka za obstoječo komunalno opremo na območju občine Žirovnica</w:t>
      </w:r>
    </w:p>
    <w:p w14:paraId="7C9B762B" w14:textId="77777777" w:rsidR="00B9453B" w:rsidRPr="00E261DC" w:rsidRDefault="00B9453B" w:rsidP="00C71080">
      <w:pPr>
        <w:spacing w:after="0" w:line="240" w:lineRule="auto"/>
        <w:jc w:val="center"/>
        <w:rPr>
          <w:rFonts w:ascii="Tahoma" w:hAnsi="Tahoma" w:cs="Tahoma"/>
          <w:b/>
          <w:color w:val="000000"/>
          <w:sz w:val="22"/>
          <w:szCs w:val="22"/>
          <w:shd w:val="clear" w:color="auto" w:fill="FFFFFF"/>
          <w:lang w:eastAsia="en-US"/>
        </w:rPr>
      </w:pPr>
    </w:p>
    <w:p w14:paraId="73113C44" w14:textId="77777777" w:rsidR="00B9453B" w:rsidRPr="00E261DC" w:rsidRDefault="00B9453B" w:rsidP="00C71080">
      <w:pPr>
        <w:spacing w:after="0" w:line="240" w:lineRule="auto"/>
        <w:jc w:val="center"/>
        <w:rPr>
          <w:rFonts w:ascii="Tahoma" w:hAnsi="Tahoma" w:cs="Tahoma"/>
          <w:b/>
          <w:color w:val="000000"/>
          <w:sz w:val="22"/>
          <w:szCs w:val="22"/>
          <w:shd w:val="clear" w:color="auto" w:fill="FFFFFF"/>
          <w:lang w:eastAsia="en-US"/>
        </w:rPr>
      </w:pPr>
    </w:p>
    <w:p w14:paraId="7741E53A" w14:textId="77777777" w:rsidR="00B9453B" w:rsidRPr="00E261DC" w:rsidRDefault="00B9453B" w:rsidP="00C71080">
      <w:pPr>
        <w:pStyle w:val="Odstavekseznama"/>
        <w:numPr>
          <w:ilvl w:val="0"/>
          <w:numId w:val="20"/>
        </w:numPr>
        <w:spacing w:after="0" w:line="240" w:lineRule="auto"/>
        <w:ind w:left="0" w:firstLine="0"/>
        <w:contextualSpacing w:val="0"/>
        <w:jc w:val="center"/>
        <w:rPr>
          <w:rFonts w:ascii="Tahoma" w:eastAsia="Calibri" w:hAnsi="Tahoma" w:cs="Tahoma"/>
          <w:b/>
          <w:bCs/>
          <w:sz w:val="22"/>
          <w:szCs w:val="22"/>
          <w:lang w:eastAsia="en-US"/>
        </w:rPr>
      </w:pPr>
      <w:r w:rsidRPr="00E261DC">
        <w:rPr>
          <w:rFonts w:ascii="Tahoma" w:eastAsia="Calibri" w:hAnsi="Tahoma" w:cs="Tahoma"/>
          <w:b/>
          <w:bCs/>
          <w:sz w:val="22"/>
          <w:szCs w:val="22"/>
          <w:lang w:eastAsia="en-US"/>
        </w:rPr>
        <w:t>UVODNE DOLOČBE</w:t>
      </w:r>
    </w:p>
    <w:p w14:paraId="3603CAE5" w14:textId="77777777" w:rsidR="00B9453B" w:rsidRPr="00E261DC" w:rsidRDefault="00B9453B" w:rsidP="00C71080">
      <w:pPr>
        <w:spacing w:after="0" w:line="240" w:lineRule="auto"/>
        <w:jc w:val="center"/>
        <w:rPr>
          <w:rFonts w:ascii="Tahoma" w:hAnsi="Tahoma" w:cs="Tahoma"/>
          <w:b/>
          <w:bCs/>
          <w:sz w:val="22"/>
          <w:szCs w:val="22"/>
        </w:rPr>
      </w:pPr>
      <w:r w:rsidRPr="00E261DC">
        <w:rPr>
          <w:rFonts w:ascii="Tahoma" w:hAnsi="Tahoma" w:cs="Tahoma"/>
          <w:b/>
          <w:bCs/>
          <w:sz w:val="22"/>
          <w:szCs w:val="22"/>
        </w:rPr>
        <w:t>1. člen</w:t>
      </w:r>
    </w:p>
    <w:p w14:paraId="4A8B9187" w14:textId="77777777" w:rsidR="00B9453B" w:rsidRPr="00E261DC" w:rsidRDefault="00B9453B" w:rsidP="00C71080">
      <w:pPr>
        <w:suppressAutoHyphens/>
        <w:overflowPunct w:val="0"/>
        <w:autoSpaceDE w:val="0"/>
        <w:autoSpaceDN w:val="0"/>
        <w:adjustRightInd w:val="0"/>
        <w:spacing w:after="0" w:line="240" w:lineRule="auto"/>
        <w:jc w:val="center"/>
        <w:rPr>
          <w:rFonts w:ascii="Tahoma" w:eastAsia="Calibri" w:hAnsi="Tahoma" w:cs="Tahoma"/>
          <w:b/>
          <w:bCs/>
          <w:sz w:val="22"/>
          <w:szCs w:val="22"/>
          <w:lang w:eastAsia="en-US"/>
        </w:rPr>
      </w:pPr>
      <w:r w:rsidRPr="00E261DC">
        <w:rPr>
          <w:rFonts w:ascii="Tahoma" w:eastAsia="Calibri" w:hAnsi="Tahoma" w:cs="Tahoma"/>
          <w:b/>
          <w:bCs/>
          <w:sz w:val="22"/>
          <w:szCs w:val="22"/>
          <w:lang w:eastAsia="en-US"/>
        </w:rPr>
        <w:t>(vsebina odloka)</w:t>
      </w:r>
    </w:p>
    <w:p w14:paraId="675AB5D1" w14:textId="77777777" w:rsidR="00B9453B" w:rsidRPr="00E261DC" w:rsidRDefault="00B9453B" w:rsidP="00C71080">
      <w:pPr>
        <w:spacing w:after="0" w:line="240" w:lineRule="auto"/>
        <w:rPr>
          <w:rFonts w:ascii="Tahoma" w:eastAsia="Calibri" w:hAnsi="Tahoma" w:cs="Tahoma"/>
          <w:sz w:val="22"/>
          <w:szCs w:val="22"/>
          <w:shd w:val="clear" w:color="auto" w:fill="FFFFFF"/>
          <w:lang w:eastAsia="en-US"/>
        </w:rPr>
      </w:pPr>
    </w:p>
    <w:p w14:paraId="1DFE0199" w14:textId="77777777" w:rsidR="00B9453B" w:rsidRPr="00E261DC" w:rsidRDefault="00B9453B" w:rsidP="00C71080">
      <w:pPr>
        <w:numPr>
          <w:ilvl w:val="0"/>
          <w:numId w:val="10"/>
        </w:numPr>
        <w:spacing w:after="0" w:line="240" w:lineRule="auto"/>
        <w:ind w:left="360"/>
        <w:contextualSpacing/>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 xml:space="preserve">S tem odlokom občina določi </w:t>
      </w:r>
      <w:bookmarkStart w:id="1" w:name="_Hlk125706956"/>
      <w:r w:rsidRPr="00E261DC">
        <w:rPr>
          <w:rFonts w:ascii="Tahoma" w:eastAsia="Calibri" w:hAnsi="Tahoma" w:cs="Tahoma"/>
          <w:sz w:val="22"/>
          <w:szCs w:val="22"/>
          <w:shd w:val="clear" w:color="auto" w:fill="FFFFFF"/>
          <w:lang w:eastAsia="en-US"/>
        </w:rPr>
        <w:t xml:space="preserve">način za nadomestno uporabo podlag in pravil </w:t>
      </w:r>
      <w:bookmarkEnd w:id="1"/>
      <w:r w:rsidRPr="00E261DC">
        <w:rPr>
          <w:rFonts w:ascii="Tahoma" w:eastAsia="Calibri" w:hAnsi="Tahoma" w:cs="Tahoma"/>
          <w:sz w:val="22"/>
          <w:szCs w:val="22"/>
          <w:shd w:val="clear" w:color="auto" w:fill="FFFFFF"/>
          <w:lang w:eastAsia="en-US"/>
        </w:rPr>
        <w:t xml:space="preserve">za odmero in izračun komunalnega prispevka za obstoječo komunalno opremo.  </w:t>
      </w:r>
    </w:p>
    <w:p w14:paraId="349008EC" w14:textId="77777777" w:rsidR="00B9453B" w:rsidRPr="00E261DC" w:rsidRDefault="00B9453B" w:rsidP="00C71080">
      <w:pPr>
        <w:numPr>
          <w:ilvl w:val="0"/>
          <w:numId w:val="10"/>
        </w:numPr>
        <w:spacing w:after="0" w:line="240" w:lineRule="auto"/>
        <w:ind w:left="360"/>
        <w:contextualSpacing/>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lastRenderedPageBreak/>
        <w:t>S tem odlokom Občina določa stroške obstoječe komunalne opreme na enoto mere tako, da povzame povprečne stroške obstoječe komunalne opreme na enoto mere. S tem odlokom občina določa tudi merila za odmero komunalnega prispevka. Povprečni stroški obstoječe komunalne opreme so določeni z državnim predpisom o povprečnih stroških obstoječe komunalne opreme na enoto mere in izračunu komunalnega prispevka na podlagi nadomestnih podlag.</w:t>
      </w:r>
    </w:p>
    <w:p w14:paraId="14B3245F" w14:textId="77777777" w:rsidR="00B9453B" w:rsidRPr="00E261DC" w:rsidRDefault="00B9453B" w:rsidP="00C71080">
      <w:pPr>
        <w:numPr>
          <w:ilvl w:val="0"/>
          <w:numId w:val="10"/>
        </w:numPr>
        <w:spacing w:after="0" w:line="240" w:lineRule="auto"/>
        <w:ind w:left="360"/>
        <w:contextualSpacing/>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Merila iz prejšnjega odstavka, določena s tem odlokom, so:</w:t>
      </w:r>
    </w:p>
    <w:p w14:paraId="378713CC" w14:textId="77777777" w:rsidR="00B9453B" w:rsidRPr="00E261DC" w:rsidRDefault="00B9453B" w:rsidP="00C71080">
      <w:pPr>
        <w:numPr>
          <w:ilvl w:val="0"/>
          <w:numId w:val="11"/>
        </w:numPr>
        <w:spacing w:after="0" w:line="240" w:lineRule="auto"/>
        <w:ind w:left="709"/>
        <w:contextualSpacing/>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razmerje med deležem gradbene parcele stavbe (</w:t>
      </w:r>
      <w:proofErr w:type="spellStart"/>
      <w:r w:rsidRPr="00E261DC">
        <w:rPr>
          <w:rFonts w:ascii="Tahoma" w:eastAsia="Calibri" w:hAnsi="Tahoma" w:cs="Tahoma"/>
          <w:sz w:val="22"/>
          <w:szCs w:val="22"/>
          <w:shd w:val="clear" w:color="auto" w:fill="FFFFFF"/>
          <w:lang w:eastAsia="en-US"/>
        </w:rPr>
        <w:t>Dp</w:t>
      </w:r>
      <w:r w:rsidRPr="00E261DC">
        <w:rPr>
          <w:rFonts w:ascii="Tahoma" w:eastAsia="Calibri" w:hAnsi="Tahoma" w:cs="Tahoma"/>
          <w:sz w:val="22"/>
          <w:szCs w:val="22"/>
          <w:shd w:val="clear" w:color="auto" w:fill="FFFFFF"/>
          <w:vertAlign w:val="subscript"/>
          <w:lang w:eastAsia="en-US"/>
        </w:rPr>
        <w:t>o</w:t>
      </w:r>
      <w:proofErr w:type="spellEnd"/>
      <w:r w:rsidRPr="00E261DC">
        <w:rPr>
          <w:rFonts w:ascii="Tahoma" w:eastAsia="Calibri" w:hAnsi="Tahoma" w:cs="Tahoma"/>
          <w:sz w:val="22"/>
          <w:szCs w:val="22"/>
          <w:shd w:val="clear" w:color="auto" w:fill="FFFFFF"/>
          <w:lang w:eastAsia="en-US"/>
        </w:rPr>
        <w:t>) in deležem površine objekta (</w:t>
      </w:r>
      <w:proofErr w:type="spellStart"/>
      <w:r w:rsidRPr="00E261DC">
        <w:rPr>
          <w:rFonts w:ascii="Tahoma" w:eastAsia="Calibri" w:hAnsi="Tahoma" w:cs="Tahoma"/>
          <w:sz w:val="22"/>
          <w:szCs w:val="22"/>
          <w:shd w:val="clear" w:color="auto" w:fill="FFFFFF"/>
          <w:lang w:eastAsia="en-US"/>
        </w:rPr>
        <w:t>Dt</w:t>
      </w:r>
      <w:r w:rsidRPr="00E261DC">
        <w:rPr>
          <w:rFonts w:ascii="Tahoma" w:eastAsia="Calibri" w:hAnsi="Tahoma" w:cs="Tahoma"/>
          <w:sz w:val="22"/>
          <w:szCs w:val="22"/>
          <w:shd w:val="clear" w:color="auto" w:fill="FFFFFF"/>
          <w:vertAlign w:val="subscript"/>
          <w:lang w:eastAsia="en-US"/>
        </w:rPr>
        <w:t>o</w:t>
      </w:r>
      <w:proofErr w:type="spellEnd"/>
      <w:r w:rsidRPr="00E261DC">
        <w:rPr>
          <w:rFonts w:ascii="Tahoma" w:eastAsia="Calibri" w:hAnsi="Tahoma" w:cs="Tahoma"/>
          <w:sz w:val="22"/>
          <w:szCs w:val="22"/>
          <w:shd w:val="clear" w:color="auto" w:fill="FFFFFF"/>
          <w:lang w:eastAsia="en-US"/>
        </w:rPr>
        <w:t>),</w:t>
      </w:r>
    </w:p>
    <w:p w14:paraId="540F574B" w14:textId="77777777" w:rsidR="00B9453B" w:rsidRPr="00E261DC" w:rsidRDefault="00B9453B" w:rsidP="00C71080">
      <w:pPr>
        <w:numPr>
          <w:ilvl w:val="0"/>
          <w:numId w:val="11"/>
        </w:numPr>
        <w:spacing w:after="0" w:line="240" w:lineRule="auto"/>
        <w:ind w:left="709"/>
        <w:contextualSpacing/>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faktor namembnosti objekta (</w:t>
      </w:r>
      <w:proofErr w:type="spellStart"/>
      <w:r w:rsidRPr="00E261DC">
        <w:rPr>
          <w:rFonts w:ascii="Tahoma" w:eastAsia="Calibri" w:hAnsi="Tahoma" w:cs="Tahoma"/>
          <w:sz w:val="22"/>
          <w:szCs w:val="22"/>
          <w:shd w:val="clear" w:color="auto" w:fill="FFFFFF"/>
          <w:lang w:eastAsia="en-US"/>
        </w:rPr>
        <w:t>F</w:t>
      </w:r>
      <w:r w:rsidRPr="00E261DC">
        <w:rPr>
          <w:rFonts w:ascii="Tahoma" w:eastAsia="Calibri" w:hAnsi="Tahoma" w:cs="Tahoma"/>
          <w:sz w:val="22"/>
          <w:szCs w:val="22"/>
          <w:shd w:val="clear" w:color="auto" w:fill="FFFFFF"/>
          <w:vertAlign w:val="subscript"/>
          <w:lang w:eastAsia="en-US"/>
        </w:rPr>
        <w:t>n</w:t>
      </w:r>
      <w:proofErr w:type="spellEnd"/>
      <w:r w:rsidRPr="00E261DC">
        <w:rPr>
          <w:rFonts w:ascii="Tahoma" w:eastAsia="Calibri" w:hAnsi="Tahoma" w:cs="Tahoma"/>
          <w:sz w:val="22"/>
          <w:szCs w:val="22"/>
          <w:shd w:val="clear" w:color="auto" w:fill="FFFFFF"/>
          <w:lang w:eastAsia="en-US"/>
        </w:rPr>
        <w:t>),</w:t>
      </w:r>
    </w:p>
    <w:p w14:paraId="6B94BE72" w14:textId="77777777" w:rsidR="00B9453B" w:rsidRPr="00E261DC" w:rsidRDefault="00B9453B" w:rsidP="00C71080">
      <w:pPr>
        <w:numPr>
          <w:ilvl w:val="0"/>
          <w:numId w:val="11"/>
        </w:numPr>
        <w:spacing w:after="0" w:line="240" w:lineRule="auto"/>
        <w:ind w:left="709"/>
        <w:contextualSpacing/>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računski faktor površine (</w:t>
      </w:r>
      <w:proofErr w:type="spellStart"/>
      <w:r w:rsidRPr="00E261DC">
        <w:rPr>
          <w:rFonts w:ascii="Tahoma" w:eastAsia="Calibri" w:hAnsi="Tahoma" w:cs="Tahoma"/>
          <w:sz w:val="22"/>
          <w:szCs w:val="22"/>
          <w:shd w:val="clear" w:color="auto" w:fill="FFFFFF"/>
          <w:lang w:eastAsia="en-US"/>
        </w:rPr>
        <w:t>F</w:t>
      </w:r>
      <w:r w:rsidRPr="00E261DC">
        <w:rPr>
          <w:rFonts w:ascii="Tahoma" w:eastAsia="Calibri" w:hAnsi="Tahoma" w:cs="Tahoma"/>
          <w:sz w:val="22"/>
          <w:szCs w:val="22"/>
          <w:shd w:val="clear" w:color="auto" w:fill="FFFFFF"/>
          <w:vertAlign w:val="subscript"/>
          <w:lang w:eastAsia="en-US"/>
        </w:rPr>
        <w:t>p</w:t>
      </w:r>
      <w:proofErr w:type="spellEnd"/>
      <w:r w:rsidRPr="00E261DC">
        <w:rPr>
          <w:rFonts w:ascii="Tahoma" w:eastAsia="Calibri" w:hAnsi="Tahoma" w:cs="Tahoma"/>
          <w:sz w:val="22"/>
          <w:szCs w:val="22"/>
          <w:shd w:val="clear" w:color="auto" w:fill="FFFFFF"/>
          <w:lang w:eastAsia="en-US"/>
        </w:rPr>
        <w:t>) in</w:t>
      </w:r>
    </w:p>
    <w:p w14:paraId="445B1253" w14:textId="77777777" w:rsidR="00B9453B" w:rsidRPr="00E261DC" w:rsidRDefault="00B9453B" w:rsidP="00C71080">
      <w:pPr>
        <w:numPr>
          <w:ilvl w:val="0"/>
          <w:numId w:val="11"/>
        </w:numPr>
        <w:spacing w:after="0" w:line="240" w:lineRule="auto"/>
        <w:ind w:left="709"/>
        <w:contextualSpacing/>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prispevna stopnja zavezanca (</w:t>
      </w:r>
      <w:proofErr w:type="spellStart"/>
      <w:r w:rsidRPr="00E261DC">
        <w:rPr>
          <w:rFonts w:ascii="Tahoma" w:eastAsia="Calibri" w:hAnsi="Tahoma" w:cs="Tahoma"/>
          <w:sz w:val="22"/>
          <w:szCs w:val="22"/>
          <w:shd w:val="clear" w:color="auto" w:fill="FFFFFF"/>
          <w:lang w:eastAsia="en-US"/>
        </w:rPr>
        <w:t>p</w:t>
      </w:r>
      <w:r w:rsidRPr="00E261DC">
        <w:rPr>
          <w:rFonts w:ascii="Tahoma" w:eastAsia="Calibri" w:hAnsi="Tahoma" w:cs="Tahoma"/>
          <w:sz w:val="22"/>
          <w:szCs w:val="22"/>
          <w:shd w:val="clear" w:color="auto" w:fill="FFFFFF"/>
          <w:vertAlign w:val="subscript"/>
          <w:lang w:eastAsia="en-US"/>
        </w:rPr>
        <w:t>sz</w:t>
      </w:r>
      <w:proofErr w:type="spellEnd"/>
      <w:r w:rsidRPr="00E261DC">
        <w:rPr>
          <w:rFonts w:ascii="Tahoma" w:eastAsia="Calibri" w:hAnsi="Tahoma" w:cs="Tahoma"/>
          <w:sz w:val="22"/>
          <w:szCs w:val="22"/>
          <w:shd w:val="clear" w:color="auto" w:fill="FFFFFF"/>
          <w:lang w:eastAsia="en-US"/>
        </w:rPr>
        <w:t xml:space="preserve">). </w:t>
      </w:r>
    </w:p>
    <w:p w14:paraId="0B8A775C" w14:textId="77777777" w:rsidR="00B9453B" w:rsidRPr="00E261DC" w:rsidRDefault="00B9453B" w:rsidP="00C71080">
      <w:pPr>
        <w:spacing w:after="0" w:line="240" w:lineRule="auto"/>
        <w:rPr>
          <w:rFonts w:ascii="Tahoma" w:eastAsia="Calibri" w:hAnsi="Tahoma" w:cs="Tahoma"/>
          <w:sz w:val="22"/>
          <w:szCs w:val="22"/>
          <w:shd w:val="clear" w:color="auto" w:fill="FFFFFF"/>
          <w:lang w:eastAsia="en-US"/>
        </w:rPr>
      </w:pPr>
    </w:p>
    <w:p w14:paraId="5A11C695" w14:textId="77777777" w:rsidR="00B9453B" w:rsidRPr="00E261DC" w:rsidRDefault="00B9453B" w:rsidP="00C71080">
      <w:pPr>
        <w:spacing w:after="0" w:line="240" w:lineRule="auto"/>
        <w:jc w:val="center"/>
        <w:rPr>
          <w:rFonts w:ascii="Tahoma" w:eastAsia="Calibri" w:hAnsi="Tahoma" w:cs="Tahoma"/>
          <w:b/>
          <w:bCs/>
          <w:sz w:val="22"/>
          <w:szCs w:val="22"/>
          <w:shd w:val="clear" w:color="auto" w:fill="FFFFFF"/>
          <w:lang w:eastAsia="en-US"/>
        </w:rPr>
      </w:pPr>
      <w:r w:rsidRPr="00E261DC">
        <w:rPr>
          <w:rFonts w:ascii="Tahoma" w:eastAsia="Calibri" w:hAnsi="Tahoma" w:cs="Tahoma"/>
          <w:b/>
          <w:bCs/>
          <w:sz w:val="22"/>
          <w:szCs w:val="22"/>
          <w:shd w:val="clear" w:color="auto" w:fill="FFFFFF"/>
          <w:lang w:eastAsia="en-US"/>
        </w:rPr>
        <w:t>2. člen</w:t>
      </w:r>
    </w:p>
    <w:p w14:paraId="76FC2AE0" w14:textId="77777777" w:rsidR="00B9453B" w:rsidRPr="00E261DC" w:rsidRDefault="00B9453B" w:rsidP="00C71080">
      <w:pPr>
        <w:spacing w:after="0" w:line="240" w:lineRule="auto"/>
        <w:jc w:val="center"/>
        <w:rPr>
          <w:rFonts w:ascii="Tahoma" w:eastAsia="Calibri" w:hAnsi="Tahoma" w:cs="Tahoma"/>
          <w:b/>
          <w:bCs/>
          <w:sz w:val="22"/>
          <w:szCs w:val="22"/>
          <w:shd w:val="clear" w:color="auto" w:fill="FFFFFF"/>
          <w:lang w:eastAsia="en-US"/>
        </w:rPr>
      </w:pPr>
      <w:r w:rsidRPr="00E261DC">
        <w:rPr>
          <w:rFonts w:ascii="Tahoma" w:eastAsia="Calibri" w:hAnsi="Tahoma" w:cs="Tahoma"/>
          <w:b/>
          <w:bCs/>
          <w:sz w:val="22"/>
          <w:szCs w:val="22"/>
          <w:shd w:val="clear" w:color="auto" w:fill="FFFFFF"/>
          <w:lang w:eastAsia="en-US"/>
        </w:rPr>
        <w:t>(obstoječa komunalna oprema)</w:t>
      </w:r>
    </w:p>
    <w:p w14:paraId="4305D108" w14:textId="77777777" w:rsidR="00B9453B" w:rsidRPr="00E261DC" w:rsidRDefault="00B9453B" w:rsidP="00C71080">
      <w:pPr>
        <w:spacing w:after="0" w:line="240" w:lineRule="auto"/>
        <w:rPr>
          <w:rFonts w:ascii="Tahoma" w:eastAsia="Calibri" w:hAnsi="Tahoma" w:cs="Tahoma"/>
          <w:sz w:val="22"/>
          <w:szCs w:val="22"/>
          <w:shd w:val="clear" w:color="auto" w:fill="FFFFFF"/>
          <w:lang w:eastAsia="en-US"/>
        </w:rPr>
      </w:pPr>
    </w:p>
    <w:p w14:paraId="5130EAE9" w14:textId="77777777" w:rsidR="00B9453B" w:rsidRPr="00E261DC" w:rsidRDefault="00B9453B" w:rsidP="00C71080">
      <w:pPr>
        <w:spacing w:after="0" w:line="240" w:lineRule="auto"/>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 xml:space="preserve">Komunalni prispevek za obstoječo komunalno opremo se odmerja za naslednjo komunalno opremo: </w:t>
      </w:r>
    </w:p>
    <w:p w14:paraId="5CB0BFAA" w14:textId="77777777" w:rsidR="00B9453B" w:rsidRPr="00E261DC" w:rsidRDefault="00B9453B" w:rsidP="00C71080">
      <w:pPr>
        <w:numPr>
          <w:ilvl w:val="0"/>
          <w:numId w:val="9"/>
        </w:numPr>
        <w:spacing w:after="0" w:line="240" w:lineRule="auto"/>
        <w:ind w:left="714" w:hanging="357"/>
        <w:contextualSpacing/>
        <w:jc w:val="left"/>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cestno omrežje,</w:t>
      </w:r>
    </w:p>
    <w:p w14:paraId="03B5C07E" w14:textId="77777777" w:rsidR="00B9453B" w:rsidRPr="00E261DC" w:rsidRDefault="00B9453B" w:rsidP="00C71080">
      <w:pPr>
        <w:numPr>
          <w:ilvl w:val="0"/>
          <w:numId w:val="9"/>
        </w:numPr>
        <w:spacing w:after="0" w:line="240" w:lineRule="auto"/>
        <w:ind w:left="714" w:hanging="357"/>
        <w:contextualSpacing/>
        <w:jc w:val="left"/>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vodovodno omrežje,</w:t>
      </w:r>
    </w:p>
    <w:p w14:paraId="6EA64C2E" w14:textId="77777777" w:rsidR="00B9453B" w:rsidRPr="00E261DC" w:rsidRDefault="00B9453B" w:rsidP="00C71080">
      <w:pPr>
        <w:numPr>
          <w:ilvl w:val="0"/>
          <w:numId w:val="9"/>
        </w:numPr>
        <w:spacing w:after="0" w:line="240" w:lineRule="auto"/>
        <w:ind w:left="714" w:hanging="357"/>
        <w:contextualSpacing/>
        <w:jc w:val="left"/>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kanalizacijsko omrežje in</w:t>
      </w:r>
    </w:p>
    <w:p w14:paraId="7CC57991" w14:textId="77777777" w:rsidR="00B9453B" w:rsidRPr="00E261DC" w:rsidRDefault="00B9453B" w:rsidP="00C71080">
      <w:pPr>
        <w:numPr>
          <w:ilvl w:val="0"/>
          <w:numId w:val="9"/>
        </w:numPr>
        <w:spacing w:after="0" w:line="240" w:lineRule="auto"/>
        <w:ind w:left="714" w:hanging="357"/>
        <w:contextualSpacing/>
        <w:jc w:val="left"/>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javne površine.</w:t>
      </w:r>
    </w:p>
    <w:p w14:paraId="26B7DD43" w14:textId="77777777" w:rsidR="00B9453B" w:rsidRPr="00E261DC" w:rsidRDefault="00B9453B" w:rsidP="00C71080">
      <w:pPr>
        <w:spacing w:after="0" w:line="240" w:lineRule="auto"/>
        <w:rPr>
          <w:rFonts w:ascii="Tahoma" w:eastAsia="Calibri" w:hAnsi="Tahoma" w:cs="Tahoma"/>
          <w:b/>
          <w:bCs/>
          <w:sz w:val="22"/>
          <w:szCs w:val="22"/>
          <w:shd w:val="clear" w:color="auto" w:fill="FFFFFF"/>
          <w:lang w:eastAsia="en-US"/>
        </w:rPr>
      </w:pPr>
    </w:p>
    <w:p w14:paraId="76B0260F" w14:textId="77777777" w:rsidR="00B9453B" w:rsidRPr="00E261DC" w:rsidRDefault="00B9453B" w:rsidP="00C71080">
      <w:pPr>
        <w:spacing w:after="0" w:line="240" w:lineRule="auto"/>
        <w:jc w:val="center"/>
        <w:rPr>
          <w:rFonts w:ascii="Tahoma" w:eastAsia="Calibri" w:hAnsi="Tahoma" w:cs="Tahoma"/>
          <w:b/>
          <w:bCs/>
          <w:sz w:val="22"/>
          <w:szCs w:val="22"/>
          <w:shd w:val="clear" w:color="auto" w:fill="FFFFFF"/>
          <w:lang w:eastAsia="en-US"/>
        </w:rPr>
      </w:pPr>
      <w:r w:rsidRPr="00E261DC">
        <w:rPr>
          <w:rFonts w:ascii="Tahoma" w:eastAsia="Calibri" w:hAnsi="Tahoma" w:cs="Tahoma"/>
          <w:b/>
          <w:bCs/>
          <w:sz w:val="22"/>
          <w:szCs w:val="22"/>
          <w:shd w:val="clear" w:color="auto" w:fill="FFFFFF"/>
          <w:lang w:eastAsia="en-US"/>
        </w:rPr>
        <w:t>3. člen</w:t>
      </w:r>
    </w:p>
    <w:p w14:paraId="5EB0FBAB" w14:textId="77777777" w:rsidR="00B9453B" w:rsidRPr="00E261DC" w:rsidRDefault="00B9453B" w:rsidP="00C71080">
      <w:pPr>
        <w:spacing w:after="0" w:line="240" w:lineRule="auto"/>
        <w:jc w:val="center"/>
        <w:rPr>
          <w:rFonts w:ascii="Tahoma" w:eastAsia="Calibri" w:hAnsi="Tahoma" w:cs="Tahoma"/>
          <w:b/>
          <w:bCs/>
          <w:sz w:val="22"/>
          <w:szCs w:val="22"/>
          <w:shd w:val="clear" w:color="auto" w:fill="FFFFFF"/>
          <w:lang w:eastAsia="en-US"/>
        </w:rPr>
      </w:pPr>
      <w:r w:rsidRPr="00E261DC">
        <w:rPr>
          <w:rFonts w:ascii="Tahoma" w:eastAsia="Calibri" w:hAnsi="Tahoma" w:cs="Tahoma"/>
          <w:b/>
          <w:bCs/>
          <w:sz w:val="22"/>
          <w:szCs w:val="22"/>
          <w:shd w:val="clear" w:color="auto" w:fill="FFFFFF"/>
          <w:lang w:eastAsia="en-US"/>
        </w:rPr>
        <w:t>(pomen izrazov)</w:t>
      </w:r>
    </w:p>
    <w:p w14:paraId="46B3B074" w14:textId="77777777" w:rsidR="00B9453B" w:rsidRPr="00E261DC" w:rsidRDefault="00B9453B" w:rsidP="00C71080">
      <w:pPr>
        <w:spacing w:after="0" w:line="240" w:lineRule="auto"/>
        <w:jc w:val="center"/>
        <w:rPr>
          <w:rFonts w:ascii="Tahoma" w:eastAsia="Calibri" w:hAnsi="Tahoma" w:cs="Tahoma"/>
          <w:sz w:val="22"/>
          <w:szCs w:val="22"/>
          <w:shd w:val="clear" w:color="auto" w:fill="FFFFFF"/>
          <w:lang w:eastAsia="en-US"/>
        </w:rPr>
      </w:pPr>
    </w:p>
    <w:p w14:paraId="76852A1A" w14:textId="77777777" w:rsidR="00B9453B" w:rsidRPr="00E261DC" w:rsidRDefault="00B9453B" w:rsidP="00C71080">
      <w:pPr>
        <w:spacing w:after="0" w:line="240" w:lineRule="auto"/>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Izrazi, uporabljeni v tem odloku, pomenijo enako kot v predpisu, ki ureja urejanje prostora in v uredbi, ki določa podrobnejšo vsebino odloka o podlagah za odmero komunalnega prispevka za obstoječo komunalno opremo ter odmero in izračun komunalnega prispevka.</w:t>
      </w:r>
    </w:p>
    <w:p w14:paraId="28410CC2" w14:textId="77777777" w:rsidR="00B9453B" w:rsidRPr="00E261DC" w:rsidRDefault="00B9453B" w:rsidP="00C71080">
      <w:pPr>
        <w:spacing w:after="0" w:line="240" w:lineRule="auto"/>
        <w:rPr>
          <w:rFonts w:ascii="Tahoma" w:eastAsia="Calibri" w:hAnsi="Tahoma" w:cs="Tahoma"/>
          <w:sz w:val="22"/>
          <w:szCs w:val="22"/>
          <w:shd w:val="clear" w:color="auto" w:fill="FFFFFF"/>
          <w:lang w:eastAsia="en-US"/>
        </w:rPr>
      </w:pPr>
    </w:p>
    <w:p w14:paraId="62933A61" w14:textId="77777777" w:rsidR="00B9453B" w:rsidRPr="00E261DC" w:rsidRDefault="00B9453B" w:rsidP="00C71080">
      <w:pPr>
        <w:spacing w:after="0" w:line="240" w:lineRule="auto"/>
        <w:jc w:val="center"/>
        <w:rPr>
          <w:rFonts w:ascii="Tahoma" w:eastAsia="Calibri" w:hAnsi="Tahoma" w:cs="Tahoma"/>
          <w:b/>
          <w:bCs/>
          <w:sz w:val="22"/>
          <w:szCs w:val="22"/>
          <w:shd w:val="clear" w:color="auto" w:fill="FFFFFF"/>
          <w:lang w:eastAsia="en-US"/>
        </w:rPr>
      </w:pPr>
      <w:r w:rsidRPr="00E261DC">
        <w:rPr>
          <w:rFonts w:ascii="Tahoma" w:eastAsia="Calibri" w:hAnsi="Tahoma" w:cs="Tahoma"/>
          <w:b/>
          <w:bCs/>
          <w:sz w:val="22"/>
          <w:szCs w:val="22"/>
          <w:shd w:val="clear" w:color="auto" w:fill="FFFFFF"/>
          <w:lang w:eastAsia="en-US"/>
        </w:rPr>
        <w:t>4. člen</w:t>
      </w:r>
    </w:p>
    <w:p w14:paraId="45337527" w14:textId="77777777" w:rsidR="00B9453B" w:rsidRPr="00E261DC" w:rsidRDefault="00B9453B" w:rsidP="00C71080">
      <w:pPr>
        <w:spacing w:after="0" w:line="240" w:lineRule="auto"/>
        <w:jc w:val="center"/>
        <w:rPr>
          <w:rFonts w:ascii="Tahoma" w:eastAsia="Calibri" w:hAnsi="Tahoma" w:cs="Tahoma"/>
          <w:b/>
          <w:bCs/>
          <w:sz w:val="22"/>
          <w:szCs w:val="22"/>
          <w:shd w:val="clear" w:color="auto" w:fill="FFFFFF"/>
          <w:lang w:eastAsia="en-US"/>
        </w:rPr>
      </w:pPr>
      <w:r w:rsidRPr="00E261DC">
        <w:rPr>
          <w:rFonts w:ascii="Tahoma" w:eastAsia="Calibri" w:hAnsi="Tahoma" w:cs="Tahoma"/>
          <w:b/>
          <w:bCs/>
          <w:sz w:val="22"/>
          <w:szCs w:val="22"/>
          <w:shd w:val="clear" w:color="auto" w:fill="FFFFFF"/>
          <w:lang w:eastAsia="en-US"/>
        </w:rPr>
        <w:t>(zavezanec za plačilo komunalnega prispevka)</w:t>
      </w:r>
    </w:p>
    <w:p w14:paraId="622231CE" w14:textId="77777777" w:rsidR="00B9453B" w:rsidRPr="00E261DC" w:rsidRDefault="00B9453B" w:rsidP="00C71080">
      <w:pPr>
        <w:spacing w:after="0" w:line="240" w:lineRule="auto"/>
        <w:jc w:val="center"/>
        <w:rPr>
          <w:rFonts w:ascii="Tahoma" w:eastAsia="Calibri" w:hAnsi="Tahoma" w:cs="Tahoma"/>
          <w:sz w:val="22"/>
          <w:szCs w:val="22"/>
          <w:shd w:val="clear" w:color="auto" w:fill="FFFFFF"/>
          <w:lang w:eastAsia="en-US"/>
        </w:rPr>
      </w:pPr>
    </w:p>
    <w:p w14:paraId="54DDA777" w14:textId="77777777" w:rsidR="00B9453B" w:rsidRPr="00E261DC" w:rsidRDefault="00B9453B" w:rsidP="00C71080">
      <w:pPr>
        <w:pStyle w:val="Odstavekseznama"/>
        <w:numPr>
          <w:ilvl w:val="0"/>
          <w:numId w:val="22"/>
        </w:numPr>
        <w:spacing w:after="0" w:line="240" w:lineRule="auto"/>
        <w:contextualSpacing w:val="0"/>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Zavezanec za plačilo komunalnega prispevka za obstoječo komunalno opremo je investitor oziroma lastnik:</w:t>
      </w:r>
    </w:p>
    <w:p w14:paraId="566E7531" w14:textId="77777777" w:rsidR="00B9453B" w:rsidRPr="00E261DC" w:rsidRDefault="00B9453B" w:rsidP="00C71080">
      <w:pPr>
        <w:pStyle w:val="Odstavekseznama"/>
        <w:numPr>
          <w:ilvl w:val="1"/>
          <w:numId w:val="22"/>
        </w:numPr>
        <w:spacing w:after="0" w:line="240" w:lineRule="auto"/>
        <w:contextualSpacing w:val="0"/>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objekta, ki se na novo neposredno ali posredno priključuje na ali uporablja obstoječo komunalno opremo;</w:t>
      </w:r>
    </w:p>
    <w:p w14:paraId="6692C765" w14:textId="77777777" w:rsidR="00B9453B" w:rsidRPr="00E261DC" w:rsidRDefault="00B9453B" w:rsidP="00C71080">
      <w:pPr>
        <w:pStyle w:val="Odstavekseznama"/>
        <w:numPr>
          <w:ilvl w:val="1"/>
          <w:numId w:val="22"/>
        </w:numPr>
        <w:spacing w:after="0" w:line="240" w:lineRule="auto"/>
        <w:contextualSpacing w:val="0"/>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objekta, ki se mu povečuje bruto tlorisna površina, ali</w:t>
      </w:r>
    </w:p>
    <w:p w14:paraId="27F84B6E" w14:textId="77777777" w:rsidR="00B9453B" w:rsidRPr="00E261DC" w:rsidRDefault="00B9453B" w:rsidP="00C71080">
      <w:pPr>
        <w:pStyle w:val="Odstavekseznama"/>
        <w:numPr>
          <w:ilvl w:val="1"/>
          <w:numId w:val="22"/>
        </w:numPr>
        <w:spacing w:after="0" w:line="240" w:lineRule="auto"/>
        <w:contextualSpacing w:val="0"/>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objekta, ki se mu spreminja namembnost.</w:t>
      </w:r>
    </w:p>
    <w:p w14:paraId="7B72775A" w14:textId="77777777" w:rsidR="00B9453B" w:rsidRPr="00E261DC" w:rsidRDefault="00B9453B" w:rsidP="00C71080">
      <w:pPr>
        <w:pStyle w:val="Odstavekseznama"/>
        <w:numPr>
          <w:ilvl w:val="0"/>
          <w:numId w:val="22"/>
        </w:numPr>
        <w:spacing w:after="0" w:line="240" w:lineRule="auto"/>
        <w:contextualSpacing w:val="0"/>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Zavezanec za plačilo komunalnega prispevka za obstoječo komunalno opremo je tudi:</w:t>
      </w:r>
    </w:p>
    <w:p w14:paraId="7159A0F8" w14:textId="77777777" w:rsidR="00B9453B" w:rsidRPr="00E261DC" w:rsidRDefault="00B9453B" w:rsidP="00C71080">
      <w:pPr>
        <w:pStyle w:val="Odstavekseznama"/>
        <w:numPr>
          <w:ilvl w:val="1"/>
          <w:numId w:val="22"/>
        </w:numPr>
        <w:spacing w:after="0" w:line="240" w:lineRule="auto"/>
        <w:contextualSpacing w:val="0"/>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zavezanec za plačilo komunalnega prispevka za novo komunalno opremo iz programa opremljanja stavbnih zemljišč (v nadaljevanju: program opremljanja), če se komunalna oprema iz programa opremljanja neposredno ali posredno priključuje na obstoječo komunalno opremo oziroma bremeni že zgrajeno komunalno opremo;</w:t>
      </w:r>
    </w:p>
    <w:p w14:paraId="16812BE1" w14:textId="77777777" w:rsidR="00B9453B" w:rsidRPr="00E261DC" w:rsidRDefault="00B9453B" w:rsidP="00C71080">
      <w:pPr>
        <w:pStyle w:val="Odstavekseznama"/>
        <w:numPr>
          <w:ilvl w:val="1"/>
          <w:numId w:val="22"/>
        </w:numPr>
        <w:spacing w:after="0" w:line="240" w:lineRule="auto"/>
        <w:contextualSpacing w:val="0"/>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investitor, ki gradi objekt v območju, ki se opremlja na podlagi pogodbe o opremljanju, če se komunalna oprema, ki je predmet pogodbe o opremljanju, posredno ali neposredno priključuje na obstoječo komunalno opremo oziroma bremeni že zgrajeno komunalno opremo.</w:t>
      </w:r>
    </w:p>
    <w:p w14:paraId="747D0BDC" w14:textId="77777777" w:rsidR="00B9453B" w:rsidRPr="00E261DC" w:rsidRDefault="00B9453B" w:rsidP="00C71080">
      <w:pPr>
        <w:spacing w:after="0" w:line="240" w:lineRule="auto"/>
        <w:ind w:left="360"/>
        <w:rPr>
          <w:rFonts w:ascii="Tahoma" w:eastAsia="Calibri" w:hAnsi="Tahoma" w:cs="Tahoma"/>
          <w:b/>
          <w:bCs/>
          <w:sz w:val="22"/>
          <w:szCs w:val="22"/>
          <w:shd w:val="clear" w:color="auto" w:fill="FFFFFF"/>
          <w:lang w:eastAsia="en-US"/>
        </w:rPr>
      </w:pPr>
    </w:p>
    <w:p w14:paraId="12746E3C" w14:textId="77777777" w:rsidR="00B66794" w:rsidRPr="00E261DC" w:rsidRDefault="00B66794" w:rsidP="00C71080">
      <w:pPr>
        <w:spacing w:after="0" w:line="240" w:lineRule="auto"/>
        <w:ind w:left="360"/>
        <w:rPr>
          <w:rFonts w:ascii="Tahoma" w:eastAsia="Calibri" w:hAnsi="Tahoma" w:cs="Tahoma"/>
          <w:b/>
          <w:bCs/>
          <w:sz w:val="22"/>
          <w:szCs w:val="22"/>
          <w:shd w:val="clear" w:color="auto" w:fill="FFFFFF"/>
          <w:lang w:eastAsia="en-US"/>
        </w:rPr>
      </w:pPr>
    </w:p>
    <w:p w14:paraId="2E82FE3E" w14:textId="77777777" w:rsidR="00B66794" w:rsidRPr="00E261DC" w:rsidRDefault="00B66794" w:rsidP="00C71080">
      <w:pPr>
        <w:spacing w:after="0" w:line="240" w:lineRule="auto"/>
        <w:ind w:left="360"/>
        <w:rPr>
          <w:rFonts w:ascii="Tahoma" w:eastAsia="Calibri" w:hAnsi="Tahoma" w:cs="Tahoma"/>
          <w:b/>
          <w:bCs/>
          <w:sz w:val="22"/>
          <w:szCs w:val="22"/>
          <w:shd w:val="clear" w:color="auto" w:fill="FFFFFF"/>
          <w:lang w:eastAsia="en-US"/>
        </w:rPr>
      </w:pPr>
    </w:p>
    <w:p w14:paraId="7C3CEECE" w14:textId="77777777" w:rsidR="00B9453B" w:rsidRPr="00E261DC" w:rsidRDefault="00B9453B" w:rsidP="00C71080">
      <w:pPr>
        <w:spacing w:after="0" w:line="240" w:lineRule="auto"/>
        <w:ind w:left="360"/>
        <w:rPr>
          <w:rFonts w:ascii="Tahoma" w:eastAsia="Calibri" w:hAnsi="Tahoma" w:cs="Tahoma"/>
          <w:b/>
          <w:bCs/>
          <w:sz w:val="22"/>
          <w:szCs w:val="22"/>
          <w:shd w:val="clear" w:color="auto" w:fill="FFFFFF"/>
          <w:lang w:eastAsia="en-US"/>
        </w:rPr>
      </w:pPr>
    </w:p>
    <w:p w14:paraId="48A246A7" w14:textId="77777777" w:rsidR="00B9453B" w:rsidRPr="00E261DC" w:rsidRDefault="00B9453B" w:rsidP="00C71080">
      <w:pPr>
        <w:pStyle w:val="Odstavekseznama"/>
        <w:spacing w:after="0" w:line="240" w:lineRule="auto"/>
        <w:ind w:left="0"/>
        <w:jc w:val="center"/>
        <w:rPr>
          <w:rFonts w:ascii="Tahoma" w:eastAsia="Calibri" w:hAnsi="Tahoma" w:cs="Tahoma"/>
          <w:b/>
          <w:bCs/>
          <w:sz w:val="22"/>
          <w:szCs w:val="22"/>
          <w:shd w:val="clear" w:color="auto" w:fill="FFFFFF"/>
          <w:lang w:eastAsia="en-US"/>
        </w:rPr>
      </w:pPr>
      <w:r w:rsidRPr="00E261DC">
        <w:rPr>
          <w:rFonts w:ascii="Tahoma" w:eastAsia="Calibri" w:hAnsi="Tahoma" w:cs="Tahoma"/>
          <w:b/>
          <w:bCs/>
          <w:sz w:val="22"/>
          <w:szCs w:val="22"/>
          <w:shd w:val="clear" w:color="auto" w:fill="FFFFFF"/>
          <w:lang w:eastAsia="en-US"/>
        </w:rPr>
        <w:lastRenderedPageBreak/>
        <w:t xml:space="preserve">II. PODLAGE ZA ODMERO KOMUNALNEGA PRISPEVKA </w:t>
      </w:r>
    </w:p>
    <w:p w14:paraId="147D4B37" w14:textId="77777777" w:rsidR="00B9453B" w:rsidRPr="00E261DC" w:rsidRDefault="00B9453B" w:rsidP="00C71080">
      <w:pPr>
        <w:pStyle w:val="Odstavekseznama"/>
        <w:spacing w:after="0" w:line="240" w:lineRule="auto"/>
        <w:ind w:left="0"/>
        <w:jc w:val="center"/>
        <w:rPr>
          <w:rFonts w:ascii="Tahoma" w:eastAsia="Calibri" w:hAnsi="Tahoma" w:cs="Tahoma"/>
          <w:b/>
          <w:bCs/>
          <w:sz w:val="22"/>
          <w:szCs w:val="22"/>
          <w:shd w:val="clear" w:color="auto" w:fill="FFFFFF"/>
          <w:lang w:eastAsia="en-US"/>
        </w:rPr>
      </w:pPr>
      <w:r w:rsidRPr="00E261DC">
        <w:rPr>
          <w:rFonts w:ascii="Tahoma" w:eastAsia="Calibri" w:hAnsi="Tahoma" w:cs="Tahoma"/>
          <w:b/>
          <w:bCs/>
          <w:sz w:val="22"/>
          <w:szCs w:val="22"/>
          <w:shd w:val="clear" w:color="auto" w:fill="FFFFFF"/>
          <w:lang w:eastAsia="en-US"/>
        </w:rPr>
        <w:t>ZA OBSTOJEČO KOMUNALNO OPREMO</w:t>
      </w:r>
    </w:p>
    <w:p w14:paraId="25BB2897" w14:textId="77777777" w:rsidR="00B9453B" w:rsidRPr="00E261DC" w:rsidRDefault="00B9453B" w:rsidP="00C71080">
      <w:pPr>
        <w:shd w:val="clear" w:color="auto" w:fill="FFFFFF"/>
        <w:spacing w:after="0" w:line="240" w:lineRule="auto"/>
        <w:rPr>
          <w:rFonts w:ascii="Tahoma" w:hAnsi="Tahoma" w:cs="Tahoma"/>
          <w:sz w:val="22"/>
          <w:szCs w:val="22"/>
        </w:rPr>
      </w:pPr>
    </w:p>
    <w:p w14:paraId="1810F7C2" w14:textId="77777777" w:rsidR="00B9453B" w:rsidRPr="00E261DC" w:rsidRDefault="00B9453B" w:rsidP="00C71080">
      <w:pPr>
        <w:spacing w:after="0" w:line="240" w:lineRule="auto"/>
        <w:jc w:val="center"/>
        <w:rPr>
          <w:rFonts w:ascii="Tahoma" w:eastAsia="Calibri" w:hAnsi="Tahoma" w:cs="Tahoma"/>
          <w:b/>
          <w:sz w:val="22"/>
          <w:szCs w:val="22"/>
          <w:shd w:val="clear" w:color="auto" w:fill="FFFFFF"/>
          <w:lang w:eastAsia="en-US"/>
        </w:rPr>
      </w:pPr>
      <w:r w:rsidRPr="00E261DC">
        <w:rPr>
          <w:rFonts w:ascii="Tahoma" w:eastAsia="Calibri" w:hAnsi="Tahoma" w:cs="Tahoma"/>
          <w:b/>
          <w:sz w:val="22"/>
          <w:szCs w:val="22"/>
          <w:lang w:eastAsia="en-US"/>
        </w:rPr>
        <w:t>5</w:t>
      </w:r>
      <w:r w:rsidRPr="00E261DC">
        <w:rPr>
          <w:rFonts w:ascii="Tahoma" w:eastAsia="Calibri" w:hAnsi="Tahoma" w:cs="Tahoma"/>
          <w:b/>
          <w:sz w:val="22"/>
          <w:szCs w:val="22"/>
          <w:shd w:val="clear" w:color="auto" w:fill="FFFFFF"/>
          <w:lang w:eastAsia="en-US"/>
        </w:rPr>
        <w:t>. člen</w:t>
      </w:r>
    </w:p>
    <w:p w14:paraId="5DFD8B37" w14:textId="77777777" w:rsidR="00B9453B" w:rsidRPr="00E261DC" w:rsidRDefault="00B9453B" w:rsidP="00C71080">
      <w:pPr>
        <w:spacing w:after="0" w:line="240" w:lineRule="auto"/>
        <w:jc w:val="center"/>
        <w:rPr>
          <w:rFonts w:ascii="Tahoma" w:eastAsia="Calibri" w:hAnsi="Tahoma" w:cs="Tahoma"/>
          <w:b/>
          <w:sz w:val="22"/>
          <w:szCs w:val="22"/>
          <w:lang w:eastAsia="en-US"/>
        </w:rPr>
      </w:pPr>
      <w:r w:rsidRPr="00E261DC">
        <w:rPr>
          <w:rFonts w:ascii="Tahoma" w:eastAsia="Calibri" w:hAnsi="Tahoma" w:cs="Tahoma"/>
          <w:b/>
          <w:sz w:val="22"/>
          <w:szCs w:val="22"/>
          <w:shd w:val="clear" w:color="auto" w:fill="FFFFFF"/>
          <w:lang w:eastAsia="en-US"/>
        </w:rPr>
        <w:t>(povprečni stroški obstoječe komunalne opreme na enoto mere</w:t>
      </w:r>
      <w:r w:rsidRPr="00E261DC">
        <w:rPr>
          <w:rFonts w:ascii="Tahoma" w:eastAsia="Calibri" w:hAnsi="Tahoma" w:cs="Tahoma"/>
          <w:b/>
          <w:sz w:val="22"/>
          <w:szCs w:val="22"/>
          <w:lang w:eastAsia="en-US"/>
        </w:rPr>
        <w:t>)</w:t>
      </w:r>
    </w:p>
    <w:p w14:paraId="62D2B098" w14:textId="77777777" w:rsidR="00B9453B" w:rsidRPr="00E261DC" w:rsidRDefault="00B9453B" w:rsidP="00C71080">
      <w:pPr>
        <w:shd w:val="clear" w:color="auto" w:fill="FFFFFF"/>
        <w:spacing w:after="0" w:line="240" w:lineRule="auto"/>
        <w:rPr>
          <w:rFonts w:ascii="Tahoma" w:hAnsi="Tahoma" w:cs="Tahoma"/>
          <w:b/>
          <w:sz w:val="22"/>
          <w:szCs w:val="22"/>
        </w:rPr>
      </w:pPr>
    </w:p>
    <w:p w14:paraId="47CD9B79" w14:textId="77777777" w:rsidR="00B9453B" w:rsidRPr="00E261DC" w:rsidRDefault="00B9453B" w:rsidP="00C71080">
      <w:pPr>
        <w:shd w:val="clear" w:color="auto" w:fill="FFFFFF"/>
        <w:spacing w:after="0" w:line="240" w:lineRule="auto"/>
        <w:rPr>
          <w:rFonts w:ascii="Tahoma" w:hAnsi="Tahoma" w:cs="Tahoma"/>
          <w:sz w:val="22"/>
          <w:szCs w:val="22"/>
        </w:rPr>
      </w:pPr>
      <w:r w:rsidRPr="00E261DC">
        <w:rPr>
          <w:rFonts w:ascii="Tahoma" w:hAnsi="Tahoma" w:cs="Tahoma"/>
          <w:sz w:val="22"/>
          <w:szCs w:val="22"/>
        </w:rPr>
        <w:t xml:space="preserve">Povprečni stroški obstoječe komunalne opreme po vrstah komunalne opreme na enoto mere, so:   </w:t>
      </w:r>
    </w:p>
    <w:tbl>
      <w:tblPr>
        <w:tblW w:w="8834" w:type="dxa"/>
        <w:tblInd w:w="-5" w:type="dxa"/>
        <w:tblCellMar>
          <w:left w:w="70" w:type="dxa"/>
          <w:right w:w="70" w:type="dxa"/>
        </w:tblCellMar>
        <w:tblLook w:val="04A0" w:firstRow="1" w:lastRow="0" w:firstColumn="1" w:lastColumn="0" w:noHBand="0" w:noVBand="1"/>
      </w:tblPr>
      <w:tblGrid>
        <w:gridCol w:w="620"/>
        <w:gridCol w:w="3552"/>
        <w:gridCol w:w="2344"/>
        <w:gridCol w:w="2344"/>
      </w:tblGrid>
      <w:tr w:rsidR="00B9453B" w:rsidRPr="00E261DC" w14:paraId="0B9FF5A0" w14:textId="77777777" w:rsidTr="0089014B">
        <w:trPr>
          <w:trHeight w:val="490"/>
        </w:trPr>
        <w:tc>
          <w:tcPr>
            <w:tcW w:w="594" w:type="dxa"/>
            <w:vMerge w:val="restart"/>
            <w:tcBorders>
              <w:top w:val="single" w:sz="4" w:space="0" w:color="auto"/>
              <w:left w:val="single" w:sz="4" w:space="0" w:color="auto"/>
              <w:right w:val="single" w:sz="4" w:space="0" w:color="auto"/>
            </w:tcBorders>
            <w:shd w:val="clear" w:color="auto" w:fill="D9D9D9"/>
            <w:vAlign w:val="center"/>
          </w:tcPr>
          <w:p w14:paraId="35D24C25" w14:textId="77777777" w:rsidR="00B9453B" w:rsidRPr="00E261DC" w:rsidRDefault="00B9453B" w:rsidP="00C71080">
            <w:pPr>
              <w:spacing w:after="0" w:line="240" w:lineRule="auto"/>
              <w:rPr>
                <w:rFonts w:ascii="Tahoma" w:hAnsi="Tahoma" w:cs="Tahoma"/>
                <w:b/>
                <w:iCs/>
                <w:sz w:val="22"/>
                <w:szCs w:val="22"/>
                <w:lang w:eastAsia="en-US"/>
              </w:rPr>
            </w:pPr>
            <w:proofErr w:type="spellStart"/>
            <w:r w:rsidRPr="00E261DC">
              <w:rPr>
                <w:rFonts w:ascii="Tahoma" w:hAnsi="Tahoma" w:cs="Tahoma"/>
                <w:b/>
                <w:iCs/>
                <w:sz w:val="22"/>
                <w:szCs w:val="22"/>
                <w:lang w:eastAsia="en-US"/>
              </w:rPr>
              <w:t>Z.št</w:t>
            </w:r>
            <w:proofErr w:type="spellEnd"/>
            <w:r w:rsidRPr="00E261DC">
              <w:rPr>
                <w:rFonts w:ascii="Tahoma" w:hAnsi="Tahoma" w:cs="Tahoma"/>
                <w:b/>
                <w:iCs/>
                <w:sz w:val="22"/>
                <w:szCs w:val="22"/>
                <w:lang w:eastAsia="en-US"/>
              </w:rPr>
              <w:t>.</w:t>
            </w:r>
          </w:p>
        </w:tc>
        <w:tc>
          <w:tcPr>
            <w:tcW w:w="3552" w:type="dxa"/>
            <w:vMerge w:val="restart"/>
            <w:tcBorders>
              <w:top w:val="single" w:sz="4" w:space="0" w:color="auto"/>
              <w:left w:val="single" w:sz="4" w:space="0" w:color="auto"/>
              <w:right w:val="single" w:sz="4" w:space="0" w:color="auto"/>
            </w:tcBorders>
            <w:shd w:val="clear" w:color="auto" w:fill="D9D9D9"/>
            <w:noWrap/>
            <w:vAlign w:val="center"/>
            <w:hideMark/>
          </w:tcPr>
          <w:p w14:paraId="5FC00374" w14:textId="77777777" w:rsidR="00B9453B" w:rsidRPr="00E261DC" w:rsidRDefault="00B9453B" w:rsidP="00C71080">
            <w:pPr>
              <w:spacing w:after="0" w:line="240" w:lineRule="auto"/>
              <w:jc w:val="center"/>
              <w:rPr>
                <w:rFonts w:ascii="Tahoma" w:hAnsi="Tahoma" w:cs="Tahoma"/>
                <w:b/>
                <w:iCs/>
                <w:sz w:val="22"/>
                <w:szCs w:val="22"/>
                <w:lang w:eastAsia="en-US"/>
              </w:rPr>
            </w:pPr>
          </w:p>
          <w:p w14:paraId="64515513" w14:textId="77777777" w:rsidR="00B9453B" w:rsidRPr="00E261DC" w:rsidRDefault="00B9453B" w:rsidP="00C71080">
            <w:pPr>
              <w:spacing w:after="0" w:line="240" w:lineRule="auto"/>
              <w:jc w:val="center"/>
              <w:rPr>
                <w:rFonts w:ascii="Tahoma" w:hAnsi="Tahoma" w:cs="Tahoma"/>
                <w:b/>
                <w:iCs/>
                <w:sz w:val="22"/>
                <w:szCs w:val="22"/>
                <w:lang w:eastAsia="en-US"/>
              </w:rPr>
            </w:pPr>
            <w:r w:rsidRPr="00E261DC">
              <w:rPr>
                <w:rFonts w:ascii="Tahoma" w:hAnsi="Tahoma" w:cs="Tahoma"/>
                <w:b/>
                <w:iCs/>
                <w:sz w:val="22"/>
                <w:szCs w:val="22"/>
                <w:lang w:eastAsia="en-US"/>
              </w:rPr>
              <w:t>Vrsta obstoječe komunalne opreme</w:t>
            </w:r>
          </w:p>
          <w:p w14:paraId="1F39B53D" w14:textId="77777777" w:rsidR="00B9453B" w:rsidRPr="00E261DC" w:rsidRDefault="00B9453B" w:rsidP="00C71080">
            <w:pPr>
              <w:spacing w:after="0" w:line="240" w:lineRule="auto"/>
              <w:rPr>
                <w:rFonts w:ascii="Tahoma" w:hAnsi="Tahoma" w:cs="Tahoma"/>
                <w:iCs/>
                <w:sz w:val="22"/>
                <w:szCs w:val="22"/>
                <w:lang w:eastAsia="en-US"/>
              </w:rPr>
            </w:pPr>
          </w:p>
        </w:tc>
        <w:tc>
          <w:tcPr>
            <w:tcW w:w="2344" w:type="dxa"/>
            <w:tcBorders>
              <w:top w:val="single" w:sz="4" w:space="0" w:color="auto"/>
              <w:left w:val="nil"/>
              <w:bottom w:val="single" w:sz="4" w:space="0" w:color="auto"/>
              <w:right w:val="single" w:sz="4" w:space="0" w:color="auto"/>
            </w:tcBorders>
            <w:shd w:val="clear" w:color="auto" w:fill="D9D9D9"/>
            <w:noWrap/>
            <w:vAlign w:val="bottom"/>
            <w:hideMark/>
          </w:tcPr>
          <w:p w14:paraId="03EA97E4" w14:textId="77777777" w:rsidR="00B9453B" w:rsidRPr="00E261DC" w:rsidRDefault="00B9453B" w:rsidP="00C71080">
            <w:pPr>
              <w:spacing w:after="0" w:line="240" w:lineRule="auto"/>
              <w:jc w:val="center"/>
              <w:rPr>
                <w:rFonts w:ascii="Tahoma" w:eastAsia="Calibri" w:hAnsi="Tahoma" w:cs="Tahoma"/>
                <w:b/>
                <w:bCs/>
                <w:iCs/>
                <w:color w:val="000000"/>
                <w:sz w:val="22"/>
                <w:szCs w:val="22"/>
                <w:lang w:eastAsia="en-US"/>
              </w:rPr>
            </w:pPr>
            <w:r w:rsidRPr="00E261DC">
              <w:rPr>
                <w:rFonts w:ascii="Tahoma" w:eastAsia="Calibri" w:hAnsi="Tahoma" w:cs="Tahoma"/>
                <w:b/>
                <w:bCs/>
                <w:iCs/>
                <w:color w:val="000000"/>
                <w:sz w:val="22"/>
                <w:szCs w:val="22"/>
                <w:lang w:eastAsia="en-US"/>
              </w:rPr>
              <w:t>Cena opremljanja</w:t>
            </w:r>
          </w:p>
          <w:p w14:paraId="59D1B82E" w14:textId="77777777" w:rsidR="00B9453B" w:rsidRPr="00E261DC" w:rsidRDefault="00B9453B" w:rsidP="00C71080">
            <w:pPr>
              <w:spacing w:after="0" w:line="240" w:lineRule="auto"/>
              <w:jc w:val="center"/>
              <w:rPr>
                <w:rFonts w:ascii="Tahoma" w:eastAsia="Calibri" w:hAnsi="Tahoma" w:cs="Tahoma"/>
                <w:b/>
                <w:bCs/>
                <w:iCs/>
                <w:color w:val="000000"/>
                <w:sz w:val="22"/>
                <w:szCs w:val="22"/>
                <w:lang w:eastAsia="en-US"/>
              </w:rPr>
            </w:pPr>
            <w:r w:rsidRPr="00E261DC">
              <w:rPr>
                <w:rFonts w:ascii="Tahoma" w:eastAsia="Calibri" w:hAnsi="Tahoma" w:cs="Tahoma"/>
                <w:b/>
                <w:bCs/>
                <w:iCs/>
                <w:color w:val="000000"/>
                <w:sz w:val="22"/>
                <w:szCs w:val="22"/>
                <w:lang w:eastAsia="en-US"/>
              </w:rPr>
              <w:t>m</w:t>
            </w:r>
            <w:r w:rsidRPr="00E261DC">
              <w:rPr>
                <w:rFonts w:ascii="Tahoma" w:eastAsia="Calibri" w:hAnsi="Tahoma" w:cs="Tahoma"/>
                <w:b/>
                <w:bCs/>
                <w:iCs/>
                <w:color w:val="000000"/>
                <w:sz w:val="22"/>
                <w:szCs w:val="22"/>
                <w:vertAlign w:val="superscript"/>
                <w:lang w:eastAsia="en-US"/>
              </w:rPr>
              <w:t>2</w:t>
            </w:r>
            <w:r w:rsidRPr="00E261DC">
              <w:rPr>
                <w:rFonts w:ascii="Tahoma" w:eastAsia="Calibri" w:hAnsi="Tahoma" w:cs="Tahoma"/>
                <w:b/>
                <w:bCs/>
                <w:iCs/>
                <w:color w:val="000000"/>
                <w:sz w:val="22"/>
                <w:szCs w:val="22"/>
                <w:lang w:eastAsia="en-US"/>
              </w:rPr>
              <w:t xml:space="preserve"> gradbene parcele objekta</w:t>
            </w:r>
          </w:p>
          <w:p w14:paraId="5D9398F2" w14:textId="77777777" w:rsidR="00B9453B" w:rsidRPr="00E261DC" w:rsidRDefault="00B9453B" w:rsidP="00C71080">
            <w:pPr>
              <w:spacing w:after="0" w:line="240" w:lineRule="auto"/>
              <w:jc w:val="center"/>
              <w:rPr>
                <w:rFonts w:ascii="Tahoma" w:hAnsi="Tahoma" w:cs="Tahoma"/>
                <w:b/>
                <w:bCs/>
                <w:iCs/>
                <w:sz w:val="22"/>
                <w:szCs w:val="22"/>
                <w:lang w:eastAsia="en-US"/>
              </w:rPr>
            </w:pPr>
            <w:r w:rsidRPr="00E261DC">
              <w:rPr>
                <w:rFonts w:ascii="Tahoma" w:eastAsia="Calibri" w:hAnsi="Tahoma" w:cs="Tahoma"/>
                <w:b/>
                <w:bCs/>
                <w:iCs/>
                <w:color w:val="000000"/>
                <w:sz w:val="22"/>
                <w:szCs w:val="22"/>
                <w:lang w:eastAsia="en-US"/>
              </w:rPr>
              <w:t>[</w:t>
            </w:r>
            <w:proofErr w:type="spellStart"/>
            <w:r w:rsidRPr="00E261DC">
              <w:rPr>
                <w:rFonts w:ascii="Tahoma" w:eastAsia="Calibri" w:hAnsi="Tahoma" w:cs="Tahoma"/>
                <w:b/>
                <w:bCs/>
                <w:iCs/>
                <w:color w:val="000000"/>
                <w:sz w:val="22"/>
                <w:szCs w:val="22"/>
                <w:lang w:eastAsia="en-US"/>
              </w:rPr>
              <w:t>Cp</w:t>
            </w:r>
            <w:r w:rsidRPr="00E261DC">
              <w:rPr>
                <w:rFonts w:ascii="Tahoma" w:eastAsia="Calibri" w:hAnsi="Tahoma" w:cs="Tahoma"/>
                <w:b/>
                <w:bCs/>
                <w:iCs/>
                <w:color w:val="000000"/>
                <w:sz w:val="22"/>
                <w:szCs w:val="22"/>
                <w:vertAlign w:val="subscript"/>
                <w:lang w:eastAsia="en-US"/>
              </w:rPr>
              <w:t>o</w:t>
            </w:r>
            <w:proofErr w:type="spellEnd"/>
            <w:r w:rsidRPr="00E261DC">
              <w:rPr>
                <w:rFonts w:ascii="Tahoma" w:eastAsia="Calibri" w:hAnsi="Tahoma" w:cs="Tahoma"/>
                <w:b/>
                <w:bCs/>
                <w:iCs/>
                <w:color w:val="000000"/>
                <w:sz w:val="22"/>
                <w:szCs w:val="22"/>
                <w:lang w:eastAsia="en-US"/>
              </w:rPr>
              <w:t>(i)]</w:t>
            </w:r>
          </w:p>
        </w:tc>
        <w:tc>
          <w:tcPr>
            <w:tcW w:w="2344" w:type="dxa"/>
            <w:tcBorders>
              <w:top w:val="single" w:sz="4" w:space="0" w:color="auto"/>
              <w:left w:val="nil"/>
              <w:bottom w:val="single" w:sz="4" w:space="0" w:color="auto"/>
              <w:right w:val="single" w:sz="4" w:space="0" w:color="auto"/>
            </w:tcBorders>
            <w:shd w:val="clear" w:color="auto" w:fill="D9D9D9"/>
            <w:noWrap/>
            <w:vAlign w:val="bottom"/>
            <w:hideMark/>
          </w:tcPr>
          <w:p w14:paraId="025F6CC3" w14:textId="77777777" w:rsidR="00B9453B" w:rsidRPr="00E261DC" w:rsidRDefault="00B9453B" w:rsidP="00C71080">
            <w:pPr>
              <w:spacing w:after="0" w:line="240" w:lineRule="auto"/>
              <w:jc w:val="center"/>
              <w:rPr>
                <w:rFonts w:ascii="Tahoma" w:eastAsia="Calibri" w:hAnsi="Tahoma" w:cs="Tahoma"/>
                <w:b/>
                <w:bCs/>
                <w:iCs/>
                <w:color w:val="000000"/>
                <w:sz w:val="22"/>
                <w:szCs w:val="22"/>
                <w:lang w:eastAsia="en-US"/>
              </w:rPr>
            </w:pPr>
            <w:r w:rsidRPr="00E261DC">
              <w:rPr>
                <w:rFonts w:ascii="Tahoma" w:eastAsia="Calibri" w:hAnsi="Tahoma" w:cs="Tahoma"/>
                <w:b/>
                <w:bCs/>
                <w:iCs/>
                <w:color w:val="000000"/>
                <w:sz w:val="22"/>
                <w:szCs w:val="22"/>
                <w:lang w:eastAsia="en-US"/>
              </w:rPr>
              <w:t>Cena opremljanja</w:t>
            </w:r>
          </w:p>
          <w:p w14:paraId="21DC1716" w14:textId="77777777" w:rsidR="00B9453B" w:rsidRPr="00E261DC" w:rsidRDefault="00B9453B" w:rsidP="00C71080">
            <w:pPr>
              <w:spacing w:after="0" w:line="240" w:lineRule="auto"/>
              <w:jc w:val="center"/>
              <w:rPr>
                <w:rFonts w:ascii="Tahoma" w:eastAsia="Calibri" w:hAnsi="Tahoma" w:cs="Tahoma"/>
                <w:b/>
                <w:bCs/>
                <w:iCs/>
                <w:color w:val="000000"/>
                <w:sz w:val="22"/>
                <w:szCs w:val="22"/>
                <w:lang w:eastAsia="en-US"/>
              </w:rPr>
            </w:pPr>
            <w:r w:rsidRPr="00E261DC">
              <w:rPr>
                <w:rFonts w:ascii="Tahoma" w:eastAsia="Calibri" w:hAnsi="Tahoma" w:cs="Tahoma"/>
                <w:b/>
                <w:bCs/>
                <w:iCs/>
                <w:color w:val="000000"/>
                <w:sz w:val="22"/>
                <w:szCs w:val="22"/>
                <w:lang w:eastAsia="en-US"/>
              </w:rPr>
              <w:t>m</w:t>
            </w:r>
            <w:r w:rsidRPr="00E261DC">
              <w:rPr>
                <w:rFonts w:ascii="Tahoma" w:eastAsia="Calibri" w:hAnsi="Tahoma" w:cs="Tahoma"/>
                <w:b/>
                <w:bCs/>
                <w:iCs/>
                <w:color w:val="000000"/>
                <w:sz w:val="22"/>
                <w:szCs w:val="22"/>
                <w:vertAlign w:val="superscript"/>
                <w:lang w:eastAsia="en-US"/>
              </w:rPr>
              <w:t>2</w:t>
            </w:r>
            <w:r w:rsidRPr="00E261DC">
              <w:rPr>
                <w:rFonts w:ascii="Tahoma" w:eastAsia="Calibri" w:hAnsi="Tahoma" w:cs="Tahoma"/>
                <w:b/>
                <w:bCs/>
                <w:iCs/>
                <w:color w:val="000000"/>
                <w:sz w:val="22"/>
                <w:szCs w:val="22"/>
                <w:lang w:eastAsia="en-US"/>
              </w:rPr>
              <w:t xml:space="preserve"> bruto tlorisne površine objekta </w:t>
            </w:r>
          </w:p>
          <w:p w14:paraId="136E5AD9" w14:textId="77777777" w:rsidR="00B9453B" w:rsidRPr="00E261DC" w:rsidRDefault="00B9453B" w:rsidP="00C71080">
            <w:pPr>
              <w:spacing w:after="0" w:line="240" w:lineRule="auto"/>
              <w:jc w:val="center"/>
              <w:rPr>
                <w:rFonts w:ascii="Tahoma" w:hAnsi="Tahoma" w:cs="Tahoma"/>
                <w:b/>
                <w:bCs/>
                <w:iCs/>
                <w:sz w:val="22"/>
                <w:szCs w:val="22"/>
                <w:lang w:eastAsia="en-US"/>
              </w:rPr>
            </w:pPr>
            <w:r w:rsidRPr="00E261DC">
              <w:rPr>
                <w:rFonts w:ascii="Tahoma" w:eastAsia="Calibri" w:hAnsi="Tahoma" w:cs="Tahoma"/>
                <w:b/>
                <w:bCs/>
                <w:iCs/>
                <w:color w:val="000000"/>
                <w:sz w:val="22"/>
                <w:szCs w:val="22"/>
                <w:lang w:eastAsia="en-US"/>
              </w:rPr>
              <w:t>[</w:t>
            </w:r>
            <w:proofErr w:type="spellStart"/>
            <w:r w:rsidRPr="00E261DC">
              <w:rPr>
                <w:rFonts w:ascii="Tahoma" w:eastAsia="Calibri" w:hAnsi="Tahoma" w:cs="Tahoma"/>
                <w:b/>
                <w:bCs/>
                <w:iCs/>
                <w:color w:val="000000"/>
                <w:sz w:val="22"/>
                <w:szCs w:val="22"/>
                <w:lang w:eastAsia="en-US"/>
              </w:rPr>
              <w:t>Ct</w:t>
            </w:r>
            <w:r w:rsidRPr="00E261DC">
              <w:rPr>
                <w:rFonts w:ascii="Tahoma" w:eastAsia="Calibri" w:hAnsi="Tahoma" w:cs="Tahoma"/>
                <w:b/>
                <w:bCs/>
                <w:iCs/>
                <w:color w:val="000000"/>
                <w:sz w:val="22"/>
                <w:szCs w:val="22"/>
                <w:vertAlign w:val="subscript"/>
                <w:lang w:eastAsia="en-US"/>
              </w:rPr>
              <w:t>o</w:t>
            </w:r>
            <w:proofErr w:type="spellEnd"/>
            <w:r w:rsidRPr="00E261DC">
              <w:rPr>
                <w:rFonts w:ascii="Tahoma" w:eastAsia="Calibri" w:hAnsi="Tahoma" w:cs="Tahoma"/>
                <w:b/>
                <w:bCs/>
                <w:iCs/>
                <w:color w:val="000000"/>
                <w:sz w:val="22"/>
                <w:szCs w:val="22"/>
                <w:lang w:eastAsia="en-US"/>
              </w:rPr>
              <w:t xml:space="preserve"> (i)]</w:t>
            </w:r>
          </w:p>
        </w:tc>
      </w:tr>
      <w:tr w:rsidR="00B9453B" w:rsidRPr="00E261DC" w14:paraId="15803AE3" w14:textId="77777777" w:rsidTr="0089014B">
        <w:trPr>
          <w:trHeight w:val="284"/>
        </w:trPr>
        <w:tc>
          <w:tcPr>
            <w:tcW w:w="594" w:type="dxa"/>
            <w:vMerge/>
            <w:tcBorders>
              <w:left w:val="single" w:sz="4" w:space="0" w:color="auto"/>
              <w:bottom w:val="single" w:sz="4" w:space="0" w:color="auto"/>
              <w:right w:val="single" w:sz="4" w:space="0" w:color="auto"/>
            </w:tcBorders>
            <w:shd w:val="clear" w:color="auto" w:fill="D9D9D9"/>
          </w:tcPr>
          <w:p w14:paraId="129EB6D9" w14:textId="77777777" w:rsidR="00B9453B" w:rsidRPr="00E261DC" w:rsidRDefault="00B9453B" w:rsidP="00C71080">
            <w:pPr>
              <w:spacing w:after="0" w:line="240" w:lineRule="auto"/>
              <w:rPr>
                <w:rFonts w:ascii="Tahoma" w:hAnsi="Tahoma" w:cs="Tahoma"/>
                <w:sz w:val="22"/>
                <w:szCs w:val="22"/>
                <w:lang w:eastAsia="en-US"/>
              </w:rPr>
            </w:pPr>
          </w:p>
        </w:tc>
        <w:tc>
          <w:tcPr>
            <w:tcW w:w="3552" w:type="dxa"/>
            <w:vMerge/>
            <w:tcBorders>
              <w:left w:val="single" w:sz="4" w:space="0" w:color="auto"/>
              <w:bottom w:val="single" w:sz="4" w:space="0" w:color="auto"/>
              <w:right w:val="single" w:sz="4" w:space="0" w:color="auto"/>
            </w:tcBorders>
            <w:shd w:val="clear" w:color="auto" w:fill="D9D9D9"/>
            <w:noWrap/>
            <w:vAlign w:val="bottom"/>
            <w:hideMark/>
          </w:tcPr>
          <w:p w14:paraId="6DD94D64" w14:textId="77777777" w:rsidR="00B9453B" w:rsidRPr="00E261DC" w:rsidRDefault="00B9453B" w:rsidP="00C71080">
            <w:pPr>
              <w:spacing w:after="0" w:line="240" w:lineRule="auto"/>
              <w:rPr>
                <w:rFonts w:ascii="Tahoma" w:hAnsi="Tahoma" w:cs="Tahoma"/>
                <w:sz w:val="22"/>
                <w:szCs w:val="22"/>
                <w:lang w:eastAsia="en-US"/>
              </w:rPr>
            </w:pPr>
          </w:p>
        </w:tc>
        <w:tc>
          <w:tcPr>
            <w:tcW w:w="2344" w:type="dxa"/>
            <w:tcBorders>
              <w:top w:val="nil"/>
              <w:left w:val="nil"/>
              <w:bottom w:val="single" w:sz="4" w:space="0" w:color="auto"/>
              <w:right w:val="single" w:sz="4" w:space="0" w:color="auto"/>
            </w:tcBorders>
            <w:shd w:val="clear" w:color="auto" w:fill="D9D9D9"/>
            <w:noWrap/>
            <w:vAlign w:val="bottom"/>
            <w:hideMark/>
          </w:tcPr>
          <w:p w14:paraId="447AD5C3" w14:textId="77777777" w:rsidR="00B9453B" w:rsidRPr="00E261DC" w:rsidRDefault="00B9453B" w:rsidP="00C71080">
            <w:pPr>
              <w:spacing w:after="0" w:line="240" w:lineRule="auto"/>
              <w:jc w:val="center"/>
              <w:rPr>
                <w:rFonts w:ascii="Tahoma" w:hAnsi="Tahoma" w:cs="Tahoma"/>
                <w:b/>
                <w:bCs/>
                <w:iCs/>
                <w:sz w:val="22"/>
                <w:szCs w:val="22"/>
                <w:lang w:eastAsia="en-US"/>
              </w:rPr>
            </w:pPr>
            <w:r w:rsidRPr="00E261DC">
              <w:rPr>
                <w:rFonts w:ascii="Tahoma" w:eastAsia="Calibri" w:hAnsi="Tahoma" w:cs="Tahoma"/>
                <w:b/>
                <w:bCs/>
                <w:iCs/>
                <w:color w:val="000000"/>
                <w:sz w:val="22"/>
                <w:szCs w:val="22"/>
                <w:lang w:eastAsia="en-US"/>
              </w:rPr>
              <w:t>[EUR/m</w:t>
            </w:r>
            <w:r w:rsidRPr="00E261DC">
              <w:rPr>
                <w:rFonts w:ascii="Tahoma" w:eastAsia="Calibri" w:hAnsi="Tahoma" w:cs="Tahoma"/>
                <w:b/>
                <w:bCs/>
                <w:iCs/>
                <w:color w:val="000000"/>
                <w:sz w:val="22"/>
                <w:szCs w:val="22"/>
                <w:vertAlign w:val="superscript"/>
                <w:lang w:eastAsia="en-US"/>
              </w:rPr>
              <w:t>2</w:t>
            </w:r>
            <w:r w:rsidRPr="00E261DC">
              <w:rPr>
                <w:rFonts w:ascii="Tahoma" w:eastAsia="Calibri" w:hAnsi="Tahoma" w:cs="Tahoma"/>
                <w:b/>
                <w:bCs/>
                <w:iCs/>
                <w:color w:val="000000"/>
                <w:sz w:val="22"/>
                <w:szCs w:val="22"/>
                <w:lang w:eastAsia="en-US"/>
              </w:rPr>
              <w:t>]</w:t>
            </w:r>
          </w:p>
        </w:tc>
        <w:tc>
          <w:tcPr>
            <w:tcW w:w="2344" w:type="dxa"/>
            <w:tcBorders>
              <w:top w:val="nil"/>
              <w:left w:val="nil"/>
              <w:bottom w:val="single" w:sz="4" w:space="0" w:color="auto"/>
              <w:right w:val="single" w:sz="4" w:space="0" w:color="auto"/>
            </w:tcBorders>
            <w:shd w:val="clear" w:color="auto" w:fill="D9D9D9"/>
            <w:noWrap/>
            <w:vAlign w:val="bottom"/>
            <w:hideMark/>
          </w:tcPr>
          <w:p w14:paraId="37676AFD" w14:textId="77777777" w:rsidR="00B9453B" w:rsidRPr="00E261DC" w:rsidRDefault="00B9453B" w:rsidP="00C71080">
            <w:pPr>
              <w:spacing w:after="0" w:line="240" w:lineRule="auto"/>
              <w:jc w:val="center"/>
              <w:rPr>
                <w:rFonts w:ascii="Tahoma" w:hAnsi="Tahoma" w:cs="Tahoma"/>
                <w:b/>
                <w:bCs/>
                <w:iCs/>
                <w:sz w:val="22"/>
                <w:szCs w:val="22"/>
                <w:lang w:eastAsia="en-US"/>
              </w:rPr>
            </w:pPr>
            <w:r w:rsidRPr="00E261DC">
              <w:rPr>
                <w:rFonts w:ascii="Tahoma" w:eastAsia="Calibri" w:hAnsi="Tahoma" w:cs="Tahoma"/>
                <w:b/>
                <w:bCs/>
                <w:iCs/>
                <w:color w:val="000000"/>
                <w:sz w:val="22"/>
                <w:szCs w:val="22"/>
                <w:lang w:eastAsia="en-US"/>
              </w:rPr>
              <w:t>[EUR/m</w:t>
            </w:r>
            <w:r w:rsidRPr="00E261DC">
              <w:rPr>
                <w:rFonts w:ascii="Tahoma" w:eastAsia="Calibri" w:hAnsi="Tahoma" w:cs="Tahoma"/>
                <w:b/>
                <w:bCs/>
                <w:iCs/>
                <w:color w:val="000000"/>
                <w:sz w:val="22"/>
                <w:szCs w:val="22"/>
                <w:vertAlign w:val="superscript"/>
                <w:lang w:eastAsia="en-US"/>
              </w:rPr>
              <w:t>2</w:t>
            </w:r>
            <w:r w:rsidRPr="00E261DC">
              <w:rPr>
                <w:rFonts w:ascii="Tahoma" w:eastAsia="Calibri" w:hAnsi="Tahoma" w:cs="Tahoma"/>
                <w:b/>
                <w:bCs/>
                <w:iCs/>
                <w:color w:val="000000"/>
                <w:sz w:val="22"/>
                <w:szCs w:val="22"/>
                <w:lang w:eastAsia="en-US"/>
              </w:rPr>
              <w:t>]</w:t>
            </w:r>
          </w:p>
        </w:tc>
      </w:tr>
      <w:tr w:rsidR="00B9453B" w:rsidRPr="00E261DC" w14:paraId="1EE9A253" w14:textId="77777777" w:rsidTr="0089014B">
        <w:trPr>
          <w:trHeight w:val="356"/>
        </w:trPr>
        <w:tc>
          <w:tcPr>
            <w:tcW w:w="594" w:type="dxa"/>
            <w:tcBorders>
              <w:top w:val="nil"/>
              <w:left w:val="single" w:sz="4" w:space="0" w:color="auto"/>
              <w:bottom w:val="single" w:sz="4" w:space="0" w:color="auto"/>
              <w:right w:val="single" w:sz="4" w:space="0" w:color="auto"/>
            </w:tcBorders>
            <w:vAlign w:val="bottom"/>
          </w:tcPr>
          <w:p w14:paraId="735FDB2C" w14:textId="77777777" w:rsidR="00B9453B" w:rsidRPr="00E261DC" w:rsidRDefault="00B9453B" w:rsidP="00C71080">
            <w:pPr>
              <w:spacing w:after="0" w:line="240" w:lineRule="auto"/>
              <w:rPr>
                <w:rFonts w:ascii="Tahoma" w:hAnsi="Tahoma" w:cs="Tahoma"/>
                <w:b/>
                <w:bCs/>
                <w:sz w:val="22"/>
                <w:szCs w:val="22"/>
                <w:lang w:eastAsia="en-US"/>
              </w:rPr>
            </w:pPr>
            <w:r w:rsidRPr="00E261DC">
              <w:rPr>
                <w:rFonts w:ascii="Tahoma" w:eastAsia="Calibri" w:hAnsi="Tahoma" w:cs="Tahoma"/>
                <w:color w:val="000000"/>
                <w:sz w:val="22"/>
                <w:szCs w:val="22"/>
                <w:lang w:eastAsia="en-US"/>
              </w:rPr>
              <w:t>1.</w:t>
            </w:r>
          </w:p>
        </w:tc>
        <w:tc>
          <w:tcPr>
            <w:tcW w:w="3552" w:type="dxa"/>
            <w:tcBorders>
              <w:top w:val="nil"/>
              <w:left w:val="single" w:sz="4" w:space="0" w:color="auto"/>
              <w:bottom w:val="single" w:sz="4" w:space="0" w:color="auto"/>
              <w:right w:val="single" w:sz="4" w:space="0" w:color="auto"/>
            </w:tcBorders>
            <w:shd w:val="clear" w:color="auto" w:fill="auto"/>
            <w:noWrap/>
            <w:vAlign w:val="bottom"/>
          </w:tcPr>
          <w:p w14:paraId="3F68167A" w14:textId="77777777" w:rsidR="00B9453B" w:rsidRPr="00E261DC" w:rsidRDefault="00B9453B" w:rsidP="00C71080">
            <w:pPr>
              <w:spacing w:after="0" w:line="240" w:lineRule="auto"/>
              <w:rPr>
                <w:rFonts w:ascii="Tahoma" w:hAnsi="Tahoma" w:cs="Tahoma"/>
                <w:b/>
                <w:bCs/>
                <w:sz w:val="22"/>
                <w:szCs w:val="22"/>
                <w:lang w:eastAsia="en-US"/>
              </w:rPr>
            </w:pPr>
            <w:r w:rsidRPr="00E261DC">
              <w:rPr>
                <w:rFonts w:ascii="Tahoma" w:eastAsia="Calibri" w:hAnsi="Tahoma" w:cs="Tahoma"/>
                <w:color w:val="000000"/>
                <w:sz w:val="22"/>
                <w:szCs w:val="22"/>
                <w:lang w:eastAsia="en-US"/>
              </w:rPr>
              <w:t>Cestno omrežje</w:t>
            </w:r>
          </w:p>
        </w:tc>
        <w:tc>
          <w:tcPr>
            <w:tcW w:w="2344" w:type="dxa"/>
            <w:tcBorders>
              <w:top w:val="nil"/>
              <w:left w:val="nil"/>
              <w:bottom w:val="single" w:sz="4" w:space="0" w:color="auto"/>
              <w:right w:val="single" w:sz="4" w:space="0" w:color="auto"/>
            </w:tcBorders>
            <w:shd w:val="clear" w:color="auto" w:fill="auto"/>
            <w:noWrap/>
          </w:tcPr>
          <w:p w14:paraId="17332AF4" w14:textId="77777777" w:rsidR="00B9453B" w:rsidRPr="00E261DC" w:rsidRDefault="00B9453B" w:rsidP="00C71080">
            <w:pPr>
              <w:spacing w:after="0" w:line="240" w:lineRule="auto"/>
              <w:ind w:right="816"/>
              <w:jc w:val="right"/>
              <w:rPr>
                <w:rFonts w:ascii="Tahoma" w:hAnsi="Tahoma" w:cs="Tahoma"/>
                <w:b/>
                <w:bCs/>
                <w:sz w:val="22"/>
                <w:szCs w:val="22"/>
                <w:lang w:eastAsia="en-US"/>
              </w:rPr>
            </w:pPr>
            <w:r w:rsidRPr="00E261DC">
              <w:rPr>
                <w:rFonts w:ascii="Tahoma" w:hAnsi="Tahoma" w:cs="Tahoma"/>
                <w:sz w:val="22"/>
                <w:szCs w:val="22"/>
              </w:rPr>
              <w:t>17,50</w:t>
            </w:r>
          </w:p>
        </w:tc>
        <w:tc>
          <w:tcPr>
            <w:tcW w:w="2344" w:type="dxa"/>
            <w:tcBorders>
              <w:top w:val="nil"/>
              <w:left w:val="nil"/>
              <w:bottom w:val="single" w:sz="4" w:space="0" w:color="auto"/>
              <w:right w:val="single" w:sz="4" w:space="0" w:color="auto"/>
            </w:tcBorders>
            <w:shd w:val="clear" w:color="auto" w:fill="auto"/>
            <w:noWrap/>
          </w:tcPr>
          <w:p w14:paraId="210383F2" w14:textId="77777777" w:rsidR="00B9453B" w:rsidRPr="00E261DC" w:rsidRDefault="00B9453B" w:rsidP="00C71080">
            <w:pPr>
              <w:spacing w:after="0" w:line="240" w:lineRule="auto"/>
              <w:ind w:right="751"/>
              <w:jc w:val="right"/>
              <w:rPr>
                <w:rFonts w:ascii="Tahoma" w:hAnsi="Tahoma" w:cs="Tahoma"/>
                <w:b/>
                <w:bCs/>
                <w:sz w:val="22"/>
                <w:szCs w:val="22"/>
                <w:lang w:eastAsia="en-US"/>
              </w:rPr>
            </w:pPr>
            <w:r w:rsidRPr="00E261DC">
              <w:rPr>
                <w:rFonts w:ascii="Tahoma" w:hAnsi="Tahoma" w:cs="Tahoma"/>
                <w:sz w:val="22"/>
                <w:szCs w:val="22"/>
              </w:rPr>
              <w:t>48,00</w:t>
            </w:r>
          </w:p>
        </w:tc>
      </w:tr>
      <w:tr w:rsidR="00B9453B" w:rsidRPr="00E261DC" w14:paraId="665FBCB2" w14:textId="77777777" w:rsidTr="0089014B">
        <w:trPr>
          <w:trHeight w:val="356"/>
        </w:trPr>
        <w:tc>
          <w:tcPr>
            <w:tcW w:w="594" w:type="dxa"/>
            <w:tcBorders>
              <w:top w:val="nil"/>
              <w:left w:val="single" w:sz="4" w:space="0" w:color="auto"/>
              <w:bottom w:val="single" w:sz="4" w:space="0" w:color="auto"/>
              <w:right w:val="single" w:sz="4" w:space="0" w:color="auto"/>
            </w:tcBorders>
            <w:vAlign w:val="bottom"/>
          </w:tcPr>
          <w:p w14:paraId="0405019A" w14:textId="77777777" w:rsidR="00B9453B" w:rsidRPr="00E261DC" w:rsidRDefault="00B9453B" w:rsidP="00C71080">
            <w:pPr>
              <w:spacing w:after="0" w:line="240" w:lineRule="auto"/>
              <w:rPr>
                <w:rFonts w:ascii="Tahoma" w:hAnsi="Tahoma" w:cs="Tahoma"/>
                <w:b/>
                <w:bCs/>
                <w:sz w:val="22"/>
                <w:szCs w:val="22"/>
                <w:lang w:eastAsia="en-US"/>
              </w:rPr>
            </w:pPr>
            <w:r w:rsidRPr="00E261DC">
              <w:rPr>
                <w:rFonts w:ascii="Tahoma" w:eastAsia="Calibri" w:hAnsi="Tahoma" w:cs="Tahoma"/>
                <w:color w:val="000000"/>
                <w:sz w:val="22"/>
                <w:szCs w:val="22"/>
                <w:lang w:eastAsia="en-US"/>
              </w:rPr>
              <w:t>2.</w:t>
            </w:r>
          </w:p>
        </w:tc>
        <w:tc>
          <w:tcPr>
            <w:tcW w:w="3552" w:type="dxa"/>
            <w:tcBorders>
              <w:top w:val="nil"/>
              <w:left w:val="single" w:sz="4" w:space="0" w:color="auto"/>
              <w:bottom w:val="single" w:sz="4" w:space="0" w:color="auto"/>
              <w:right w:val="single" w:sz="4" w:space="0" w:color="auto"/>
            </w:tcBorders>
            <w:shd w:val="clear" w:color="auto" w:fill="auto"/>
            <w:noWrap/>
            <w:vAlign w:val="bottom"/>
          </w:tcPr>
          <w:p w14:paraId="4F1B344E" w14:textId="77777777" w:rsidR="00B9453B" w:rsidRPr="00E261DC" w:rsidRDefault="00B9453B" w:rsidP="00C71080">
            <w:pPr>
              <w:spacing w:after="0" w:line="240" w:lineRule="auto"/>
              <w:rPr>
                <w:rFonts w:ascii="Tahoma" w:hAnsi="Tahoma" w:cs="Tahoma"/>
                <w:b/>
                <w:bCs/>
                <w:sz w:val="22"/>
                <w:szCs w:val="22"/>
                <w:lang w:eastAsia="en-US"/>
              </w:rPr>
            </w:pPr>
            <w:r w:rsidRPr="00E261DC">
              <w:rPr>
                <w:rFonts w:ascii="Tahoma" w:eastAsia="Calibri" w:hAnsi="Tahoma" w:cs="Tahoma"/>
                <w:color w:val="000000"/>
                <w:sz w:val="22"/>
                <w:szCs w:val="22"/>
                <w:lang w:eastAsia="en-US"/>
              </w:rPr>
              <w:t>Vodovodno omrežje</w:t>
            </w:r>
          </w:p>
        </w:tc>
        <w:tc>
          <w:tcPr>
            <w:tcW w:w="2344" w:type="dxa"/>
            <w:tcBorders>
              <w:top w:val="nil"/>
              <w:left w:val="nil"/>
              <w:bottom w:val="single" w:sz="4" w:space="0" w:color="auto"/>
              <w:right w:val="single" w:sz="4" w:space="0" w:color="auto"/>
            </w:tcBorders>
            <w:shd w:val="clear" w:color="auto" w:fill="auto"/>
            <w:noWrap/>
          </w:tcPr>
          <w:p w14:paraId="61B2797D" w14:textId="77777777" w:rsidR="00B9453B" w:rsidRPr="00E261DC" w:rsidRDefault="00B9453B" w:rsidP="00C71080">
            <w:pPr>
              <w:spacing w:after="0" w:line="240" w:lineRule="auto"/>
              <w:ind w:right="816"/>
              <w:jc w:val="right"/>
              <w:rPr>
                <w:rFonts w:ascii="Tahoma" w:hAnsi="Tahoma" w:cs="Tahoma"/>
                <w:b/>
                <w:bCs/>
                <w:sz w:val="22"/>
                <w:szCs w:val="22"/>
                <w:lang w:eastAsia="en-US"/>
              </w:rPr>
            </w:pPr>
            <w:r w:rsidRPr="00E261DC">
              <w:rPr>
                <w:rFonts w:ascii="Tahoma" w:hAnsi="Tahoma" w:cs="Tahoma"/>
                <w:sz w:val="22"/>
                <w:szCs w:val="22"/>
              </w:rPr>
              <w:t>6,50</w:t>
            </w:r>
          </w:p>
        </w:tc>
        <w:tc>
          <w:tcPr>
            <w:tcW w:w="2344" w:type="dxa"/>
            <w:tcBorders>
              <w:top w:val="nil"/>
              <w:left w:val="nil"/>
              <w:bottom w:val="single" w:sz="4" w:space="0" w:color="auto"/>
              <w:right w:val="single" w:sz="4" w:space="0" w:color="auto"/>
            </w:tcBorders>
            <w:shd w:val="clear" w:color="auto" w:fill="auto"/>
            <w:noWrap/>
          </w:tcPr>
          <w:p w14:paraId="16EB927E" w14:textId="77777777" w:rsidR="00B9453B" w:rsidRPr="00E261DC" w:rsidRDefault="00B9453B" w:rsidP="00C71080">
            <w:pPr>
              <w:spacing w:after="0" w:line="240" w:lineRule="auto"/>
              <w:ind w:right="751"/>
              <w:jc w:val="right"/>
              <w:rPr>
                <w:rFonts w:ascii="Tahoma" w:hAnsi="Tahoma" w:cs="Tahoma"/>
                <w:b/>
                <w:bCs/>
                <w:sz w:val="22"/>
                <w:szCs w:val="22"/>
                <w:lang w:eastAsia="en-US"/>
              </w:rPr>
            </w:pPr>
            <w:r w:rsidRPr="00E261DC">
              <w:rPr>
                <w:rFonts w:ascii="Tahoma" w:hAnsi="Tahoma" w:cs="Tahoma"/>
                <w:sz w:val="22"/>
                <w:szCs w:val="22"/>
              </w:rPr>
              <w:t>17,00</w:t>
            </w:r>
          </w:p>
        </w:tc>
      </w:tr>
      <w:tr w:rsidR="00B9453B" w:rsidRPr="00E261DC" w14:paraId="02C491C9" w14:textId="77777777" w:rsidTr="0089014B">
        <w:trPr>
          <w:trHeight w:val="356"/>
        </w:trPr>
        <w:tc>
          <w:tcPr>
            <w:tcW w:w="594" w:type="dxa"/>
            <w:tcBorders>
              <w:top w:val="nil"/>
              <w:left w:val="single" w:sz="4" w:space="0" w:color="auto"/>
              <w:bottom w:val="single" w:sz="4" w:space="0" w:color="auto"/>
              <w:right w:val="single" w:sz="4" w:space="0" w:color="auto"/>
            </w:tcBorders>
            <w:vAlign w:val="bottom"/>
          </w:tcPr>
          <w:p w14:paraId="01D6D91A" w14:textId="77777777" w:rsidR="00B9453B" w:rsidRPr="00E261DC" w:rsidRDefault="00B9453B" w:rsidP="00C71080">
            <w:pPr>
              <w:spacing w:after="0" w:line="240" w:lineRule="auto"/>
              <w:rPr>
                <w:rFonts w:ascii="Tahoma" w:hAnsi="Tahoma" w:cs="Tahoma"/>
                <w:b/>
                <w:bCs/>
                <w:sz w:val="22"/>
                <w:szCs w:val="22"/>
                <w:lang w:eastAsia="en-US"/>
              </w:rPr>
            </w:pPr>
            <w:r w:rsidRPr="00E261DC">
              <w:rPr>
                <w:rFonts w:ascii="Tahoma" w:eastAsia="Calibri" w:hAnsi="Tahoma" w:cs="Tahoma"/>
                <w:color w:val="000000"/>
                <w:sz w:val="22"/>
                <w:szCs w:val="22"/>
                <w:lang w:eastAsia="en-US"/>
              </w:rPr>
              <w:t>3.</w:t>
            </w:r>
          </w:p>
        </w:tc>
        <w:tc>
          <w:tcPr>
            <w:tcW w:w="3552" w:type="dxa"/>
            <w:tcBorders>
              <w:top w:val="nil"/>
              <w:left w:val="single" w:sz="4" w:space="0" w:color="auto"/>
              <w:bottom w:val="single" w:sz="4" w:space="0" w:color="auto"/>
              <w:right w:val="single" w:sz="4" w:space="0" w:color="auto"/>
            </w:tcBorders>
            <w:shd w:val="clear" w:color="auto" w:fill="auto"/>
            <w:noWrap/>
            <w:vAlign w:val="bottom"/>
          </w:tcPr>
          <w:p w14:paraId="2A536528" w14:textId="77777777" w:rsidR="00B9453B" w:rsidRPr="00E261DC" w:rsidRDefault="00B9453B" w:rsidP="00C71080">
            <w:pPr>
              <w:spacing w:after="0" w:line="240" w:lineRule="auto"/>
              <w:rPr>
                <w:rFonts w:ascii="Tahoma" w:hAnsi="Tahoma" w:cs="Tahoma"/>
                <w:b/>
                <w:bCs/>
                <w:sz w:val="22"/>
                <w:szCs w:val="22"/>
                <w:lang w:eastAsia="en-US"/>
              </w:rPr>
            </w:pPr>
            <w:r w:rsidRPr="00E261DC">
              <w:rPr>
                <w:rFonts w:ascii="Tahoma" w:eastAsia="Calibri" w:hAnsi="Tahoma" w:cs="Tahoma"/>
                <w:color w:val="000000"/>
                <w:sz w:val="22"/>
                <w:szCs w:val="22"/>
                <w:lang w:eastAsia="en-US"/>
              </w:rPr>
              <w:t>Kanalizacijsko omrežje</w:t>
            </w:r>
          </w:p>
        </w:tc>
        <w:tc>
          <w:tcPr>
            <w:tcW w:w="2344" w:type="dxa"/>
            <w:tcBorders>
              <w:top w:val="nil"/>
              <w:left w:val="nil"/>
              <w:bottom w:val="single" w:sz="4" w:space="0" w:color="auto"/>
              <w:right w:val="single" w:sz="4" w:space="0" w:color="auto"/>
            </w:tcBorders>
            <w:shd w:val="clear" w:color="auto" w:fill="auto"/>
            <w:noWrap/>
          </w:tcPr>
          <w:p w14:paraId="5C5C778A" w14:textId="77777777" w:rsidR="00B9453B" w:rsidRPr="00E261DC" w:rsidRDefault="00B9453B" w:rsidP="00C71080">
            <w:pPr>
              <w:spacing w:after="0" w:line="240" w:lineRule="auto"/>
              <w:ind w:right="816"/>
              <w:jc w:val="right"/>
              <w:rPr>
                <w:rFonts w:ascii="Tahoma" w:hAnsi="Tahoma" w:cs="Tahoma"/>
                <w:b/>
                <w:bCs/>
                <w:sz w:val="22"/>
                <w:szCs w:val="22"/>
                <w:lang w:eastAsia="en-US"/>
              </w:rPr>
            </w:pPr>
            <w:r w:rsidRPr="00E261DC">
              <w:rPr>
                <w:rFonts w:ascii="Tahoma" w:hAnsi="Tahoma" w:cs="Tahoma"/>
                <w:sz w:val="22"/>
                <w:szCs w:val="22"/>
              </w:rPr>
              <w:t>5,40</w:t>
            </w:r>
          </w:p>
        </w:tc>
        <w:tc>
          <w:tcPr>
            <w:tcW w:w="2344" w:type="dxa"/>
            <w:tcBorders>
              <w:top w:val="nil"/>
              <w:left w:val="nil"/>
              <w:bottom w:val="single" w:sz="4" w:space="0" w:color="auto"/>
              <w:right w:val="single" w:sz="4" w:space="0" w:color="auto"/>
            </w:tcBorders>
            <w:shd w:val="clear" w:color="auto" w:fill="auto"/>
            <w:noWrap/>
          </w:tcPr>
          <w:p w14:paraId="6262C8F7" w14:textId="77777777" w:rsidR="00B9453B" w:rsidRPr="00E261DC" w:rsidRDefault="00B9453B" w:rsidP="00C71080">
            <w:pPr>
              <w:spacing w:after="0" w:line="240" w:lineRule="auto"/>
              <w:ind w:right="751"/>
              <w:jc w:val="right"/>
              <w:rPr>
                <w:rFonts w:ascii="Tahoma" w:hAnsi="Tahoma" w:cs="Tahoma"/>
                <w:b/>
                <w:bCs/>
                <w:sz w:val="22"/>
                <w:szCs w:val="22"/>
                <w:lang w:eastAsia="en-US"/>
              </w:rPr>
            </w:pPr>
            <w:r w:rsidRPr="00E261DC">
              <w:rPr>
                <w:rFonts w:ascii="Tahoma" w:hAnsi="Tahoma" w:cs="Tahoma"/>
                <w:sz w:val="22"/>
                <w:szCs w:val="22"/>
              </w:rPr>
              <w:t>11,00</w:t>
            </w:r>
          </w:p>
        </w:tc>
      </w:tr>
      <w:tr w:rsidR="00B9453B" w:rsidRPr="00E261DC" w14:paraId="722C6B6D" w14:textId="77777777" w:rsidTr="0089014B">
        <w:trPr>
          <w:trHeight w:val="356"/>
        </w:trPr>
        <w:tc>
          <w:tcPr>
            <w:tcW w:w="594" w:type="dxa"/>
            <w:tcBorders>
              <w:top w:val="nil"/>
              <w:left w:val="single" w:sz="4" w:space="0" w:color="auto"/>
              <w:bottom w:val="single" w:sz="4" w:space="0" w:color="auto"/>
              <w:right w:val="single" w:sz="4" w:space="0" w:color="auto"/>
            </w:tcBorders>
            <w:vAlign w:val="bottom"/>
          </w:tcPr>
          <w:p w14:paraId="4A198EA1" w14:textId="77777777" w:rsidR="00B9453B" w:rsidRPr="00E261DC" w:rsidRDefault="00B9453B" w:rsidP="00C71080">
            <w:pPr>
              <w:spacing w:after="0" w:line="240" w:lineRule="auto"/>
              <w:rPr>
                <w:rFonts w:ascii="Tahoma" w:hAnsi="Tahoma" w:cs="Tahoma"/>
                <w:b/>
                <w:bCs/>
                <w:sz w:val="22"/>
                <w:szCs w:val="22"/>
                <w:lang w:eastAsia="en-US"/>
              </w:rPr>
            </w:pPr>
            <w:r w:rsidRPr="00E261DC">
              <w:rPr>
                <w:rFonts w:ascii="Tahoma" w:eastAsia="Calibri" w:hAnsi="Tahoma" w:cs="Tahoma"/>
                <w:color w:val="000000"/>
                <w:sz w:val="22"/>
                <w:szCs w:val="22"/>
                <w:lang w:eastAsia="en-US"/>
              </w:rPr>
              <w:t>4.</w:t>
            </w:r>
          </w:p>
        </w:tc>
        <w:tc>
          <w:tcPr>
            <w:tcW w:w="3552" w:type="dxa"/>
            <w:tcBorders>
              <w:top w:val="nil"/>
              <w:left w:val="single" w:sz="4" w:space="0" w:color="auto"/>
              <w:bottom w:val="single" w:sz="4" w:space="0" w:color="auto"/>
              <w:right w:val="single" w:sz="4" w:space="0" w:color="auto"/>
            </w:tcBorders>
            <w:shd w:val="clear" w:color="auto" w:fill="auto"/>
            <w:noWrap/>
            <w:vAlign w:val="bottom"/>
          </w:tcPr>
          <w:p w14:paraId="5181A2B0" w14:textId="77777777" w:rsidR="00B9453B" w:rsidRPr="00E261DC" w:rsidRDefault="00B9453B" w:rsidP="00C71080">
            <w:pPr>
              <w:spacing w:after="0" w:line="240" w:lineRule="auto"/>
              <w:rPr>
                <w:rFonts w:ascii="Tahoma" w:hAnsi="Tahoma" w:cs="Tahoma"/>
                <w:b/>
                <w:bCs/>
                <w:sz w:val="22"/>
                <w:szCs w:val="22"/>
                <w:lang w:eastAsia="en-US"/>
              </w:rPr>
            </w:pPr>
            <w:r w:rsidRPr="00E261DC">
              <w:rPr>
                <w:rFonts w:ascii="Tahoma" w:eastAsia="Calibri" w:hAnsi="Tahoma" w:cs="Tahoma"/>
                <w:color w:val="000000"/>
                <w:sz w:val="22"/>
                <w:szCs w:val="22"/>
                <w:lang w:eastAsia="en-US"/>
              </w:rPr>
              <w:t xml:space="preserve">Javne površine </w:t>
            </w:r>
          </w:p>
        </w:tc>
        <w:tc>
          <w:tcPr>
            <w:tcW w:w="2344" w:type="dxa"/>
            <w:tcBorders>
              <w:top w:val="nil"/>
              <w:left w:val="nil"/>
              <w:bottom w:val="single" w:sz="4" w:space="0" w:color="auto"/>
              <w:right w:val="single" w:sz="4" w:space="0" w:color="auto"/>
            </w:tcBorders>
            <w:shd w:val="clear" w:color="auto" w:fill="auto"/>
            <w:noWrap/>
          </w:tcPr>
          <w:p w14:paraId="754B0F81" w14:textId="77777777" w:rsidR="00B9453B" w:rsidRPr="00E261DC" w:rsidRDefault="00B9453B" w:rsidP="00C71080">
            <w:pPr>
              <w:spacing w:after="0" w:line="240" w:lineRule="auto"/>
              <w:ind w:right="816"/>
              <w:jc w:val="right"/>
              <w:rPr>
                <w:rFonts w:ascii="Tahoma" w:hAnsi="Tahoma" w:cs="Tahoma"/>
                <w:b/>
                <w:bCs/>
                <w:sz w:val="22"/>
                <w:szCs w:val="22"/>
                <w:lang w:eastAsia="en-US"/>
              </w:rPr>
            </w:pPr>
            <w:r w:rsidRPr="00E261DC">
              <w:rPr>
                <w:rFonts w:ascii="Tahoma" w:hAnsi="Tahoma" w:cs="Tahoma"/>
                <w:sz w:val="22"/>
                <w:szCs w:val="22"/>
              </w:rPr>
              <w:t>0,70</w:t>
            </w:r>
          </w:p>
        </w:tc>
        <w:tc>
          <w:tcPr>
            <w:tcW w:w="2344" w:type="dxa"/>
            <w:tcBorders>
              <w:top w:val="nil"/>
              <w:left w:val="nil"/>
              <w:bottom w:val="single" w:sz="4" w:space="0" w:color="auto"/>
              <w:right w:val="single" w:sz="4" w:space="0" w:color="auto"/>
            </w:tcBorders>
            <w:shd w:val="clear" w:color="auto" w:fill="auto"/>
            <w:noWrap/>
          </w:tcPr>
          <w:p w14:paraId="5B9EB256" w14:textId="77777777" w:rsidR="00B9453B" w:rsidRPr="00E261DC" w:rsidRDefault="00B9453B" w:rsidP="00C71080">
            <w:pPr>
              <w:spacing w:after="0" w:line="240" w:lineRule="auto"/>
              <w:ind w:right="751"/>
              <w:jc w:val="right"/>
              <w:rPr>
                <w:rFonts w:ascii="Tahoma" w:hAnsi="Tahoma" w:cs="Tahoma"/>
                <w:b/>
                <w:bCs/>
                <w:sz w:val="22"/>
                <w:szCs w:val="22"/>
                <w:lang w:eastAsia="en-US"/>
              </w:rPr>
            </w:pPr>
            <w:r w:rsidRPr="00E261DC">
              <w:rPr>
                <w:rFonts w:ascii="Tahoma" w:hAnsi="Tahoma" w:cs="Tahoma"/>
                <w:sz w:val="22"/>
                <w:szCs w:val="22"/>
              </w:rPr>
              <w:t>2,00</w:t>
            </w:r>
          </w:p>
        </w:tc>
      </w:tr>
      <w:tr w:rsidR="00B9453B" w:rsidRPr="00E261DC" w14:paraId="789BF817" w14:textId="77777777" w:rsidTr="0089014B">
        <w:trPr>
          <w:trHeight w:val="356"/>
        </w:trPr>
        <w:tc>
          <w:tcPr>
            <w:tcW w:w="594" w:type="dxa"/>
            <w:tcBorders>
              <w:top w:val="single" w:sz="4" w:space="0" w:color="auto"/>
              <w:left w:val="single" w:sz="4" w:space="0" w:color="auto"/>
              <w:bottom w:val="single" w:sz="4" w:space="0" w:color="auto"/>
              <w:right w:val="single" w:sz="4" w:space="0" w:color="auto"/>
            </w:tcBorders>
            <w:shd w:val="clear" w:color="auto" w:fill="D9D9D9"/>
            <w:vAlign w:val="bottom"/>
          </w:tcPr>
          <w:p w14:paraId="2D221ACD" w14:textId="77777777" w:rsidR="00B9453B" w:rsidRPr="00E261DC" w:rsidRDefault="00B9453B" w:rsidP="00C71080">
            <w:pPr>
              <w:spacing w:after="0" w:line="240" w:lineRule="auto"/>
              <w:rPr>
                <w:rFonts w:ascii="Tahoma" w:eastAsia="Calibri" w:hAnsi="Tahoma" w:cs="Tahoma"/>
                <w:b/>
                <w:bCs/>
                <w:color w:val="000000"/>
                <w:sz w:val="22"/>
                <w:szCs w:val="22"/>
                <w:lang w:eastAsia="en-US"/>
              </w:rPr>
            </w:pPr>
          </w:p>
        </w:tc>
        <w:tc>
          <w:tcPr>
            <w:tcW w:w="3552"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106AFB06" w14:textId="77777777" w:rsidR="00B9453B" w:rsidRPr="00E261DC" w:rsidRDefault="00B9453B" w:rsidP="00C71080">
            <w:pPr>
              <w:spacing w:after="0" w:line="240" w:lineRule="auto"/>
              <w:rPr>
                <w:rFonts w:ascii="Tahoma" w:eastAsia="Calibri" w:hAnsi="Tahoma" w:cs="Tahoma"/>
                <w:b/>
                <w:bCs/>
                <w:color w:val="000000"/>
                <w:sz w:val="22"/>
                <w:szCs w:val="22"/>
                <w:lang w:eastAsia="en-US"/>
              </w:rPr>
            </w:pPr>
            <w:r w:rsidRPr="00E261DC">
              <w:rPr>
                <w:rFonts w:ascii="Tahoma" w:eastAsia="Calibri" w:hAnsi="Tahoma" w:cs="Tahoma"/>
                <w:b/>
                <w:bCs/>
                <w:color w:val="000000"/>
                <w:sz w:val="22"/>
                <w:szCs w:val="22"/>
                <w:lang w:eastAsia="en-US"/>
              </w:rPr>
              <w:t>SKUPAJ</w:t>
            </w:r>
          </w:p>
        </w:tc>
        <w:tc>
          <w:tcPr>
            <w:tcW w:w="2344" w:type="dxa"/>
            <w:tcBorders>
              <w:top w:val="single" w:sz="4" w:space="0" w:color="auto"/>
              <w:left w:val="nil"/>
              <w:bottom w:val="single" w:sz="4" w:space="0" w:color="auto"/>
              <w:right w:val="single" w:sz="4" w:space="0" w:color="auto"/>
            </w:tcBorders>
            <w:shd w:val="clear" w:color="auto" w:fill="D9D9D9"/>
            <w:noWrap/>
          </w:tcPr>
          <w:p w14:paraId="732CD2C5" w14:textId="77777777" w:rsidR="00B9453B" w:rsidRPr="00E261DC" w:rsidRDefault="00B9453B" w:rsidP="00C71080">
            <w:pPr>
              <w:spacing w:after="0" w:line="240" w:lineRule="auto"/>
              <w:ind w:right="816"/>
              <w:jc w:val="right"/>
              <w:rPr>
                <w:rFonts w:ascii="Tahoma" w:hAnsi="Tahoma" w:cs="Tahoma"/>
                <w:b/>
                <w:bCs/>
                <w:sz w:val="22"/>
                <w:szCs w:val="22"/>
                <w:lang w:eastAsia="en-US"/>
              </w:rPr>
            </w:pPr>
            <w:r w:rsidRPr="00E261DC">
              <w:rPr>
                <w:rFonts w:ascii="Tahoma" w:hAnsi="Tahoma" w:cs="Tahoma"/>
                <w:b/>
                <w:bCs/>
                <w:sz w:val="22"/>
                <w:szCs w:val="22"/>
                <w:lang w:eastAsia="en-US"/>
              </w:rPr>
              <w:t>30,10</w:t>
            </w:r>
          </w:p>
        </w:tc>
        <w:tc>
          <w:tcPr>
            <w:tcW w:w="2344" w:type="dxa"/>
            <w:tcBorders>
              <w:top w:val="single" w:sz="4" w:space="0" w:color="auto"/>
              <w:left w:val="nil"/>
              <w:bottom w:val="single" w:sz="4" w:space="0" w:color="auto"/>
              <w:right w:val="single" w:sz="4" w:space="0" w:color="auto"/>
            </w:tcBorders>
            <w:shd w:val="clear" w:color="auto" w:fill="D9D9D9"/>
            <w:noWrap/>
          </w:tcPr>
          <w:p w14:paraId="199EB53F" w14:textId="77777777" w:rsidR="00B9453B" w:rsidRPr="00E261DC" w:rsidRDefault="00B9453B" w:rsidP="00C71080">
            <w:pPr>
              <w:spacing w:after="0" w:line="240" w:lineRule="auto"/>
              <w:ind w:right="751"/>
              <w:jc w:val="right"/>
              <w:rPr>
                <w:rFonts w:ascii="Tahoma" w:hAnsi="Tahoma" w:cs="Tahoma"/>
                <w:b/>
                <w:bCs/>
                <w:sz w:val="22"/>
                <w:szCs w:val="22"/>
                <w:lang w:eastAsia="en-US"/>
              </w:rPr>
            </w:pPr>
            <w:r w:rsidRPr="00E261DC">
              <w:rPr>
                <w:rFonts w:ascii="Tahoma" w:hAnsi="Tahoma" w:cs="Tahoma"/>
                <w:b/>
                <w:bCs/>
                <w:sz w:val="22"/>
                <w:szCs w:val="22"/>
              </w:rPr>
              <w:t>78,00</w:t>
            </w:r>
          </w:p>
        </w:tc>
      </w:tr>
    </w:tbl>
    <w:p w14:paraId="42B7B48F" w14:textId="77777777" w:rsidR="00B9453B" w:rsidRDefault="00B9453B" w:rsidP="00C71080">
      <w:pPr>
        <w:spacing w:after="0" w:line="240" w:lineRule="auto"/>
        <w:jc w:val="center"/>
        <w:rPr>
          <w:rFonts w:ascii="Tahoma" w:eastAsia="Calibri" w:hAnsi="Tahoma" w:cs="Tahoma"/>
          <w:b/>
          <w:bCs/>
          <w:sz w:val="22"/>
          <w:szCs w:val="22"/>
          <w:shd w:val="clear" w:color="auto" w:fill="FFFFFF"/>
          <w:lang w:eastAsia="en-US"/>
        </w:rPr>
      </w:pPr>
    </w:p>
    <w:p w14:paraId="1D0E158F" w14:textId="77777777" w:rsidR="00DC4394" w:rsidRPr="00E261DC" w:rsidRDefault="00DC4394" w:rsidP="00C71080">
      <w:pPr>
        <w:spacing w:after="0" w:line="240" w:lineRule="auto"/>
        <w:jc w:val="center"/>
        <w:rPr>
          <w:rFonts w:ascii="Tahoma" w:eastAsia="Calibri" w:hAnsi="Tahoma" w:cs="Tahoma"/>
          <w:b/>
          <w:bCs/>
          <w:sz w:val="22"/>
          <w:szCs w:val="22"/>
          <w:shd w:val="clear" w:color="auto" w:fill="FFFFFF"/>
          <w:lang w:eastAsia="en-US"/>
        </w:rPr>
      </w:pPr>
    </w:p>
    <w:p w14:paraId="1C96B11C" w14:textId="77777777" w:rsidR="00B9453B" w:rsidRPr="00E261DC" w:rsidRDefault="00B9453B" w:rsidP="00C71080">
      <w:pPr>
        <w:spacing w:after="0" w:line="240" w:lineRule="auto"/>
        <w:jc w:val="center"/>
        <w:rPr>
          <w:rFonts w:ascii="Tahoma" w:eastAsia="Calibri" w:hAnsi="Tahoma" w:cs="Tahoma"/>
          <w:b/>
          <w:bCs/>
          <w:sz w:val="22"/>
          <w:szCs w:val="22"/>
          <w:shd w:val="clear" w:color="auto" w:fill="FFFFFF"/>
          <w:lang w:eastAsia="en-US"/>
        </w:rPr>
      </w:pPr>
      <w:r w:rsidRPr="00E261DC">
        <w:rPr>
          <w:rFonts w:ascii="Tahoma" w:eastAsia="Calibri" w:hAnsi="Tahoma" w:cs="Tahoma"/>
          <w:b/>
          <w:bCs/>
          <w:sz w:val="22"/>
          <w:szCs w:val="22"/>
          <w:shd w:val="clear" w:color="auto" w:fill="FFFFFF"/>
          <w:lang w:eastAsia="en-US"/>
        </w:rPr>
        <w:t>6. člen</w:t>
      </w:r>
    </w:p>
    <w:p w14:paraId="5C154CDF" w14:textId="77777777" w:rsidR="00B9453B" w:rsidRPr="00E261DC" w:rsidRDefault="00B9453B" w:rsidP="00C71080">
      <w:pPr>
        <w:spacing w:after="0" w:line="240" w:lineRule="auto"/>
        <w:jc w:val="center"/>
        <w:rPr>
          <w:rFonts w:ascii="Tahoma" w:eastAsia="Calibri" w:hAnsi="Tahoma" w:cs="Tahoma"/>
          <w:b/>
          <w:bCs/>
          <w:sz w:val="22"/>
          <w:szCs w:val="22"/>
          <w:shd w:val="clear" w:color="auto" w:fill="FFFFFF"/>
          <w:lang w:eastAsia="en-US"/>
        </w:rPr>
      </w:pPr>
      <w:r w:rsidRPr="00E261DC">
        <w:rPr>
          <w:rFonts w:ascii="Tahoma" w:eastAsia="Calibri" w:hAnsi="Tahoma" w:cs="Tahoma"/>
          <w:b/>
          <w:bCs/>
          <w:sz w:val="22"/>
          <w:szCs w:val="22"/>
          <w:shd w:val="clear" w:color="auto" w:fill="FFFFFF"/>
          <w:lang w:eastAsia="en-US"/>
        </w:rPr>
        <w:t>(razmerje med deležem gradbene parcele stavbe in deležem površine objekta)</w:t>
      </w:r>
    </w:p>
    <w:p w14:paraId="3832EEB7" w14:textId="77777777" w:rsidR="00B9453B" w:rsidRPr="00E261DC" w:rsidRDefault="00B9453B" w:rsidP="00C71080">
      <w:pPr>
        <w:spacing w:after="0" w:line="240" w:lineRule="auto"/>
        <w:jc w:val="center"/>
        <w:rPr>
          <w:rFonts w:ascii="Tahoma" w:eastAsia="Calibri" w:hAnsi="Tahoma" w:cs="Tahoma"/>
          <w:sz w:val="22"/>
          <w:szCs w:val="22"/>
          <w:shd w:val="clear" w:color="auto" w:fill="FFFFFF"/>
          <w:lang w:eastAsia="en-US"/>
        </w:rPr>
      </w:pPr>
    </w:p>
    <w:p w14:paraId="14FCA4F2" w14:textId="77777777" w:rsidR="00B9453B" w:rsidRPr="00E261DC" w:rsidRDefault="00B9453B" w:rsidP="00C71080">
      <w:pPr>
        <w:spacing w:after="0" w:line="240" w:lineRule="auto"/>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Razmerje med deležem gradbene parcele stavbe (</w:t>
      </w:r>
      <w:proofErr w:type="spellStart"/>
      <w:r w:rsidRPr="00E261DC">
        <w:rPr>
          <w:rFonts w:ascii="Tahoma" w:eastAsia="Calibri" w:hAnsi="Tahoma" w:cs="Tahoma"/>
          <w:sz w:val="22"/>
          <w:szCs w:val="22"/>
          <w:shd w:val="clear" w:color="auto" w:fill="FFFFFF"/>
          <w:lang w:eastAsia="en-US"/>
        </w:rPr>
        <w:t>Dp</w:t>
      </w:r>
      <w:r w:rsidRPr="00E261DC">
        <w:rPr>
          <w:rFonts w:ascii="Tahoma" w:eastAsia="Calibri" w:hAnsi="Tahoma" w:cs="Tahoma"/>
          <w:sz w:val="22"/>
          <w:szCs w:val="22"/>
          <w:shd w:val="clear" w:color="auto" w:fill="FFFFFF"/>
          <w:vertAlign w:val="subscript"/>
          <w:lang w:eastAsia="en-US"/>
        </w:rPr>
        <w:t>o</w:t>
      </w:r>
      <w:proofErr w:type="spellEnd"/>
      <w:r w:rsidRPr="00E261DC">
        <w:rPr>
          <w:rFonts w:ascii="Tahoma" w:eastAsia="Calibri" w:hAnsi="Tahoma" w:cs="Tahoma"/>
          <w:sz w:val="22"/>
          <w:szCs w:val="22"/>
          <w:shd w:val="clear" w:color="auto" w:fill="FFFFFF"/>
          <w:lang w:eastAsia="en-US"/>
        </w:rPr>
        <w:t>) in deležem površine objekta (</w:t>
      </w:r>
      <w:proofErr w:type="spellStart"/>
      <w:r w:rsidRPr="00E261DC">
        <w:rPr>
          <w:rFonts w:ascii="Tahoma" w:eastAsia="Calibri" w:hAnsi="Tahoma" w:cs="Tahoma"/>
          <w:sz w:val="22"/>
          <w:szCs w:val="22"/>
          <w:shd w:val="clear" w:color="auto" w:fill="FFFFFF"/>
          <w:lang w:eastAsia="en-US"/>
        </w:rPr>
        <w:t>Dt</w:t>
      </w:r>
      <w:r w:rsidRPr="00E261DC">
        <w:rPr>
          <w:rFonts w:ascii="Tahoma" w:eastAsia="Calibri" w:hAnsi="Tahoma" w:cs="Tahoma"/>
          <w:sz w:val="22"/>
          <w:szCs w:val="22"/>
          <w:shd w:val="clear" w:color="auto" w:fill="FFFFFF"/>
          <w:vertAlign w:val="subscript"/>
          <w:lang w:eastAsia="en-US"/>
        </w:rPr>
        <w:t>o</w:t>
      </w:r>
      <w:proofErr w:type="spellEnd"/>
      <w:r w:rsidRPr="00E261DC">
        <w:rPr>
          <w:rFonts w:ascii="Tahoma" w:eastAsia="Calibri" w:hAnsi="Tahoma" w:cs="Tahoma"/>
          <w:sz w:val="22"/>
          <w:szCs w:val="22"/>
          <w:shd w:val="clear" w:color="auto" w:fill="FFFFFF"/>
          <w:lang w:eastAsia="en-US"/>
        </w:rPr>
        <w:t>), ki se upošteva pri izračunu komunalnega prispevka za obstoječo komunalno opremo, je 0,50:0,50 (</w:t>
      </w:r>
      <w:proofErr w:type="spellStart"/>
      <w:r w:rsidRPr="00E261DC">
        <w:rPr>
          <w:rFonts w:ascii="Tahoma" w:eastAsia="Calibri" w:hAnsi="Tahoma" w:cs="Tahoma"/>
          <w:sz w:val="22"/>
          <w:szCs w:val="22"/>
          <w:shd w:val="clear" w:color="auto" w:fill="FFFFFF"/>
          <w:lang w:eastAsia="en-US"/>
        </w:rPr>
        <w:t>Dp</w:t>
      </w:r>
      <w:r w:rsidRPr="00E261DC">
        <w:rPr>
          <w:rFonts w:ascii="Tahoma" w:eastAsia="Calibri" w:hAnsi="Tahoma" w:cs="Tahoma"/>
          <w:sz w:val="22"/>
          <w:szCs w:val="22"/>
          <w:shd w:val="clear" w:color="auto" w:fill="FFFFFF"/>
          <w:vertAlign w:val="subscript"/>
          <w:lang w:eastAsia="en-US"/>
        </w:rPr>
        <w:t>o</w:t>
      </w:r>
      <w:proofErr w:type="spellEnd"/>
      <w:r w:rsidRPr="00E261DC">
        <w:rPr>
          <w:rFonts w:ascii="Tahoma" w:eastAsia="Calibri" w:hAnsi="Tahoma" w:cs="Tahoma"/>
          <w:sz w:val="22"/>
          <w:szCs w:val="22"/>
          <w:shd w:val="clear" w:color="auto" w:fill="FFFFFF"/>
          <w:vertAlign w:val="subscript"/>
          <w:lang w:eastAsia="en-US"/>
        </w:rPr>
        <w:t xml:space="preserve"> </w:t>
      </w:r>
      <w:r w:rsidRPr="00E261DC">
        <w:rPr>
          <w:rFonts w:ascii="Tahoma" w:eastAsia="Calibri" w:hAnsi="Tahoma" w:cs="Tahoma"/>
          <w:sz w:val="22"/>
          <w:szCs w:val="22"/>
          <w:shd w:val="clear" w:color="auto" w:fill="FFFFFF"/>
          <w:lang w:eastAsia="en-US"/>
        </w:rPr>
        <w:t xml:space="preserve">: </w:t>
      </w:r>
      <w:proofErr w:type="spellStart"/>
      <w:r w:rsidRPr="00E261DC">
        <w:rPr>
          <w:rFonts w:ascii="Tahoma" w:eastAsia="Calibri" w:hAnsi="Tahoma" w:cs="Tahoma"/>
          <w:sz w:val="22"/>
          <w:szCs w:val="22"/>
          <w:shd w:val="clear" w:color="auto" w:fill="FFFFFF"/>
          <w:lang w:eastAsia="en-US"/>
        </w:rPr>
        <w:t>Dt</w:t>
      </w:r>
      <w:r w:rsidRPr="00E261DC">
        <w:rPr>
          <w:rFonts w:ascii="Tahoma" w:eastAsia="Calibri" w:hAnsi="Tahoma" w:cs="Tahoma"/>
          <w:sz w:val="22"/>
          <w:szCs w:val="22"/>
          <w:shd w:val="clear" w:color="auto" w:fill="FFFFFF"/>
          <w:vertAlign w:val="subscript"/>
          <w:lang w:eastAsia="en-US"/>
        </w:rPr>
        <w:t>o</w:t>
      </w:r>
      <w:proofErr w:type="spellEnd"/>
      <w:r w:rsidRPr="00E261DC">
        <w:rPr>
          <w:rFonts w:ascii="Tahoma" w:eastAsia="Calibri" w:hAnsi="Tahoma" w:cs="Tahoma"/>
          <w:sz w:val="22"/>
          <w:szCs w:val="22"/>
          <w:shd w:val="clear" w:color="auto" w:fill="FFFFFF"/>
          <w:lang w:eastAsia="en-US"/>
        </w:rPr>
        <w:t>).</w:t>
      </w:r>
    </w:p>
    <w:p w14:paraId="6EB83F40" w14:textId="77777777" w:rsidR="00DC4394" w:rsidRDefault="00DC4394" w:rsidP="00C71080">
      <w:pPr>
        <w:spacing w:after="0" w:line="240" w:lineRule="auto"/>
        <w:jc w:val="center"/>
        <w:rPr>
          <w:rFonts w:ascii="Tahoma" w:eastAsia="Calibri" w:hAnsi="Tahoma" w:cs="Tahoma"/>
          <w:b/>
          <w:bCs/>
          <w:sz w:val="22"/>
          <w:szCs w:val="22"/>
          <w:shd w:val="clear" w:color="auto" w:fill="FFFFFF"/>
          <w:lang w:eastAsia="en-US"/>
        </w:rPr>
      </w:pPr>
    </w:p>
    <w:p w14:paraId="1CA9E55F" w14:textId="50127250" w:rsidR="00B9453B" w:rsidRPr="00E261DC" w:rsidRDefault="00B9453B" w:rsidP="00C71080">
      <w:pPr>
        <w:spacing w:after="0" w:line="240" w:lineRule="auto"/>
        <w:jc w:val="center"/>
        <w:rPr>
          <w:rFonts w:ascii="Tahoma" w:eastAsia="Calibri" w:hAnsi="Tahoma" w:cs="Tahoma"/>
          <w:b/>
          <w:bCs/>
          <w:sz w:val="22"/>
          <w:szCs w:val="22"/>
          <w:shd w:val="clear" w:color="auto" w:fill="FFFFFF"/>
          <w:lang w:eastAsia="en-US"/>
        </w:rPr>
      </w:pPr>
      <w:r w:rsidRPr="00E261DC">
        <w:rPr>
          <w:rFonts w:ascii="Tahoma" w:eastAsia="Calibri" w:hAnsi="Tahoma" w:cs="Tahoma"/>
          <w:b/>
          <w:bCs/>
          <w:sz w:val="22"/>
          <w:szCs w:val="22"/>
          <w:shd w:val="clear" w:color="auto" w:fill="FFFFFF"/>
          <w:lang w:eastAsia="en-US"/>
        </w:rPr>
        <w:t>7. člen</w:t>
      </w:r>
    </w:p>
    <w:p w14:paraId="3CD139F0" w14:textId="77777777" w:rsidR="00B9453B" w:rsidRPr="00E261DC" w:rsidRDefault="00B9453B" w:rsidP="00C71080">
      <w:pPr>
        <w:spacing w:after="0" w:line="240" w:lineRule="auto"/>
        <w:jc w:val="center"/>
        <w:rPr>
          <w:rFonts w:ascii="Tahoma" w:hAnsi="Tahoma" w:cs="Tahoma"/>
          <w:b/>
          <w:bCs/>
          <w:sz w:val="22"/>
          <w:szCs w:val="22"/>
        </w:rPr>
      </w:pPr>
      <w:r w:rsidRPr="00E261DC">
        <w:rPr>
          <w:rFonts w:ascii="Tahoma" w:hAnsi="Tahoma" w:cs="Tahoma"/>
          <w:b/>
          <w:bCs/>
          <w:sz w:val="22"/>
          <w:szCs w:val="22"/>
        </w:rPr>
        <w:t>(faktor namembnosti objekta)</w:t>
      </w:r>
    </w:p>
    <w:p w14:paraId="41A89084" w14:textId="77777777" w:rsidR="00B9453B" w:rsidRPr="00E261DC" w:rsidRDefault="00B9453B" w:rsidP="00C71080">
      <w:pPr>
        <w:spacing w:after="0" w:line="240" w:lineRule="auto"/>
        <w:jc w:val="center"/>
        <w:rPr>
          <w:rFonts w:ascii="Tahoma" w:eastAsia="Calibri" w:hAnsi="Tahoma" w:cs="Tahoma"/>
          <w:sz w:val="22"/>
          <w:szCs w:val="22"/>
          <w:shd w:val="clear" w:color="auto" w:fill="FFFFFF"/>
          <w:lang w:eastAsia="en-US"/>
        </w:rPr>
      </w:pPr>
    </w:p>
    <w:p w14:paraId="7ABCFA1B" w14:textId="77777777" w:rsidR="00B9453B" w:rsidRPr="00E261DC" w:rsidRDefault="00B9453B" w:rsidP="00C71080">
      <w:pPr>
        <w:pStyle w:val="Odstavekseznama"/>
        <w:numPr>
          <w:ilvl w:val="0"/>
          <w:numId w:val="23"/>
        </w:numPr>
        <w:spacing w:after="0" w:line="240" w:lineRule="auto"/>
        <w:ind w:left="406"/>
        <w:contextualSpacing w:val="0"/>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Faktor namembnosti objekta se določi glede na namen uporabe objekta. V kolikor se objekt uporablja za več namenov, se pri izračunu komunalnega prispevka faktorji namembnosti določijo za vsako površino posamezne rabe posebej.</w:t>
      </w:r>
    </w:p>
    <w:p w14:paraId="3ED3DC10" w14:textId="77777777" w:rsidR="00B9453B" w:rsidRPr="00E261DC" w:rsidRDefault="00B9453B" w:rsidP="00C71080">
      <w:pPr>
        <w:pStyle w:val="Odstavekseznama"/>
        <w:numPr>
          <w:ilvl w:val="0"/>
          <w:numId w:val="23"/>
        </w:numPr>
        <w:spacing w:after="0" w:line="240" w:lineRule="auto"/>
        <w:ind w:left="378"/>
        <w:contextualSpacing w:val="0"/>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Faktor namembnosti objekta (</w:t>
      </w:r>
      <w:proofErr w:type="spellStart"/>
      <w:r w:rsidRPr="00E261DC">
        <w:rPr>
          <w:rFonts w:ascii="Tahoma" w:eastAsia="Calibri" w:hAnsi="Tahoma" w:cs="Tahoma"/>
          <w:sz w:val="22"/>
          <w:szCs w:val="22"/>
          <w:shd w:val="clear" w:color="auto" w:fill="FFFFFF"/>
          <w:lang w:eastAsia="en-US"/>
        </w:rPr>
        <w:t>F</w:t>
      </w:r>
      <w:r w:rsidRPr="00E261DC">
        <w:rPr>
          <w:rFonts w:ascii="Tahoma" w:eastAsia="Calibri" w:hAnsi="Tahoma" w:cs="Tahoma"/>
          <w:sz w:val="22"/>
          <w:szCs w:val="22"/>
          <w:shd w:val="clear" w:color="auto" w:fill="FFFFFF"/>
          <w:vertAlign w:val="subscript"/>
          <w:lang w:eastAsia="en-US"/>
        </w:rPr>
        <w:t>n</w:t>
      </w:r>
      <w:proofErr w:type="spellEnd"/>
      <w:r w:rsidRPr="00E261DC">
        <w:rPr>
          <w:rFonts w:ascii="Tahoma" w:eastAsia="Calibri" w:hAnsi="Tahoma" w:cs="Tahoma"/>
          <w:sz w:val="22"/>
          <w:szCs w:val="22"/>
          <w:shd w:val="clear" w:color="auto" w:fill="FFFFFF"/>
          <w:lang w:eastAsia="en-US"/>
        </w:rPr>
        <w:t>) za posamezne vrste objektov, kot se razvrščajo v skladu s predpisom, ki določa klasifikacijo vrst objektov CC-SI glede na namen uporabe objektov, se določa, kot je navedeno v spodnji tabeli.</w:t>
      </w:r>
    </w:p>
    <w:p w14:paraId="60AE2E33" w14:textId="77777777" w:rsidR="00B9453B" w:rsidRPr="00E261DC" w:rsidRDefault="00B9453B" w:rsidP="00C71080">
      <w:pPr>
        <w:shd w:val="clear" w:color="auto" w:fill="FFFFFF"/>
        <w:spacing w:line="240" w:lineRule="auto"/>
        <w:rPr>
          <w:rFonts w:ascii="Tahoma" w:eastAsia="Calibri" w:hAnsi="Tahoma" w:cs="Tahoma"/>
          <w:sz w:val="22"/>
          <w:szCs w:val="22"/>
          <w:shd w:val="clear" w:color="auto" w:fill="FFFFFF"/>
          <w:lang w:eastAsia="en-US"/>
        </w:rPr>
      </w:pPr>
    </w:p>
    <w:tbl>
      <w:tblPr>
        <w:tblW w:w="902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8"/>
        <w:gridCol w:w="6945"/>
        <w:gridCol w:w="1134"/>
      </w:tblGrid>
      <w:tr w:rsidR="00B9453B" w:rsidRPr="00E261DC" w14:paraId="76BFE56D" w14:textId="77777777" w:rsidTr="0089014B">
        <w:trPr>
          <w:trHeight w:val="290"/>
          <w:tblHeader/>
        </w:trPr>
        <w:tc>
          <w:tcPr>
            <w:tcW w:w="948" w:type="dxa"/>
            <w:shd w:val="clear" w:color="auto" w:fill="auto"/>
          </w:tcPr>
          <w:p w14:paraId="152F32F2" w14:textId="77777777" w:rsidR="00B9453B" w:rsidRPr="00E261DC" w:rsidRDefault="00B9453B" w:rsidP="00C71080">
            <w:pPr>
              <w:autoSpaceDE w:val="0"/>
              <w:autoSpaceDN w:val="0"/>
              <w:adjustRightInd w:val="0"/>
              <w:spacing w:line="240" w:lineRule="auto"/>
              <w:jc w:val="center"/>
              <w:rPr>
                <w:rFonts w:ascii="Tahoma" w:hAnsi="Tahoma" w:cs="Tahoma"/>
                <w:b/>
                <w:bCs/>
                <w:color w:val="000000"/>
                <w:sz w:val="22"/>
                <w:szCs w:val="22"/>
              </w:rPr>
            </w:pPr>
            <w:r w:rsidRPr="00E261DC">
              <w:rPr>
                <w:rFonts w:ascii="Tahoma" w:hAnsi="Tahoma" w:cs="Tahoma"/>
                <w:b/>
                <w:bCs/>
                <w:color w:val="000000"/>
                <w:sz w:val="22"/>
                <w:szCs w:val="22"/>
              </w:rPr>
              <w:t>CC-SI</w:t>
            </w:r>
          </w:p>
          <w:p w14:paraId="4EC22E47" w14:textId="77777777" w:rsidR="00B9453B" w:rsidRPr="00E261DC" w:rsidRDefault="00B9453B" w:rsidP="00C71080">
            <w:pPr>
              <w:autoSpaceDE w:val="0"/>
              <w:autoSpaceDN w:val="0"/>
              <w:adjustRightInd w:val="0"/>
              <w:spacing w:line="240" w:lineRule="auto"/>
              <w:jc w:val="center"/>
              <w:rPr>
                <w:rFonts w:ascii="Tahoma" w:hAnsi="Tahoma" w:cs="Tahoma"/>
                <w:b/>
                <w:bCs/>
                <w:color w:val="000000"/>
                <w:sz w:val="22"/>
                <w:szCs w:val="22"/>
              </w:rPr>
            </w:pPr>
            <w:r w:rsidRPr="00E261DC">
              <w:rPr>
                <w:rFonts w:ascii="Tahoma" w:hAnsi="Tahoma" w:cs="Tahoma"/>
                <w:b/>
                <w:bCs/>
                <w:color w:val="000000"/>
                <w:sz w:val="22"/>
                <w:szCs w:val="22"/>
              </w:rPr>
              <w:t>oznaka</w:t>
            </w:r>
          </w:p>
        </w:tc>
        <w:tc>
          <w:tcPr>
            <w:tcW w:w="6945" w:type="dxa"/>
            <w:shd w:val="clear" w:color="auto" w:fill="auto"/>
          </w:tcPr>
          <w:p w14:paraId="0A7634C2"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b/>
                <w:bCs/>
                <w:color w:val="000000"/>
                <w:sz w:val="22"/>
                <w:szCs w:val="22"/>
              </w:rPr>
              <w:t>Klasifikacija objektov</w:t>
            </w:r>
          </w:p>
        </w:tc>
        <w:tc>
          <w:tcPr>
            <w:tcW w:w="1134" w:type="dxa"/>
            <w:shd w:val="clear" w:color="auto" w:fill="auto"/>
          </w:tcPr>
          <w:p w14:paraId="73D2BD95" w14:textId="77777777" w:rsidR="00B9453B" w:rsidRPr="00E261DC" w:rsidRDefault="00B9453B" w:rsidP="00C71080">
            <w:pPr>
              <w:autoSpaceDE w:val="0"/>
              <w:autoSpaceDN w:val="0"/>
              <w:adjustRightInd w:val="0"/>
              <w:spacing w:line="240" w:lineRule="auto"/>
              <w:jc w:val="center"/>
              <w:rPr>
                <w:rFonts w:ascii="Tahoma" w:hAnsi="Tahoma" w:cs="Tahoma"/>
                <w:b/>
                <w:bCs/>
                <w:color w:val="000000"/>
                <w:sz w:val="22"/>
                <w:szCs w:val="22"/>
              </w:rPr>
            </w:pPr>
            <w:proofErr w:type="spellStart"/>
            <w:r w:rsidRPr="00E261DC">
              <w:rPr>
                <w:rFonts w:ascii="Tahoma" w:hAnsi="Tahoma" w:cs="Tahoma"/>
                <w:b/>
                <w:bCs/>
                <w:color w:val="000000"/>
                <w:sz w:val="22"/>
                <w:szCs w:val="22"/>
              </w:rPr>
              <w:t>F</w:t>
            </w:r>
            <w:r w:rsidRPr="00E261DC">
              <w:rPr>
                <w:rFonts w:ascii="Tahoma" w:hAnsi="Tahoma" w:cs="Tahoma"/>
                <w:b/>
                <w:bCs/>
                <w:color w:val="000000"/>
                <w:sz w:val="22"/>
                <w:szCs w:val="22"/>
                <w:vertAlign w:val="subscript"/>
              </w:rPr>
              <w:t>n</w:t>
            </w:r>
            <w:proofErr w:type="spellEnd"/>
          </w:p>
        </w:tc>
      </w:tr>
      <w:tr w:rsidR="00B9453B" w:rsidRPr="00E261DC" w14:paraId="4AF95F46" w14:textId="77777777" w:rsidTr="0089014B">
        <w:trPr>
          <w:trHeight w:val="290"/>
        </w:trPr>
        <w:tc>
          <w:tcPr>
            <w:tcW w:w="948" w:type="dxa"/>
            <w:shd w:val="clear" w:color="auto" w:fill="auto"/>
          </w:tcPr>
          <w:p w14:paraId="3AD180CE"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b/>
                <w:bCs/>
                <w:color w:val="000000"/>
                <w:sz w:val="22"/>
                <w:szCs w:val="22"/>
              </w:rPr>
              <w:t>1</w:t>
            </w:r>
          </w:p>
        </w:tc>
        <w:tc>
          <w:tcPr>
            <w:tcW w:w="6945" w:type="dxa"/>
            <w:shd w:val="clear" w:color="auto" w:fill="auto"/>
          </w:tcPr>
          <w:p w14:paraId="12474292"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b/>
                <w:bCs/>
                <w:color w:val="000000"/>
                <w:sz w:val="22"/>
                <w:szCs w:val="22"/>
              </w:rPr>
              <w:t>STAVBE</w:t>
            </w:r>
          </w:p>
        </w:tc>
        <w:tc>
          <w:tcPr>
            <w:tcW w:w="1134" w:type="dxa"/>
            <w:shd w:val="clear" w:color="auto" w:fill="auto"/>
          </w:tcPr>
          <w:p w14:paraId="52D18573" w14:textId="77777777" w:rsidR="00B9453B" w:rsidRPr="00E261DC" w:rsidRDefault="00B9453B" w:rsidP="00C71080">
            <w:pPr>
              <w:spacing w:line="240" w:lineRule="auto"/>
              <w:jc w:val="right"/>
              <w:rPr>
                <w:rFonts w:ascii="Tahoma" w:hAnsi="Tahoma" w:cs="Tahoma"/>
                <w:sz w:val="22"/>
                <w:szCs w:val="22"/>
              </w:rPr>
            </w:pPr>
          </w:p>
        </w:tc>
      </w:tr>
      <w:tr w:rsidR="00B9453B" w:rsidRPr="00E261DC" w14:paraId="17683588" w14:textId="77777777" w:rsidTr="0089014B">
        <w:trPr>
          <w:trHeight w:val="290"/>
        </w:trPr>
        <w:tc>
          <w:tcPr>
            <w:tcW w:w="948" w:type="dxa"/>
            <w:shd w:val="clear" w:color="auto" w:fill="auto"/>
          </w:tcPr>
          <w:p w14:paraId="5BC8D9BE"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b/>
                <w:bCs/>
                <w:color w:val="000000"/>
                <w:sz w:val="22"/>
                <w:szCs w:val="22"/>
              </w:rPr>
              <w:t>11</w:t>
            </w:r>
          </w:p>
        </w:tc>
        <w:tc>
          <w:tcPr>
            <w:tcW w:w="6945" w:type="dxa"/>
            <w:shd w:val="clear" w:color="auto" w:fill="auto"/>
          </w:tcPr>
          <w:p w14:paraId="43563BA5"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b/>
                <w:bCs/>
                <w:color w:val="000000"/>
                <w:sz w:val="22"/>
                <w:szCs w:val="22"/>
              </w:rPr>
              <w:t>Stanovanjske stavbe</w:t>
            </w:r>
          </w:p>
        </w:tc>
        <w:tc>
          <w:tcPr>
            <w:tcW w:w="1134" w:type="dxa"/>
            <w:shd w:val="clear" w:color="auto" w:fill="auto"/>
          </w:tcPr>
          <w:p w14:paraId="5E3AF8D0" w14:textId="77777777" w:rsidR="00B9453B" w:rsidRPr="00E261DC" w:rsidRDefault="00B9453B" w:rsidP="00C71080">
            <w:pPr>
              <w:spacing w:line="240" w:lineRule="auto"/>
              <w:rPr>
                <w:rFonts w:ascii="Tahoma" w:hAnsi="Tahoma" w:cs="Tahoma"/>
                <w:sz w:val="22"/>
                <w:szCs w:val="22"/>
              </w:rPr>
            </w:pPr>
          </w:p>
        </w:tc>
      </w:tr>
      <w:tr w:rsidR="00B9453B" w:rsidRPr="00E261DC" w14:paraId="7ED7A59A" w14:textId="77777777" w:rsidTr="0089014B">
        <w:trPr>
          <w:trHeight w:val="290"/>
        </w:trPr>
        <w:tc>
          <w:tcPr>
            <w:tcW w:w="948" w:type="dxa"/>
            <w:shd w:val="clear" w:color="auto" w:fill="auto"/>
          </w:tcPr>
          <w:p w14:paraId="13DA6073"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color w:val="000000"/>
                <w:sz w:val="22"/>
                <w:szCs w:val="22"/>
              </w:rPr>
              <w:t>1110</w:t>
            </w:r>
          </w:p>
        </w:tc>
        <w:tc>
          <w:tcPr>
            <w:tcW w:w="6945" w:type="dxa"/>
            <w:shd w:val="clear" w:color="auto" w:fill="auto"/>
          </w:tcPr>
          <w:p w14:paraId="3BB2DE8A"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color w:val="000000"/>
                <w:sz w:val="22"/>
                <w:szCs w:val="22"/>
              </w:rPr>
              <w:t>Enostanovanjske stavbe</w:t>
            </w:r>
          </w:p>
        </w:tc>
        <w:tc>
          <w:tcPr>
            <w:tcW w:w="1134" w:type="dxa"/>
            <w:shd w:val="clear" w:color="auto" w:fill="auto"/>
          </w:tcPr>
          <w:p w14:paraId="581027E7" w14:textId="77777777" w:rsidR="00B9453B" w:rsidRPr="00E261DC" w:rsidRDefault="00B9453B" w:rsidP="00C71080">
            <w:pPr>
              <w:spacing w:line="240" w:lineRule="auto"/>
              <w:jc w:val="right"/>
              <w:rPr>
                <w:rFonts w:ascii="Tahoma" w:hAnsi="Tahoma" w:cs="Tahoma"/>
                <w:sz w:val="22"/>
                <w:szCs w:val="22"/>
              </w:rPr>
            </w:pPr>
            <w:r w:rsidRPr="00E261DC">
              <w:rPr>
                <w:rFonts w:ascii="Tahoma" w:hAnsi="Tahoma" w:cs="Tahoma"/>
                <w:sz w:val="22"/>
                <w:szCs w:val="22"/>
              </w:rPr>
              <w:t>1,0</w:t>
            </w:r>
          </w:p>
        </w:tc>
      </w:tr>
      <w:tr w:rsidR="00B9453B" w:rsidRPr="00E261DC" w14:paraId="55FC351A" w14:textId="77777777" w:rsidTr="0089014B">
        <w:trPr>
          <w:trHeight w:val="290"/>
        </w:trPr>
        <w:tc>
          <w:tcPr>
            <w:tcW w:w="948" w:type="dxa"/>
            <w:shd w:val="clear" w:color="auto" w:fill="auto"/>
          </w:tcPr>
          <w:p w14:paraId="31F8F93C"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color w:val="000000"/>
                <w:sz w:val="22"/>
                <w:szCs w:val="22"/>
              </w:rPr>
              <w:t>1121</w:t>
            </w:r>
          </w:p>
        </w:tc>
        <w:tc>
          <w:tcPr>
            <w:tcW w:w="6945" w:type="dxa"/>
            <w:shd w:val="clear" w:color="auto" w:fill="auto"/>
          </w:tcPr>
          <w:p w14:paraId="377E490A"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color w:val="000000"/>
                <w:sz w:val="22"/>
                <w:szCs w:val="22"/>
              </w:rPr>
              <w:t>Dvostanovanjske stavbe</w:t>
            </w:r>
          </w:p>
        </w:tc>
        <w:tc>
          <w:tcPr>
            <w:tcW w:w="1134" w:type="dxa"/>
            <w:shd w:val="clear" w:color="auto" w:fill="auto"/>
          </w:tcPr>
          <w:p w14:paraId="02C4E119" w14:textId="77777777" w:rsidR="00B9453B" w:rsidRPr="00E261DC" w:rsidRDefault="00B9453B" w:rsidP="00C71080">
            <w:pPr>
              <w:spacing w:line="240" w:lineRule="auto"/>
              <w:jc w:val="right"/>
              <w:rPr>
                <w:rFonts w:ascii="Tahoma" w:hAnsi="Tahoma" w:cs="Tahoma"/>
                <w:sz w:val="22"/>
                <w:szCs w:val="22"/>
              </w:rPr>
            </w:pPr>
            <w:r w:rsidRPr="00E261DC">
              <w:rPr>
                <w:rFonts w:ascii="Tahoma" w:hAnsi="Tahoma" w:cs="Tahoma"/>
                <w:sz w:val="22"/>
                <w:szCs w:val="22"/>
              </w:rPr>
              <w:t>1,0</w:t>
            </w:r>
          </w:p>
        </w:tc>
      </w:tr>
      <w:tr w:rsidR="00B9453B" w:rsidRPr="00E261DC" w14:paraId="14A8E930" w14:textId="77777777" w:rsidTr="0089014B">
        <w:trPr>
          <w:trHeight w:val="290"/>
        </w:trPr>
        <w:tc>
          <w:tcPr>
            <w:tcW w:w="948" w:type="dxa"/>
            <w:shd w:val="clear" w:color="auto" w:fill="auto"/>
          </w:tcPr>
          <w:p w14:paraId="478E090E"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sz w:val="22"/>
                <w:szCs w:val="22"/>
              </w:rPr>
              <w:t>1122</w:t>
            </w:r>
          </w:p>
        </w:tc>
        <w:tc>
          <w:tcPr>
            <w:tcW w:w="6945" w:type="dxa"/>
            <w:shd w:val="clear" w:color="auto" w:fill="auto"/>
          </w:tcPr>
          <w:p w14:paraId="2EFE2A11"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sz w:val="22"/>
                <w:szCs w:val="22"/>
              </w:rPr>
              <w:t>Tri in večstanovanjske stavbe</w:t>
            </w:r>
          </w:p>
        </w:tc>
        <w:tc>
          <w:tcPr>
            <w:tcW w:w="1134" w:type="dxa"/>
            <w:shd w:val="clear" w:color="auto" w:fill="auto"/>
          </w:tcPr>
          <w:p w14:paraId="67A088B1" w14:textId="77777777" w:rsidR="00B9453B" w:rsidRPr="00E261DC" w:rsidRDefault="00B9453B" w:rsidP="00C71080">
            <w:pPr>
              <w:spacing w:line="240" w:lineRule="auto"/>
              <w:jc w:val="right"/>
              <w:rPr>
                <w:rFonts w:ascii="Tahoma" w:hAnsi="Tahoma" w:cs="Tahoma"/>
                <w:sz w:val="22"/>
                <w:szCs w:val="22"/>
              </w:rPr>
            </w:pPr>
            <w:r w:rsidRPr="00E261DC">
              <w:rPr>
                <w:rFonts w:ascii="Tahoma" w:hAnsi="Tahoma" w:cs="Tahoma"/>
                <w:sz w:val="22"/>
                <w:szCs w:val="22"/>
              </w:rPr>
              <w:t>1,0</w:t>
            </w:r>
          </w:p>
        </w:tc>
      </w:tr>
      <w:tr w:rsidR="00B9453B" w:rsidRPr="00E261DC" w14:paraId="483931D1" w14:textId="77777777" w:rsidTr="0089014B">
        <w:trPr>
          <w:trHeight w:val="290"/>
        </w:trPr>
        <w:tc>
          <w:tcPr>
            <w:tcW w:w="948" w:type="dxa"/>
            <w:shd w:val="clear" w:color="auto" w:fill="auto"/>
          </w:tcPr>
          <w:p w14:paraId="2F0685B8"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color w:val="000000"/>
                <w:sz w:val="22"/>
                <w:szCs w:val="22"/>
              </w:rPr>
              <w:lastRenderedPageBreak/>
              <w:t>1130</w:t>
            </w:r>
          </w:p>
        </w:tc>
        <w:tc>
          <w:tcPr>
            <w:tcW w:w="6945" w:type="dxa"/>
            <w:shd w:val="clear" w:color="auto" w:fill="auto"/>
          </w:tcPr>
          <w:p w14:paraId="2844AEEC"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color w:val="000000"/>
                <w:sz w:val="22"/>
                <w:szCs w:val="22"/>
              </w:rPr>
              <w:t>Stanovanjske stavbe za posebne družbene skupine</w:t>
            </w:r>
          </w:p>
        </w:tc>
        <w:tc>
          <w:tcPr>
            <w:tcW w:w="1134" w:type="dxa"/>
            <w:shd w:val="clear" w:color="auto" w:fill="auto"/>
          </w:tcPr>
          <w:p w14:paraId="6DF76DB9" w14:textId="77777777" w:rsidR="00B9453B" w:rsidRPr="00E261DC" w:rsidRDefault="00B9453B" w:rsidP="00C71080">
            <w:pPr>
              <w:spacing w:line="240" w:lineRule="auto"/>
              <w:jc w:val="right"/>
              <w:rPr>
                <w:rFonts w:ascii="Tahoma" w:hAnsi="Tahoma" w:cs="Tahoma"/>
                <w:sz w:val="22"/>
                <w:szCs w:val="22"/>
              </w:rPr>
            </w:pPr>
            <w:r w:rsidRPr="00E261DC">
              <w:rPr>
                <w:rFonts w:ascii="Tahoma" w:hAnsi="Tahoma" w:cs="Tahoma"/>
                <w:sz w:val="22"/>
                <w:szCs w:val="22"/>
              </w:rPr>
              <w:t>1,0</w:t>
            </w:r>
          </w:p>
        </w:tc>
      </w:tr>
      <w:tr w:rsidR="00B9453B" w:rsidRPr="00E261DC" w14:paraId="3D9ADFE8" w14:textId="77777777" w:rsidTr="0089014B">
        <w:trPr>
          <w:trHeight w:val="290"/>
        </w:trPr>
        <w:tc>
          <w:tcPr>
            <w:tcW w:w="948" w:type="dxa"/>
            <w:shd w:val="clear" w:color="auto" w:fill="auto"/>
          </w:tcPr>
          <w:p w14:paraId="5538F012"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b/>
                <w:bCs/>
                <w:color w:val="000000"/>
                <w:sz w:val="22"/>
                <w:szCs w:val="22"/>
              </w:rPr>
              <w:t>12</w:t>
            </w:r>
          </w:p>
        </w:tc>
        <w:tc>
          <w:tcPr>
            <w:tcW w:w="6945" w:type="dxa"/>
            <w:shd w:val="clear" w:color="auto" w:fill="auto"/>
          </w:tcPr>
          <w:p w14:paraId="045ED7E1"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b/>
                <w:bCs/>
                <w:color w:val="000000"/>
                <w:sz w:val="22"/>
                <w:szCs w:val="22"/>
              </w:rPr>
              <w:t>Ne stanovanjske stavbe</w:t>
            </w:r>
          </w:p>
        </w:tc>
        <w:tc>
          <w:tcPr>
            <w:tcW w:w="1134" w:type="dxa"/>
            <w:shd w:val="clear" w:color="auto" w:fill="auto"/>
          </w:tcPr>
          <w:p w14:paraId="458C9773" w14:textId="77777777" w:rsidR="00B9453B" w:rsidRPr="00E261DC" w:rsidRDefault="00B9453B" w:rsidP="00C71080">
            <w:pPr>
              <w:spacing w:line="240" w:lineRule="auto"/>
              <w:jc w:val="right"/>
              <w:rPr>
                <w:rFonts w:ascii="Tahoma" w:hAnsi="Tahoma" w:cs="Tahoma"/>
                <w:sz w:val="22"/>
                <w:szCs w:val="22"/>
              </w:rPr>
            </w:pPr>
          </w:p>
        </w:tc>
      </w:tr>
      <w:tr w:rsidR="00B9453B" w:rsidRPr="00E261DC" w14:paraId="2F4C7626" w14:textId="77777777" w:rsidTr="0089014B">
        <w:trPr>
          <w:trHeight w:val="290"/>
        </w:trPr>
        <w:tc>
          <w:tcPr>
            <w:tcW w:w="948" w:type="dxa"/>
          </w:tcPr>
          <w:p w14:paraId="798CABE8"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b/>
                <w:bCs/>
                <w:color w:val="000000"/>
                <w:sz w:val="22"/>
                <w:szCs w:val="22"/>
              </w:rPr>
              <w:t>121</w:t>
            </w:r>
          </w:p>
        </w:tc>
        <w:tc>
          <w:tcPr>
            <w:tcW w:w="6945" w:type="dxa"/>
          </w:tcPr>
          <w:p w14:paraId="24ABE150"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b/>
                <w:bCs/>
                <w:color w:val="000000"/>
                <w:sz w:val="22"/>
                <w:szCs w:val="22"/>
              </w:rPr>
              <w:t>Gostinske stavbe</w:t>
            </w:r>
          </w:p>
        </w:tc>
        <w:tc>
          <w:tcPr>
            <w:tcW w:w="1134" w:type="dxa"/>
          </w:tcPr>
          <w:p w14:paraId="70EF819E" w14:textId="77777777" w:rsidR="00B9453B" w:rsidRPr="00E261DC" w:rsidRDefault="00B9453B" w:rsidP="00C71080">
            <w:pPr>
              <w:spacing w:line="240" w:lineRule="auto"/>
              <w:jc w:val="right"/>
              <w:rPr>
                <w:rFonts w:ascii="Tahoma" w:hAnsi="Tahoma" w:cs="Tahoma"/>
                <w:sz w:val="22"/>
                <w:szCs w:val="22"/>
              </w:rPr>
            </w:pPr>
          </w:p>
        </w:tc>
      </w:tr>
      <w:tr w:rsidR="00B9453B" w:rsidRPr="00E261DC" w14:paraId="0EE86119" w14:textId="77777777" w:rsidTr="0089014B">
        <w:trPr>
          <w:trHeight w:val="290"/>
        </w:trPr>
        <w:tc>
          <w:tcPr>
            <w:tcW w:w="948" w:type="dxa"/>
          </w:tcPr>
          <w:p w14:paraId="235D4B13"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color w:val="000000"/>
                <w:sz w:val="22"/>
                <w:szCs w:val="22"/>
              </w:rPr>
              <w:t>12111</w:t>
            </w:r>
          </w:p>
        </w:tc>
        <w:tc>
          <w:tcPr>
            <w:tcW w:w="6945" w:type="dxa"/>
          </w:tcPr>
          <w:p w14:paraId="4D15E561"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color w:val="000000"/>
                <w:sz w:val="22"/>
                <w:szCs w:val="22"/>
              </w:rPr>
              <w:t>Hotelske in podobne stavbe za kratkotrajno nastanitev</w:t>
            </w:r>
          </w:p>
        </w:tc>
        <w:tc>
          <w:tcPr>
            <w:tcW w:w="1134" w:type="dxa"/>
            <w:vAlign w:val="center"/>
          </w:tcPr>
          <w:p w14:paraId="5C0D8D08" w14:textId="77777777" w:rsidR="00B9453B" w:rsidRPr="00E261DC" w:rsidRDefault="00B9453B" w:rsidP="00C71080">
            <w:pPr>
              <w:spacing w:line="240" w:lineRule="auto"/>
              <w:jc w:val="right"/>
              <w:rPr>
                <w:rFonts w:ascii="Tahoma" w:hAnsi="Tahoma" w:cs="Tahoma"/>
                <w:sz w:val="22"/>
                <w:szCs w:val="22"/>
              </w:rPr>
            </w:pPr>
            <w:r w:rsidRPr="00E261DC">
              <w:rPr>
                <w:rFonts w:ascii="Tahoma" w:hAnsi="Tahoma" w:cs="Tahoma"/>
                <w:color w:val="000000"/>
                <w:sz w:val="22"/>
                <w:szCs w:val="22"/>
              </w:rPr>
              <w:t>1,1</w:t>
            </w:r>
          </w:p>
        </w:tc>
      </w:tr>
      <w:tr w:rsidR="00B9453B" w:rsidRPr="00E261DC" w14:paraId="32B82A51" w14:textId="77777777" w:rsidTr="0089014B">
        <w:trPr>
          <w:trHeight w:val="290"/>
        </w:trPr>
        <w:tc>
          <w:tcPr>
            <w:tcW w:w="948" w:type="dxa"/>
          </w:tcPr>
          <w:p w14:paraId="03E1B2DC"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sz w:val="22"/>
                <w:szCs w:val="22"/>
              </w:rPr>
              <w:t>12112</w:t>
            </w:r>
          </w:p>
        </w:tc>
        <w:tc>
          <w:tcPr>
            <w:tcW w:w="6945" w:type="dxa"/>
          </w:tcPr>
          <w:p w14:paraId="04974CEF"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sz w:val="22"/>
                <w:szCs w:val="22"/>
              </w:rPr>
              <w:t>Gostilne, restavracije in točilnice</w:t>
            </w:r>
          </w:p>
        </w:tc>
        <w:tc>
          <w:tcPr>
            <w:tcW w:w="1134" w:type="dxa"/>
          </w:tcPr>
          <w:p w14:paraId="3B6F2A57" w14:textId="77777777" w:rsidR="00B9453B" w:rsidRPr="00E261DC" w:rsidRDefault="00B9453B" w:rsidP="00C71080">
            <w:pPr>
              <w:spacing w:line="240" w:lineRule="auto"/>
              <w:jc w:val="right"/>
              <w:rPr>
                <w:rFonts w:ascii="Tahoma" w:hAnsi="Tahoma" w:cs="Tahoma"/>
                <w:sz w:val="22"/>
                <w:szCs w:val="22"/>
              </w:rPr>
            </w:pPr>
            <w:r w:rsidRPr="00E261DC">
              <w:rPr>
                <w:rFonts w:ascii="Tahoma" w:hAnsi="Tahoma" w:cs="Tahoma"/>
                <w:color w:val="000000"/>
                <w:sz w:val="22"/>
                <w:szCs w:val="22"/>
              </w:rPr>
              <w:t>1,1</w:t>
            </w:r>
          </w:p>
        </w:tc>
      </w:tr>
      <w:tr w:rsidR="00B9453B" w:rsidRPr="00E261DC" w14:paraId="65D26DC0" w14:textId="77777777" w:rsidTr="0089014B">
        <w:trPr>
          <w:trHeight w:val="290"/>
        </w:trPr>
        <w:tc>
          <w:tcPr>
            <w:tcW w:w="948" w:type="dxa"/>
          </w:tcPr>
          <w:p w14:paraId="5E3C2FAE"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color w:val="000000"/>
                <w:sz w:val="22"/>
                <w:szCs w:val="22"/>
              </w:rPr>
              <w:t>1212</w:t>
            </w:r>
          </w:p>
        </w:tc>
        <w:tc>
          <w:tcPr>
            <w:tcW w:w="6945" w:type="dxa"/>
          </w:tcPr>
          <w:p w14:paraId="45FE0046"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color w:val="000000"/>
                <w:sz w:val="22"/>
                <w:szCs w:val="22"/>
              </w:rPr>
              <w:t>Druge gostinske stavbe za kratkotrajno namestitev</w:t>
            </w:r>
          </w:p>
        </w:tc>
        <w:tc>
          <w:tcPr>
            <w:tcW w:w="1134" w:type="dxa"/>
          </w:tcPr>
          <w:p w14:paraId="3C5D6402" w14:textId="77777777" w:rsidR="00B9453B" w:rsidRPr="00E261DC" w:rsidRDefault="00B9453B" w:rsidP="00C71080">
            <w:pPr>
              <w:spacing w:line="240" w:lineRule="auto"/>
              <w:jc w:val="right"/>
              <w:rPr>
                <w:rFonts w:ascii="Tahoma" w:hAnsi="Tahoma" w:cs="Tahoma"/>
                <w:sz w:val="22"/>
                <w:szCs w:val="22"/>
              </w:rPr>
            </w:pPr>
            <w:r w:rsidRPr="00E261DC">
              <w:rPr>
                <w:rFonts w:ascii="Tahoma" w:hAnsi="Tahoma" w:cs="Tahoma"/>
                <w:color w:val="000000"/>
                <w:sz w:val="22"/>
                <w:szCs w:val="22"/>
              </w:rPr>
              <w:t>1,1</w:t>
            </w:r>
          </w:p>
        </w:tc>
      </w:tr>
      <w:tr w:rsidR="00B9453B" w:rsidRPr="00E261DC" w14:paraId="35AAD9FB" w14:textId="77777777" w:rsidTr="0089014B">
        <w:trPr>
          <w:trHeight w:val="290"/>
        </w:trPr>
        <w:tc>
          <w:tcPr>
            <w:tcW w:w="948" w:type="dxa"/>
          </w:tcPr>
          <w:p w14:paraId="54C95476"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b/>
                <w:bCs/>
                <w:color w:val="000000"/>
                <w:sz w:val="22"/>
                <w:szCs w:val="22"/>
              </w:rPr>
              <w:t>122</w:t>
            </w:r>
          </w:p>
        </w:tc>
        <w:tc>
          <w:tcPr>
            <w:tcW w:w="6945" w:type="dxa"/>
          </w:tcPr>
          <w:p w14:paraId="4ABA1A6B"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b/>
                <w:bCs/>
                <w:color w:val="000000"/>
                <w:sz w:val="22"/>
                <w:szCs w:val="22"/>
              </w:rPr>
              <w:t>Poslovne in upravne stavbe</w:t>
            </w:r>
          </w:p>
        </w:tc>
        <w:tc>
          <w:tcPr>
            <w:tcW w:w="1134" w:type="dxa"/>
          </w:tcPr>
          <w:p w14:paraId="609455C2" w14:textId="77777777" w:rsidR="00B9453B" w:rsidRPr="00E261DC" w:rsidRDefault="00B9453B" w:rsidP="00C71080">
            <w:pPr>
              <w:spacing w:line="240" w:lineRule="auto"/>
              <w:jc w:val="right"/>
              <w:rPr>
                <w:rFonts w:ascii="Tahoma" w:hAnsi="Tahoma" w:cs="Tahoma"/>
                <w:sz w:val="22"/>
                <w:szCs w:val="22"/>
              </w:rPr>
            </w:pPr>
          </w:p>
        </w:tc>
      </w:tr>
      <w:tr w:rsidR="00B9453B" w:rsidRPr="00E261DC" w14:paraId="743571ED" w14:textId="77777777" w:rsidTr="0089014B">
        <w:trPr>
          <w:trHeight w:val="290"/>
        </w:trPr>
        <w:tc>
          <w:tcPr>
            <w:tcW w:w="948" w:type="dxa"/>
          </w:tcPr>
          <w:p w14:paraId="7679383D"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sz w:val="22"/>
                <w:szCs w:val="22"/>
              </w:rPr>
              <w:t>12202</w:t>
            </w:r>
          </w:p>
        </w:tc>
        <w:tc>
          <w:tcPr>
            <w:tcW w:w="6945" w:type="dxa"/>
          </w:tcPr>
          <w:p w14:paraId="236F75FF"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color w:val="000000"/>
                <w:sz w:val="22"/>
                <w:szCs w:val="22"/>
              </w:rPr>
              <w:t>Stavbe bank, pošt, zavarovalnic</w:t>
            </w:r>
          </w:p>
        </w:tc>
        <w:tc>
          <w:tcPr>
            <w:tcW w:w="1134" w:type="dxa"/>
          </w:tcPr>
          <w:p w14:paraId="060E789A" w14:textId="77777777" w:rsidR="00B9453B" w:rsidRPr="00E261DC" w:rsidRDefault="00B9453B" w:rsidP="00C71080">
            <w:pPr>
              <w:spacing w:line="240" w:lineRule="auto"/>
              <w:jc w:val="right"/>
              <w:rPr>
                <w:rFonts w:ascii="Tahoma" w:hAnsi="Tahoma" w:cs="Tahoma"/>
                <w:sz w:val="22"/>
                <w:szCs w:val="22"/>
              </w:rPr>
            </w:pPr>
            <w:r w:rsidRPr="00E261DC">
              <w:rPr>
                <w:rFonts w:ascii="Tahoma" w:hAnsi="Tahoma" w:cs="Tahoma"/>
                <w:sz w:val="22"/>
                <w:szCs w:val="22"/>
              </w:rPr>
              <w:t>1,1</w:t>
            </w:r>
          </w:p>
        </w:tc>
      </w:tr>
      <w:tr w:rsidR="00B9453B" w:rsidRPr="00E261DC" w14:paraId="1041DFE8" w14:textId="77777777" w:rsidTr="0089014B">
        <w:trPr>
          <w:trHeight w:val="290"/>
        </w:trPr>
        <w:tc>
          <w:tcPr>
            <w:tcW w:w="948" w:type="dxa"/>
          </w:tcPr>
          <w:p w14:paraId="416083F7"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sz w:val="22"/>
                <w:szCs w:val="22"/>
              </w:rPr>
              <w:t>12203</w:t>
            </w:r>
          </w:p>
        </w:tc>
        <w:tc>
          <w:tcPr>
            <w:tcW w:w="6945" w:type="dxa"/>
          </w:tcPr>
          <w:p w14:paraId="2EB35FBE"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sz w:val="22"/>
                <w:szCs w:val="22"/>
              </w:rPr>
              <w:t>Druge poslovne stavbe</w:t>
            </w:r>
          </w:p>
        </w:tc>
        <w:tc>
          <w:tcPr>
            <w:tcW w:w="1134" w:type="dxa"/>
          </w:tcPr>
          <w:p w14:paraId="326CBAAA" w14:textId="77777777" w:rsidR="00B9453B" w:rsidRPr="00E261DC" w:rsidRDefault="00B9453B" w:rsidP="00C71080">
            <w:pPr>
              <w:spacing w:line="240" w:lineRule="auto"/>
              <w:jc w:val="right"/>
              <w:rPr>
                <w:rFonts w:ascii="Tahoma" w:hAnsi="Tahoma" w:cs="Tahoma"/>
                <w:sz w:val="22"/>
                <w:szCs w:val="22"/>
              </w:rPr>
            </w:pPr>
            <w:r w:rsidRPr="00E261DC">
              <w:rPr>
                <w:rFonts w:ascii="Tahoma" w:hAnsi="Tahoma" w:cs="Tahoma"/>
                <w:sz w:val="22"/>
                <w:szCs w:val="22"/>
              </w:rPr>
              <w:t>1,1</w:t>
            </w:r>
          </w:p>
        </w:tc>
      </w:tr>
      <w:tr w:rsidR="00B9453B" w:rsidRPr="00E261DC" w14:paraId="49615F90" w14:textId="77777777" w:rsidTr="0089014B">
        <w:trPr>
          <w:trHeight w:val="290"/>
        </w:trPr>
        <w:tc>
          <w:tcPr>
            <w:tcW w:w="948" w:type="dxa"/>
          </w:tcPr>
          <w:p w14:paraId="4A377A15"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sz w:val="22"/>
                <w:szCs w:val="22"/>
              </w:rPr>
              <w:t>12204</w:t>
            </w:r>
          </w:p>
        </w:tc>
        <w:tc>
          <w:tcPr>
            <w:tcW w:w="6945" w:type="dxa"/>
          </w:tcPr>
          <w:p w14:paraId="4D535750"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color w:val="000000"/>
                <w:sz w:val="22"/>
                <w:szCs w:val="22"/>
              </w:rPr>
              <w:t>Konferenčne in kongresne stavbe</w:t>
            </w:r>
          </w:p>
        </w:tc>
        <w:tc>
          <w:tcPr>
            <w:tcW w:w="1134" w:type="dxa"/>
          </w:tcPr>
          <w:p w14:paraId="1149702E" w14:textId="77777777" w:rsidR="00B9453B" w:rsidRPr="00E261DC" w:rsidRDefault="00B9453B" w:rsidP="00C71080">
            <w:pPr>
              <w:spacing w:line="240" w:lineRule="auto"/>
              <w:jc w:val="right"/>
              <w:rPr>
                <w:rFonts w:ascii="Tahoma" w:hAnsi="Tahoma" w:cs="Tahoma"/>
                <w:sz w:val="22"/>
                <w:szCs w:val="22"/>
              </w:rPr>
            </w:pPr>
            <w:r w:rsidRPr="00E261DC">
              <w:rPr>
                <w:rFonts w:ascii="Tahoma" w:hAnsi="Tahoma" w:cs="Tahoma"/>
                <w:sz w:val="22"/>
                <w:szCs w:val="22"/>
              </w:rPr>
              <w:t>1,1</w:t>
            </w:r>
          </w:p>
        </w:tc>
      </w:tr>
      <w:tr w:rsidR="00B9453B" w:rsidRPr="00E261DC" w14:paraId="5ED20903" w14:textId="77777777" w:rsidTr="0089014B">
        <w:trPr>
          <w:trHeight w:val="290"/>
        </w:trPr>
        <w:tc>
          <w:tcPr>
            <w:tcW w:w="948" w:type="dxa"/>
          </w:tcPr>
          <w:p w14:paraId="379C02C3"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b/>
                <w:bCs/>
                <w:color w:val="000000"/>
                <w:sz w:val="22"/>
                <w:szCs w:val="22"/>
              </w:rPr>
              <w:t>123</w:t>
            </w:r>
          </w:p>
        </w:tc>
        <w:tc>
          <w:tcPr>
            <w:tcW w:w="6945" w:type="dxa"/>
          </w:tcPr>
          <w:p w14:paraId="7722B872"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b/>
                <w:bCs/>
                <w:color w:val="000000"/>
                <w:sz w:val="22"/>
                <w:szCs w:val="22"/>
              </w:rPr>
              <w:t>Trgovske stavbe in stavbe za storitvene dejavnosti</w:t>
            </w:r>
          </w:p>
        </w:tc>
        <w:tc>
          <w:tcPr>
            <w:tcW w:w="1134" w:type="dxa"/>
          </w:tcPr>
          <w:p w14:paraId="0A0AE3CE" w14:textId="77777777" w:rsidR="00B9453B" w:rsidRPr="00E261DC" w:rsidRDefault="00B9453B" w:rsidP="00C71080">
            <w:pPr>
              <w:spacing w:line="240" w:lineRule="auto"/>
              <w:jc w:val="right"/>
              <w:rPr>
                <w:rFonts w:ascii="Tahoma" w:hAnsi="Tahoma" w:cs="Tahoma"/>
                <w:sz w:val="22"/>
                <w:szCs w:val="22"/>
              </w:rPr>
            </w:pPr>
            <w:r w:rsidRPr="00E261DC">
              <w:rPr>
                <w:rFonts w:ascii="Tahoma" w:hAnsi="Tahoma" w:cs="Tahoma"/>
                <w:sz w:val="22"/>
                <w:szCs w:val="22"/>
              </w:rPr>
              <w:t>1,1</w:t>
            </w:r>
          </w:p>
        </w:tc>
      </w:tr>
      <w:tr w:rsidR="00B9453B" w:rsidRPr="00E261DC" w14:paraId="4309BB89" w14:textId="77777777" w:rsidTr="0089014B">
        <w:trPr>
          <w:trHeight w:val="290"/>
        </w:trPr>
        <w:tc>
          <w:tcPr>
            <w:tcW w:w="948" w:type="dxa"/>
          </w:tcPr>
          <w:p w14:paraId="3AB09441"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sz w:val="22"/>
                <w:szCs w:val="22"/>
              </w:rPr>
              <w:t>12301</w:t>
            </w:r>
          </w:p>
        </w:tc>
        <w:tc>
          <w:tcPr>
            <w:tcW w:w="6945" w:type="dxa"/>
          </w:tcPr>
          <w:p w14:paraId="23344520"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sz w:val="22"/>
                <w:szCs w:val="22"/>
              </w:rPr>
              <w:t>Trgovske stavbe</w:t>
            </w:r>
          </w:p>
        </w:tc>
        <w:tc>
          <w:tcPr>
            <w:tcW w:w="1134" w:type="dxa"/>
          </w:tcPr>
          <w:p w14:paraId="274CA95A" w14:textId="77777777" w:rsidR="00B9453B" w:rsidRPr="00E261DC" w:rsidRDefault="00B9453B" w:rsidP="00C71080">
            <w:pPr>
              <w:spacing w:line="240" w:lineRule="auto"/>
              <w:jc w:val="right"/>
              <w:rPr>
                <w:rFonts w:ascii="Tahoma" w:hAnsi="Tahoma" w:cs="Tahoma"/>
                <w:sz w:val="22"/>
                <w:szCs w:val="22"/>
              </w:rPr>
            </w:pPr>
            <w:r w:rsidRPr="00E261DC">
              <w:rPr>
                <w:rFonts w:ascii="Tahoma" w:hAnsi="Tahoma" w:cs="Tahoma"/>
                <w:sz w:val="22"/>
                <w:szCs w:val="22"/>
              </w:rPr>
              <w:t>1,1</w:t>
            </w:r>
          </w:p>
        </w:tc>
      </w:tr>
      <w:tr w:rsidR="00B9453B" w:rsidRPr="00E261DC" w14:paraId="535A888B" w14:textId="77777777" w:rsidTr="0089014B">
        <w:trPr>
          <w:trHeight w:val="290"/>
        </w:trPr>
        <w:tc>
          <w:tcPr>
            <w:tcW w:w="948" w:type="dxa"/>
          </w:tcPr>
          <w:p w14:paraId="676C4870"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sz w:val="22"/>
                <w:szCs w:val="22"/>
              </w:rPr>
              <w:t>12302</w:t>
            </w:r>
          </w:p>
        </w:tc>
        <w:tc>
          <w:tcPr>
            <w:tcW w:w="6945" w:type="dxa"/>
          </w:tcPr>
          <w:p w14:paraId="4023F071"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sz w:val="22"/>
                <w:szCs w:val="22"/>
              </w:rPr>
              <w:t>Sejemske dvorane, razstavišča</w:t>
            </w:r>
          </w:p>
        </w:tc>
        <w:tc>
          <w:tcPr>
            <w:tcW w:w="1134" w:type="dxa"/>
          </w:tcPr>
          <w:p w14:paraId="3DCBED47" w14:textId="77777777" w:rsidR="00B9453B" w:rsidRPr="00E261DC" w:rsidRDefault="00B9453B" w:rsidP="00C71080">
            <w:pPr>
              <w:spacing w:line="240" w:lineRule="auto"/>
              <w:jc w:val="right"/>
              <w:rPr>
                <w:rFonts w:ascii="Tahoma" w:hAnsi="Tahoma" w:cs="Tahoma"/>
                <w:sz w:val="22"/>
                <w:szCs w:val="22"/>
              </w:rPr>
            </w:pPr>
            <w:r w:rsidRPr="00E261DC">
              <w:rPr>
                <w:rFonts w:ascii="Tahoma" w:hAnsi="Tahoma" w:cs="Tahoma"/>
                <w:sz w:val="22"/>
                <w:szCs w:val="22"/>
              </w:rPr>
              <w:t>1,1</w:t>
            </w:r>
          </w:p>
        </w:tc>
      </w:tr>
      <w:tr w:rsidR="00B9453B" w:rsidRPr="00E261DC" w14:paraId="17064D96" w14:textId="77777777" w:rsidTr="0089014B">
        <w:trPr>
          <w:trHeight w:val="290"/>
        </w:trPr>
        <w:tc>
          <w:tcPr>
            <w:tcW w:w="948" w:type="dxa"/>
          </w:tcPr>
          <w:p w14:paraId="53352ED6"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sz w:val="22"/>
                <w:szCs w:val="22"/>
              </w:rPr>
              <w:t>12303</w:t>
            </w:r>
          </w:p>
        </w:tc>
        <w:tc>
          <w:tcPr>
            <w:tcW w:w="6945" w:type="dxa"/>
          </w:tcPr>
          <w:p w14:paraId="3A52A8A0"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sz w:val="22"/>
                <w:szCs w:val="22"/>
              </w:rPr>
              <w:t>Oskrbne postaje</w:t>
            </w:r>
          </w:p>
        </w:tc>
        <w:tc>
          <w:tcPr>
            <w:tcW w:w="1134" w:type="dxa"/>
          </w:tcPr>
          <w:p w14:paraId="101BD6A6" w14:textId="77777777" w:rsidR="00B9453B" w:rsidRPr="00E261DC" w:rsidRDefault="00B9453B" w:rsidP="00C71080">
            <w:pPr>
              <w:spacing w:line="240" w:lineRule="auto"/>
              <w:jc w:val="right"/>
              <w:rPr>
                <w:rFonts w:ascii="Tahoma" w:hAnsi="Tahoma" w:cs="Tahoma"/>
                <w:sz w:val="22"/>
                <w:szCs w:val="22"/>
              </w:rPr>
            </w:pPr>
            <w:r w:rsidRPr="00E261DC">
              <w:rPr>
                <w:rFonts w:ascii="Tahoma" w:hAnsi="Tahoma" w:cs="Tahoma"/>
                <w:sz w:val="22"/>
                <w:szCs w:val="22"/>
              </w:rPr>
              <w:t>1,3</w:t>
            </w:r>
          </w:p>
        </w:tc>
      </w:tr>
      <w:tr w:rsidR="00B9453B" w:rsidRPr="00E261DC" w14:paraId="61356E50" w14:textId="77777777" w:rsidTr="0089014B">
        <w:trPr>
          <w:trHeight w:val="290"/>
        </w:trPr>
        <w:tc>
          <w:tcPr>
            <w:tcW w:w="948" w:type="dxa"/>
          </w:tcPr>
          <w:p w14:paraId="67DB3E91"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sz w:val="22"/>
                <w:szCs w:val="22"/>
              </w:rPr>
              <w:t>12304</w:t>
            </w:r>
          </w:p>
        </w:tc>
        <w:tc>
          <w:tcPr>
            <w:tcW w:w="6945" w:type="dxa"/>
          </w:tcPr>
          <w:p w14:paraId="60FC4107"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sz w:val="22"/>
                <w:szCs w:val="22"/>
              </w:rPr>
              <w:t>Stavbe za storitvene dejavnosti</w:t>
            </w:r>
          </w:p>
        </w:tc>
        <w:tc>
          <w:tcPr>
            <w:tcW w:w="1134" w:type="dxa"/>
          </w:tcPr>
          <w:p w14:paraId="48578927" w14:textId="77777777" w:rsidR="00B9453B" w:rsidRPr="00E261DC" w:rsidRDefault="00B9453B" w:rsidP="00C71080">
            <w:pPr>
              <w:spacing w:line="240" w:lineRule="auto"/>
              <w:jc w:val="right"/>
              <w:rPr>
                <w:rFonts w:ascii="Tahoma" w:hAnsi="Tahoma" w:cs="Tahoma"/>
                <w:sz w:val="22"/>
                <w:szCs w:val="22"/>
              </w:rPr>
            </w:pPr>
            <w:r w:rsidRPr="00E261DC">
              <w:rPr>
                <w:rFonts w:ascii="Tahoma" w:hAnsi="Tahoma" w:cs="Tahoma"/>
                <w:sz w:val="22"/>
                <w:szCs w:val="22"/>
              </w:rPr>
              <w:t>1,1</w:t>
            </w:r>
          </w:p>
        </w:tc>
      </w:tr>
      <w:tr w:rsidR="00B9453B" w:rsidRPr="00E261DC" w14:paraId="103AAE88" w14:textId="77777777" w:rsidTr="0089014B">
        <w:trPr>
          <w:trHeight w:val="290"/>
        </w:trPr>
        <w:tc>
          <w:tcPr>
            <w:tcW w:w="948" w:type="dxa"/>
          </w:tcPr>
          <w:p w14:paraId="59D5E866"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b/>
                <w:bCs/>
                <w:color w:val="000000"/>
                <w:sz w:val="22"/>
                <w:szCs w:val="22"/>
              </w:rPr>
              <w:t>124</w:t>
            </w:r>
          </w:p>
        </w:tc>
        <w:tc>
          <w:tcPr>
            <w:tcW w:w="6945" w:type="dxa"/>
          </w:tcPr>
          <w:p w14:paraId="7E417C20"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b/>
                <w:bCs/>
                <w:color w:val="000000"/>
                <w:sz w:val="22"/>
                <w:szCs w:val="22"/>
              </w:rPr>
              <w:t>Stavbe za promet in stavbe za izvajanje komunikacij</w:t>
            </w:r>
          </w:p>
        </w:tc>
        <w:tc>
          <w:tcPr>
            <w:tcW w:w="1134" w:type="dxa"/>
          </w:tcPr>
          <w:p w14:paraId="3143C71F" w14:textId="77777777" w:rsidR="00B9453B" w:rsidRPr="00E261DC" w:rsidRDefault="00B9453B" w:rsidP="00C71080">
            <w:pPr>
              <w:spacing w:line="240" w:lineRule="auto"/>
              <w:jc w:val="right"/>
              <w:rPr>
                <w:rFonts w:ascii="Tahoma" w:hAnsi="Tahoma" w:cs="Tahoma"/>
                <w:sz w:val="22"/>
                <w:szCs w:val="22"/>
              </w:rPr>
            </w:pPr>
            <w:r w:rsidRPr="00E261DC">
              <w:rPr>
                <w:rFonts w:ascii="Tahoma" w:hAnsi="Tahoma" w:cs="Tahoma"/>
                <w:sz w:val="22"/>
                <w:szCs w:val="22"/>
              </w:rPr>
              <w:t>1,1</w:t>
            </w:r>
          </w:p>
        </w:tc>
      </w:tr>
      <w:tr w:rsidR="00B9453B" w:rsidRPr="00E261DC" w14:paraId="40AE2C22" w14:textId="77777777" w:rsidTr="0089014B">
        <w:trPr>
          <w:trHeight w:val="290"/>
        </w:trPr>
        <w:tc>
          <w:tcPr>
            <w:tcW w:w="948" w:type="dxa"/>
          </w:tcPr>
          <w:p w14:paraId="364648B6"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color w:val="000000"/>
                <w:sz w:val="22"/>
                <w:szCs w:val="22"/>
              </w:rPr>
              <w:t>1241</w:t>
            </w:r>
          </w:p>
        </w:tc>
        <w:tc>
          <w:tcPr>
            <w:tcW w:w="6945" w:type="dxa"/>
          </w:tcPr>
          <w:p w14:paraId="41603586"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color w:val="000000"/>
                <w:sz w:val="22"/>
                <w:szCs w:val="22"/>
              </w:rPr>
              <w:t>Postajna poslopja, terminali, stavbe za izvajanje komunikacij ter z njimi povezane stavbe</w:t>
            </w:r>
          </w:p>
        </w:tc>
        <w:tc>
          <w:tcPr>
            <w:tcW w:w="1134" w:type="dxa"/>
          </w:tcPr>
          <w:p w14:paraId="22F2337E" w14:textId="77777777" w:rsidR="00B9453B" w:rsidRPr="00E261DC" w:rsidRDefault="00B9453B" w:rsidP="00C71080">
            <w:pPr>
              <w:spacing w:line="240" w:lineRule="auto"/>
              <w:jc w:val="right"/>
              <w:rPr>
                <w:rFonts w:ascii="Tahoma" w:hAnsi="Tahoma" w:cs="Tahoma"/>
                <w:sz w:val="22"/>
                <w:szCs w:val="22"/>
              </w:rPr>
            </w:pPr>
            <w:r w:rsidRPr="00E261DC">
              <w:rPr>
                <w:rFonts w:ascii="Tahoma" w:hAnsi="Tahoma" w:cs="Tahoma"/>
                <w:sz w:val="22"/>
                <w:szCs w:val="22"/>
              </w:rPr>
              <w:t>1,1</w:t>
            </w:r>
          </w:p>
        </w:tc>
      </w:tr>
      <w:tr w:rsidR="00B9453B" w:rsidRPr="00E261DC" w14:paraId="210C590C" w14:textId="77777777" w:rsidTr="0089014B">
        <w:trPr>
          <w:trHeight w:val="290"/>
        </w:trPr>
        <w:tc>
          <w:tcPr>
            <w:tcW w:w="948" w:type="dxa"/>
          </w:tcPr>
          <w:p w14:paraId="74DFF980"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color w:val="000000"/>
                <w:sz w:val="22"/>
                <w:szCs w:val="22"/>
              </w:rPr>
              <w:t>1242</w:t>
            </w:r>
          </w:p>
        </w:tc>
        <w:tc>
          <w:tcPr>
            <w:tcW w:w="6945" w:type="dxa"/>
          </w:tcPr>
          <w:p w14:paraId="4F73ABF2"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color w:val="000000"/>
                <w:sz w:val="22"/>
                <w:szCs w:val="22"/>
              </w:rPr>
              <w:t>Garažne stavbe</w:t>
            </w:r>
          </w:p>
        </w:tc>
        <w:tc>
          <w:tcPr>
            <w:tcW w:w="1134" w:type="dxa"/>
          </w:tcPr>
          <w:p w14:paraId="239833EA" w14:textId="77777777" w:rsidR="00B9453B" w:rsidRPr="00E261DC" w:rsidRDefault="00B9453B" w:rsidP="00C71080">
            <w:pPr>
              <w:spacing w:line="240" w:lineRule="auto"/>
              <w:jc w:val="right"/>
              <w:rPr>
                <w:rFonts w:ascii="Tahoma" w:hAnsi="Tahoma" w:cs="Tahoma"/>
                <w:sz w:val="22"/>
                <w:szCs w:val="22"/>
              </w:rPr>
            </w:pPr>
            <w:r w:rsidRPr="00E261DC">
              <w:rPr>
                <w:rFonts w:ascii="Tahoma" w:hAnsi="Tahoma" w:cs="Tahoma"/>
                <w:sz w:val="22"/>
                <w:szCs w:val="22"/>
              </w:rPr>
              <w:t>1,1</w:t>
            </w:r>
          </w:p>
        </w:tc>
      </w:tr>
      <w:tr w:rsidR="00B9453B" w:rsidRPr="00E261DC" w14:paraId="0AFAD877" w14:textId="77777777" w:rsidTr="0089014B">
        <w:trPr>
          <w:trHeight w:val="290"/>
        </w:trPr>
        <w:tc>
          <w:tcPr>
            <w:tcW w:w="948" w:type="dxa"/>
          </w:tcPr>
          <w:p w14:paraId="71C0EE4F"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b/>
                <w:bCs/>
                <w:color w:val="000000"/>
                <w:sz w:val="22"/>
                <w:szCs w:val="22"/>
              </w:rPr>
              <w:t>125</w:t>
            </w:r>
          </w:p>
        </w:tc>
        <w:tc>
          <w:tcPr>
            <w:tcW w:w="6945" w:type="dxa"/>
          </w:tcPr>
          <w:p w14:paraId="11833B72"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b/>
                <w:bCs/>
                <w:color w:val="000000"/>
                <w:sz w:val="22"/>
                <w:szCs w:val="22"/>
              </w:rPr>
              <w:t xml:space="preserve">Industrijske in skladiščne stavbe </w:t>
            </w:r>
          </w:p>
        </w:tc>
        <w:tc>
          <w:tcPr>
            <w:tcW w:w="1134" w:type="dxa"/>
          </w:tcPr>
          <w:p w14:paraId="728C49DF" w14:textId="77777777" w:rsidR="00B9453B" w:rsidRPr="00E261DC" w:rsidRDefault="00B9453B" w:rsidP="00C71080">
            <w:pPr>
              <w:spacing w:line="240" w:lineRule="auto"/>
              <w:jc w:val="right"/>
              <w:rPr>
                <w:rFonts w:ascii="Tahoma" w:hAnsi="Tahoma" w:cs="Tahoma"/>
                <w:sz w:val="22"/>
                <w:szCs w:val="22"/>
              </w:rPr>
            </w:pPr>
          </w:p>
        </w:tc>
      </w:tr>
      <w:tr w:rsidR="00B9453B" w:rsidRPr="00E261DC" w14:paraId="29A67D1C" w14:textId="77777777" w:rsidTr="0089014B">
        <w:trPr>
          <w:trHeight w:val="290"/>
        </w:trPr>
        <w:tc>
          <w:tcPr>
            <w:tcW w:w="948" w:type="dxa"/>
          </w:tcPr>
          <w:p w14:paraId="544F08CC"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color w:val="000000"/>
                <w:sz w:val="22"/>
                <w:szCs w:val="22"/>
              </w:rPr>
              <w:t>1251</w:t>
            </w:r>
          </w:p>
        </w:tc>
        <w:tc>
          <w:tcPr>
            <w:tcW w:w="6945" w:type="dxa"/>
          </w:tcPr>
          <w:p w14:paraId="77116375"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color w:val="000000"/>
                <w:sz w:val="22"/>
                <w:szCs w:val="22"/>
              </w:rPr>
              <w:t>Industrijske stavbe</w:t>
            </w:r>
          </w:p>
        </w:tc>
        <w:tc>
          <w:tcPr>
            <w:tcW w:w="1134" w:type="dxa"/>
          </w:tcPr>
          <w:p w14:paraId="7121682D" w14:textId="77777777" w:rsidR="00B9453B" w:rsidRPr="00E261DC" w:rsidRDefault="00B9453B" w:rsidP="00C71080">
            <w:pPr>
              <w:spacing w:line="240" w:lineRule="auto"/>
              <w:jc w:val="right"/>
              <w:rPr>
                <w:rFonts w:ascii="Tahoma" w:hAnsi="Tahoma" w:cs="Tahoma"/>
                <w:sz w:val="22"/>
                <w:szCs w:val="22"/>
              </w:rPr>
            </w:pPr>
            <w:r w:rsidRPr="00E261DC">
              <w:rPr>
                <w:rFonts w:ascii="Tahoma" w:hAnsi="Tahoma" w:cs="Tahoma"/>
                <w:sz w:val="22"/>
                <w:szCs w:val="22"/>
              </w:rPr>
              <w:t>1,1</w:t>
            </w:r>
          </w:p>
        </w:tc>
      </w:tr>
      <w:tr w:rsidR="00B9453B" w:rsidRPr="00E261DC" w14:paraId="31AD3286" w14:textId="77777777" w:rsidTr="0089014B">
        <w:trPr>
          <w:trHeight w:val="290"/>
        </w:trPr>
        <w:tc>
          <w:tcPr>
            <w:tcW w:w="948" w:type="dxa"/>
          </w:tcPr>
          <w:p w14:paraId="731A7143"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color w:val="000000"/>
                <w:sz w:val="22"/>
                <w:szCs w:val="22"/>
              </w:rPr>
              <w:t>1252</w:t>
            </w:r>
          </w:p>
        </w:tc>
        <w:tc>
          <w:tcPr>
            <w:tcW w:w="6945" w:type="dxa"/>
          </w:tcPr>
          <w:p w14:paraId="58780C3A"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color w:val="000000"/>
                <w:sz w:val="22"/>
                <w:szCs w:val="22"/>
              </w:rPr>
              <w:t>Rezervoarji, silosi in skladiščne stavbe</w:t>
            </w:r>
          </w:p>
        </w:tc>
        <w:tc>
          <w:tcPr>
            <w:tcW w:w="1134" w:type="dxa"/>
          </w:tcPr>
          <w:p w14:paraId="1079F4B3" w14:textId="77777777" w:rsidR="00B9453B" w:rsidRPr="00E261DC" w:rsidRDefault="00B9453B" w:rsidP="00C71080">
            <w:pPr>
              <w:spacing w:line="240" w:lineRule="auto"/>
              <w:jc w:val="right"/>
              <w:rPr>
                <w:rFonts w:ascii="Tahoma" w:hAnsi="Tahoma" w:cs="Tahoma"/>
                <w:sz w:val="22"/>
                <w:szCs w:val="22"/>
              </w:rPr>
            </w:pPr>
            <w:r w:rsidRPr="00E261DC">
              <w:rPr>
                <w:rFonts w:ascii="Tahoma" w:hAnsi="Tahoma" w:cs="Tahoma"/>
                <w:sz w:val="22"/>
                <w:szCs w:val="22"/>
              </w:rPr>
              <w:t>1,1</w:t>
            </w:r>
          </w:p>
        </w:tc>
      </w:tr>
      <w:tr w:rsidR="00B9453B" w:rsidRPr="00E261DC" w14:paraId="48A7ED80" w14:textId="77777777" w:rsidTr="0089014B">
        <w:trPr>
          <w:trHeight w:val="290"/>
        </w:trPr>
        <w:tc>
          <w:tcPr>
            <w:tcW w:w="948" w:type="dxa"/>
          </w:tcPr>
          <w:p w14:paraId="5C77FAB2"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b/>
                <w:bCs/>
                <w:color w:val="000000"/>
                <w:sz w:val="22"/>
                <w:szCs w:val="22"/>
              </w:rPr>
              <w:t>126</w:t>
            </w:r>
          </w:p>
        </w:tc>
        <w:tc>
          <w:tcPr>
            <w:tcW w:w="6945" w:type="dxa"/>
          </w:tcPr>
          <w:p w14:paraId="01D96B77"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b/>
                <w:bCs/>
                <w:color w:val="000000"/>
                <w:sz w:val="22"/>
                <w:szCs w:val="22"/>
              </w:rPr>
              <w:t>Stavbe splošnega družbenega pomena</w:t>
            </w:r>
          </w:p>
        </w:tc>
        <w:tc>
          <w:tcPr>
            <w:tcW w:w="1134" w:type="dxa"/>
          </w:tcPr>
          <w:p w14:paraId="0CFC5DD2" w14:textId="77777777" w:rsidR="00B9453B" w:rsidRPr="00E261DC" w:rsidRDefault="00B9453B" w:rsidP="00C71080">
            <w:pPr>
              <w:spacing w:line="240" w:lineRule="auto"/>
              <w:jc w:val="right"/>
              <w:rPr>
                <w:rFonts w:ascii="Tahoma" w:hAnsi="Tahoma" w:cs="Tahoma"/>
                <w:sz w:val="22"/>
                <w:szCs w:val="22"/>
              </w:rPr>
            </w:pPr>
          </w:p>
        </w:tc>
      </w:tr>
      <w:tr w:rsidR="00B9453B" w:rsidRPr="00E261DC" w14:paraId="573F804E" w14:textId="77777777" w:rsidTr="0089014B">
        <w:trPr>
          <w:trHeight w:val="290"/>
        </w:trPr>
        <w:tc>
          <w:tcPr>
            <w:tcW w:w="948" w:type="dxa"/>
          </w:tcPr>
          <w:p w14:paraId="6D4F1869"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color w:val="000000"/>
                <w:sz w:val="22"/>
                <w:szCs w:val="22"/>
              </w:rPr>
              <w:t>1261</w:t>
            </w:r>
          </w:p>
        </w:tc>
        <w:tc>
          <w:tcPr>
            <w:tcW w:w="6945" w:type="dxa"/>
          </w:tcPr>
          <w:p w14:paraId="0E686BA9"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color w:val="000000"/>
                <w:sz w:val="22"/>
                <w:szCs w:val="22"/>
              </w:rPr>
              <w:t>Stavbe za kulturo in razvedrilo</w:t>
            </w:r>
          </w:p>
        </w:tc>
        <w:tc>
          <w:tcPr>
            <w:tcW w:w="1134" w:type="dxa"/>
          </w:tcPr>
          <w:p w14:paraId="56F6DB14" w14:textId="77777777" w:rsidR="00B9453B" w:rsidRPr="00E261DC" w:rsidRDefault="00B9453B" w:rsidP="00C71080">
            <w:pPr>
              <w:spacing w:line="240" w:lineRule="auto"/>
              <w:jc w:val="right"/>
              <w:rPr>
                <w:rFonts w:ascii="Tahoma" w:hAnsi="Tahoma" w:cs="Tahoma"/>
                <w:sz w:val="22"/>
                <w:szCs w:val="22"/>
              </w:rPr>
            </w:pPr>
            <w:r w:rsidRPr="00E261DC">
              <w:rPr>
                <w:rFonts w:ascii="Tahoma" w:hAnsi="Tahoma" w:cs="Tahoma"/>
                <w:sz w:val="22"/>
                <w:szCs w:val="22"/>
              </w:rPr>
              <w:t>1,1</w:t>
            </w:r>
          </w:p>
        </w:tc>
      </w:tr>
      <w:tr w:rsidR="00B9453B" w:rsidRPr="00E261DC" w14:paraId="53CAE600" w14:textId="77777777" w:rsidTr="0089014B">
        <w:trPr>
          <w:trHeight w:val="290"/>
        </w:trPr>
        <w:tc>
          <w:tcPr>
            <w:tcW w:w="948" w:type="dxa"/>
          </w:tcPr>
          <w:p w14:paraId="3A2A1BB5"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sz w:val="22"/>
                <w:szCs w:val="22"/>
              </w:rPr>
              <w:t>1262</w:t>
            </w:r>
          </w:p>
        </w:tc>
        <w:tc>
          <w:tcPr>
            <w:tcW w:w="6945" w:type="dxa"/>
          </w:tcPr>
          <w:p w14:paraId="7C75D3C1"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sz w:val="22"/>
                <w:szCs w:val="22"/>
              </w:rPr>
              <w:t>Muzeji, arhivi in knjižnice</w:t>
            </w:r>
          </w:p>
        </w:tc>
        <w:tc>
          <w:tcPr>
            <w:tcW w:w="1134" w:type="dxa"/>
          </w:tcPr>
          <w:p w14:paraId="4F498D9F" w14:textId="77777777" w:rsidR="00B9453B" w:rsidRPr="00E261DC" w:rsidRDefault="00B9453B" w:rsidP="00C71080">
            <w:pPr>
              <w:spacing w:line="240" w:lineRule="auto"/>
              <w:jc w:val="right"/>
              <w:rPr>
                <w:rFonts w:ascii="Tahoma" w:hAnsi="Tahoma" w:cs="Tahoma"/>
                <w:sz w:val="22"/>
                <w:szCs w:val="22"/>
              </w:rPr>
            </w:pPr>
            <w:r w:rsidRPr="00E261DC">
              <w:rPr>
                <w:rFonts w:ascii="Tahoma" w:hAnsi="Tahoma" w:cs="Tahoma"/>
                <w:sz w:val="22"/>
                <w:szCs w:val="22"/>
              </w:rPr>
              <w:t>0,7</w:t>
            </w:r>
          </w:p>
        </w:tc>
      </w:tr>
      <w:tr w:rsidR="00B9453B" w:rsidRPr="00E261DC" w14:paraId="06FBCD7A" w14:textId="77777777" w:rsidTr="0089014B">
        <w:trPr>
          <w:trHeight w:val="290"/>
        </w:trPr>
        <w:tc>
          <w:tcPr>
            <w:tcW w:w="948" w:type="dxa"/>
          </w:tcPr>
          <w:p w14:paraId="29E674A7" w14:textId="77777777" w:rsidR="00B9453B" w:rsidRPr="00E261DC" w:rsidRDefault="00B9453B" w:rsidP="00C71080">
            <w:pPr>
              <w:autoSpaceDE w:val="0"/>
              <w:autoSpaceDN w:val="0"/>
              <w:adjustRightInd w:val="0"/>
              <w:spacing w:line="240" w:lineRule="auto"/>
              <w:rPr>
                <w:rFonts w:ascii="Tahoma" w:hAnsi="Tahoma" w:cs="Tahoma"/>
                <w:sz w:val="22"/>
                <w:szCs w:val="22"/>
              </w:rPr>
            </w:pPr>
            <w:r w:rsidRPr="00E261DC">
              <w:rPr>
                <w:rFonts w:ascii="Tahoma" w:hAnsi="Tahoma" w:cs="Tahoma"/>
                <w:sz w:val="22"/>
                <w:szCs w:val="22"/>
              </w:rPr>
              <w:t>1263</w:t>
            </w:r>
          </w:p>
        </w:tc>
        <w:tc>
          <w:tcPr>
            <w:tcW w:w="6945" w:type="dxa"/>
          </w:tcPr>
          <w:p w14:paraId="0915FEAB" w14:textId="77777777" w:rsidR="00B9453B" w:rsidRPr="00E261DC" w:rsidRDefault="00B9453B" w:rsidP="00C71080">
            <w:pPr>
              <w:autoSpaceDE w:val="0"/>
              <w:autoSpaceDN w:val="0"/>
              <w:adjustRightInd w:val="0"/>
              <w:spacing w:line="240" w:lineRule="auto"/>
              <w:rPr>
                <w:rFonts w:ascii="Tahoma" w:hAnsi="Tahoma" w:cs="Tahoma"/>
                <w:sz w:val="22"/>
                <w:szCs w:val="22"/>
              </w:rPr>
            </w:pPr>
            <w:r w:rsidRPr="00E261DC">
              <w:rPr>
                <w:rFonts w:ascii="Tahoma" w:hAnsi="Tahoma" w:cs="Tahoma"/>
                <w:sz w:val="22"/>
                <w:szCs w:val="22"/>
              </w:rPr>
              <w:t>Stavbe za izobraževanje in znanstvenoraziskovalno delo</w:t>
            </w:r>
          </w:p>
        </w:tc>
        <w:tc>
          <w:tcPr>
            <w:tcW w:w="1134" w:type="dxa"/>
          </w:tcPr>
          <w:p w14:paraId="2BD78AFD" w14:textId="77777777" w:rsidR="00B9453B" w:rsidRPr="00E261DC" w:rsidRDefault="00B9453B" w:rsidP="00C71080">
            <w:pPr>
              <w:spacing w:line="240" w:lineRule="auto"/>
              <w:jc w:val="right"/>
              <w:rPr>
                <w:rFonts w:ascii="Tahoma" w:hAnsi="Tahoma" w:cs="Tahoma"/>
                <w:sz w:val="22"/>
                <w:szCs w:val="22"/>
              </w:rPr>
            </w:pPr>
            <w:r w:rsidRPr="00E261DC">
              <w:rPr>
                <w:rFonts w:ascii="Tahoma" w:hAnsi="Tahoma" w:cs="Tahoma"/>
                <w:sz w:val="22"/>
                <w:szCs w:val="22"/>
              </w:rPr>
              <w:t>0,7</w:t>
            </w:r>
          </w:p>
        </w:tc>
      </w:tr>
      <w:tr w:rsidR="00B9453B" w:rsidRPr="00E261DC" w14:paraId="61DA8CE4" w14:textId="77777777" w:rsidTr="0089014B">
        <w:trPr>
          <w:trHeight w:val="290"/>
        </w:trPr>
        <w:tc>
          <w:tcPr>
            <w:tcW w:w="948" w:type="dxa"/>
          </w:tcPr>
          <w:p w14:paraId="05067254" w14:textId="77777777" w:rsidR="00B9453B" w:rsidRPr="00E261DC" w:rsidRDefault="00B9453B" w:rsidP="00C71080">
            <w:pPr>
              <w:autoSpaceDE w:val="0"/>
              <w:autoSpaceDN w:val="0"/>
              <w:adjustRightInd w:val="0"/>
              <w:spacing w:line="240" w:lineRule="auto"/>
              <w:rPr>
                <w:rFonts w:ascii="Tahoma" w:hAnsi="Tahoma" w:cs="Tahoma"/>
                <w:sz w:val="22"/>
                <w:szCs w:val="22"/>
              </w:rPr>
            </w:pPr>
            <w:r w:rsidRPr="00E261DC">
              <w:rPr>
                <w:rFonts w:ascii="Tahoma" w:hAnsi="Tahoma" w:cs="Tahoma"/>
                <w:sz w:val="22"/>
                <w:szCs w:val="22"/>
              </w:rPr>
              <w:t>1264</w:t>
            </w:r>
          </w:p>
        </w:tc>
        <w:tc>
          <w:tcPr>
            <w:tcW w:w="6945" w:type="dxa"/>
          </w:tcPr>
          <w:p w14:paraId="635CAC0C" w14:textId="77777777" w:rsidR="00B9453B" w:rsidRPr="00E261DC" w:rsidRDefault="00B9453B" w:rsidP="00C71080">
            <w:pPr>
              <w:autoSpaceDE w:val="0"/>
              <w:autoSpaceDN w:val="0"/>
              <w:adjustRightInd w:val="0"/>
              <w:spacing w:line="240" w:lineRule="auto"/>
              <w:rPr>
                <w:rFonts w:ascii="Tahoma" w:hAnsi="Tahoma" w:cs="Tahoma"/>
                <w:sz w:val="22"/>
                <w:szCs w:val="22"/>
              </w:rPr>
            </w:pPr>
            <w:r w:rsidRPr="00E261DC">
              <w:rPr>
                <w:rFonts w:ascii="Tahoma" w:hAnsi="Tahoma" w:cs="Tahoma"/>
                <w:sz w:val="22"/>
                <w:szCs w:val="22"/>
              </w:rPr>
              <w:t>Stavbe za zdravstveno oskrbo</w:t>
            </w:r>
          </w:p>
        </w:tc>
        <w:tc>
          <w:tcPr>
            <w:tcW w:w="1134" w:type="dxa"/>
          </w:tcPr>
          <w:p w14:paraId="754136A7" w14:textId="77777777" w:rsidR="00B9453B" w:rsidRPr="00E261DC" w:rsidRDefault="00B9453B" w:rsidP="00C71080">
            <w:pPr>
              <w:spacing w:line="240" w:lineRule="auto"/>
              <w:jc w:val="right"/>
              <w:rPr>
                <w:rFonts w:ascii="Tahoma" w:hAnsi="Tahoma" w:cs="Tahoma"/>
                <w:sz w:val="22"/>
                <w:szCs w:val="22"/>
              </w:rPr>
            </w:pPr>
            <w:r w:rsidRPr="00E261DC">
              <w:rPr>
                <w:rFonts w:ascii="Tahoma" w:hAnsi="Tahoma" w:cs="Tahoma"/>
                <w:sz w:val="22"/>
                <w:szCs w:val="22"/>
              </w:rPr>
              <w:t>1,0</w:t>
            </w:r>
          </w:p>
        </w:tc>
      </w:tr>
      <w:tr w:rsidR="00B9453B" w:rsidRPr="00E261DC" w14:paraId="29C9BBE2" w14:textId="77777777" w:rsidTr="0089014B">
        <w:trPr>
          <w:trHeight w:val="290"/>
        </w:trPr>
        <w:tc>
          <w:tcPr>
            <w:tcW w:w="948" w:type="dxa"/>
          </w:tcPr>
          <w:p w14:paraId="185BFA25" w14:textId="77777777" w:rsidR="00B9453B" w:rsidRPr="00E261DC" w:rsidRDefault="00B9453B" w:rsidP="00C71080">
            <w:pPr>
              <w:autoSpaceDE w:val="0"/>
              <w:autoSpaceDN w:val="0"/>
              <w:adjustRightInd w:val="0"/>
              <w:spacing w:line="240" w:lineRule="auto"/>
              <w:rPr>
                <w:rFonts w:ascii="Tahoma" w:hAnsi="Tahoma" w:cs="Tahoma"/>
                <w:sz w:val="22"/>
                <w:szCs w:val="22"/>
              </w:rPr>
            </w:pPr>
            <w:r w:rsidRPr="00E261DC">
              <w:rPr>
                <w:rFonts w:ascii="Tahoma" w:hAnsi="Tahoma" w:cs="Tahoma"/>
                <w:sz w:val="22"/>
                <w:szCs w:val="22"/>
              </w:rPr>
              <w:t>1265</w:t>
            </w:r>
          </w:p>
        </w:tc>
        <w:tc>
          <w:tcPr>
            <w:tcW w:w="6945" w:type="dxa"/>
          </w:tcPr>
          <w:p w14:paraId="1B9825D3" w14:textId="77777777" w:rsidR="00B9453B" w:rsidRPr="00E261DC" w:rsidRDefault="00B9453B" w:rsidP="00C71080">
            <w:pPr>
              <w:autoSpaceDE w:val="0"/>
              <w:autoSpaceDN w:val="0"/>
              <w:adjustRightInd w:val="0"/>
              <w:spacing w:line="240" w:lineRule="auto"/>
              <w:rPr>
                <w:rFonts w:ascii="Tahoma" w:hAnsi="Tahoma" w:cs="Tahoma"/>
                <w:sz w:val="22"/>
                <w:szCs w:val="22"/>
              </w:rPr>
            </w:pPr>
            <w:r w:rsidRPr="00E261DC">
              <w:rPr>
                <w:rFonts w:ascii="Tahoma" w:hAnsi="Tahoma" w:cs="Tahoma"/>
                <w:sz w:val="22"/>
                <w:szCs w:val="22"/>
              </w:rPr>
              <w:t>Stavbe za šport</w:t>
            </w:r>
          </w:p>
        </w:tc>
        <w:tc>
          <w:tcPr>
            <w:tcW w:w="1134" w:type="dxa"/>
          </w:tcPr>
          <w:p w14:paraId="36EFD4F6" w14:textId="77777777" w:rsidR="00B9453B" w:rsidRPr="00E261DC" w:rsidRDefault="00B9453B" w:rsidP="00C71080">
            <w:pPr>
              <w:spacing w:line="240" w:lineRule="auto"/>
              <w:jc w:val="right"/>
              <w:rPr>
                <w:rFonts w:ascii="Tahoma" w:hAnsi="Tahoma" w:cs="Tahoma"/>
                <w:sz w:val="22"/>
                <w:szCs w:val="22"/>
              </w:rPr>
            </w:pPr>
            <w:r w:rsidRPr="00E261DC">
              <w:rPr>
                <w:rFonts w:ascii="Tahoma" w:hAnsi="Tahoma" w:cs="Tahoma"/>
                <w:sz w:val="22"/>
                <w:szCs w:val="22"/>
              </w:rPr>
              <w:t>1,0</w:t>
            </w:r>
          </w:p>
        </w:tc>
      </w:tr>
      <w:tr w:rsidR="00B9453B" w:rsidRPr="00E261DC" w14:paraId="1D200A4A" w14:textId="77777777" w:rsidTr="0089014B">
        <w:trPr>
          <w:trHeight w:val="331"/>
        </w:trPr>
        <w:tc>
          <w:tcPr>
            <w:tcW w:w="948" w:type="dxa"/>
          </w:tcPr>
          <w:p w14:paraId="3B3990C3"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b/>
                <w:bCs/>
                <w:color w:val="000000"/>
                <w:sz w:val="22"/>
                <w:szCs w:val="22"/>
              </w:rPr>
              <w:t>127</w:t>
            </w:r>
          </w:p>
        </w:tc>
        <w:tc>
          <w:tcPr>
            <w:tcW w:w="6945" w:type="dxa"/>
          </w:tcPr>
          <w:p w14:paraId="2A736381"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b/>
                <w:bCs/>
                <w:color w:val="000000"/>
                <w:sz w:val="22"/>
                <w:szCs w:val="22"/>
              </w:rPr>
              <w:t xml:space="preserve">Druge </w:t>
            </w:r>
            <w:proofErr w:type="spellStart"/>
            <w:r w:rsidRPr="00E261DC">
              <w:rPr>
                <w:rFonts w:ascii="Tahoma" w:hAnsi="Tahoma" w:cs="Tahoma"/>
                <w:b/>
                <w:bCs/>
                <w:color w:val="000000"/>
                <w:sz w:val="22"/>
                <w:szCs w:val="22"/>
              </w:rPr>
              <w:t>nestanovanjske</w:t>
            </w:r>
            <w:proofErr w:type="spellEnd"/>
            <w:r w:rsidRPr="00E261DC">
              <w:rPr>
                <w:rFonts w:ascii="Tahoma" w:hAnsi="Tahoma" w:cs="Tahoma"/>
                <w:b/>
                <w:bCs/>
                <w:color w:val="000000"/>
                <w:sz w:val="22"/>
                <w:szCs w:val="22"/>
              </w:rPr>
              <w:t xml:space="preserve"> stavbe</w:t>
            </w:r>
          </w:p>
        </w:tc>
        <w:tc>
          <w:tcPr>
            <w:tcW w:w="1134" w:type="dxa"/>
          </w:tcPr>
          <w:p w14:paraId="27BD1D76" w14:textId="77777777" w:rsidR="00B9453B" w:rsidRPr="00E261DC" w:rsidRDefault="00B9453B" w:rsidP="00C71080">
            <w:pPr>
              <w:spacing w:line="240" w:lineRule="auto"/>
              <w:jc w:val="right"/>
              <w:rPr>
                <w:rFonts w:ascii="Tahoma" w:hAnsi="Tahoma" w:cs="Tahoma"/>
                <w:sz w:val="22"/>
                <w:szCs w:val="22"/>
              </w:rPr>
            </w:pPr>
          </w:p>
        </w:tc>
      </w:tr>
      <w:tr w:rsidR="00B9453B" w:rsidRPr="00E261DC" w14:paraId="47950CC1" w14:textId="77777777" w:rsidTr="0089014B">
        <w:trPr>
          <w:trHeight w:val="290"/>
        </w:trPr>
        <w:tc>
          <w:tcPr>
            <w:tcW w:w="948" w:type="dxa"/>
          </w:tcPr>
          <w:p w14:paraId="71378B3A"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sz w:val="22"/>
                <w:szCs w:val="22"/>
              </w:rPr>
              <w:lastRenderedPageBreak/>
              <w:t>1271</w:t>
            </w:r>
          </w:p>
        </w:tc>
        <w:tc>
          <w:tcPr>
            <w:tcW w:w="6945" w:type="dxa"/>
          </w:tcPr>
          <w:p w14:paraId="7AE521CF"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proofErr w:type="spellStart"/>
            <w:r w:rsidRPr="00E261DC">
              <w:rPr>
                <w:rFonts w:ascii="Tahoma" w:hAnsi="Tahoma" w:cs="Tahoma"/>
                <w:sz w:val="22"/>
                <w:szCs w:val="22"/>
              </w:rPr>
              <w:t>Nestanovanjske</w:t>
            </w:r>
            <w:proofErr w:type="spellEnd"/>
            <w:r w:rsidRPr="00E261DC">
              <w:rPr>
                <w:rFonts w:ascii="Tahoma" w:hAnsi="Tahoma" w:cs="Tahoma"/>
                <w:sz w:val="22"/>
                <w:szCs w:val="22"/>
              </w:rPr>
              <w:t xml:space="preserve"> kmetijske stavbe</w:t>
            </w:r>
          </w:p>
        </w:tc>
        <w:tc>
          <w:tcPr>
            <w:tcW w:w="1134" w:type="dxa"/>
          </w:tcPr>
          <w:p w14:paraId="434EF836" w14:textId="77777777" w:rsidR="00B9453B" w:rsidRPr="00E261DC" w:rsidRDefault="00B9453B" w:rsidP="00C71080">
            <w:pPr>
              <w:spacing w:line="240" w:lineRule="auto"/>
              <w:jc w:val="right"/>
              <w:rPr>
                <w:rFonts w:ascii="Tahoma" w:hAnsi="Tahoma" w:cs="Tahoma"/>
                <w:sz w:val="22"/>
                <w:szCs w:val="22"/>
              </w:rPr>
            </w:pPr>
            <w:r w:rsidRPr="00E261DC">
              <w:rPr>
                <w:rFonts w:ascii="Tahoma" w:hAnsi="Tahoma" w:cs="Tahoma"/>
                <w:sz w:val="22"/>
                <w:szCs w:val="22"/>
              </w:rPr>
              <w:t>0,5</w:t>
            </w:r>
          </w:p>
        </w:tc>
      </w:tr>
      <w:tr w:rsidR="00B9453B" w:rsidRPr="00E261DC" w14:paraId="0C941E75" w14:textId="77777777" w:rsidTr="0089014B">
        <w:trPr>
          <w:trHeight w:val="290"/>
        </w:trPr>
        <w:tc>
          <w:tcPr>
            <w:tcW w:w="948" w:type="dxa"/>
          </w:tcPr>
          <w:p w14:paraId="3C17197C" w14:textId="77777777" w:rsidR="00B9453B" w:rsidRPr="00E261DC" w:rsidRDefault="00B9453B" w:rsidP="00C71080">
            <w:pPr>
              <w:autoSpaceDE w:val="0"/>
              <w:autoSpaceDN w:val="0"/>
              <w:adjustRightInd w:val="0"/>
              <w:spacing w:line="240" w:lineRule="auto"/>
              <w:rPr>
                <w:rFonts w:ascii="Tahoma" w:hAnsi="Tahoma" w:cs="Tahoma"/>
                <w:sz w:val="22"/>
                <w:szCs w:val="22"/>
              </w:rPr>
            </w:pPr>
            <w:r w:rsidRPr="00E261DC">
              <w:rPr>
                <w:rFonts w:ascii="Tahoma" w:hAnsi="Tahoma" w:cs="Tahoma"/>
                <w:sz w:val="22"/>
                <w:szCs w:val="22"/>
              </w:rPr>
              <w:t>12721</w:t>
            </w:r>
          </w:p>
        </w:tc>
        <w:tc>
          <w:tcPr>
            <w:tcW w:w="6945" w:type="dxa"/>
          </w:tcPr>
          <w:p w14:paraId="5D398DED" w14:textId="77777777" w:rsidR="00B9453B" w:rsidRPr="00E261DC" w:rsidRDefault="00B9453B" w:rsidP="00C71080">
            <w:pPr>
              <w:autoSpaceDE w:val="0"/>
              <w:autoSpaceDN w:val="0"/>
              <w:adjustRightInd w:val="0"/>
              <w:spacing w:line="240" w:lineRule="auto"/>
              <w:rPr>
                <w:rFonts w:ascii="Tahoma" w:hAnsi="Tahoma" w:cs="Tahoma"/>
                <w:sz w:val="22"/>
                <w:szCs w:val="22"/>
              </w:rPr>
            </w:pPr>
            <w:r w:rsidRPr="00E261DC">
              <w:rPr>
                <w:rFonts w:ascii="Tahoma" w:hAnsi="Tahoma" w:cs="Tahoma"/>
                <w:sz w:val="22"/>
                <w:szCs w:val="22"/>
              </w:rPr>
              <w:t>Stavbe za opravljanje verskih obredov</w:t>
            </w:r>
          </w:p>
        </w:tc>
        <w:tc>
          <w:tcPr>
            <w:tcW w:w="1134" w:type="dxa"/>
          </w:tcPr>
          <w:p w14:paraId="04069BD0" w14:textId="77777777" w:rsidR="00B9453B" w:rsidRPr="00E261DC" w:rsidRDefault="00B9453B" w:rsidP="00C71080">
            <w:pPr>
              <w:spacing w:line="240" w:lineRule="auto"/>
              <w:jc w:val="right"/>
              <w:rPr>
                <w:rFonts w:ascii="Tahoma" w:hAnsi="Tahoma" w:cs="Tahoma"/>
                <w:sz w:val="22"/>
                <w:szCs w:val="22"/>
              </w:rPr>
            </w:pPr>
            <w:r w:rsidRPr="00E261DC">
              <w:rPr>
                <w:rFonts w:ascii="Tahoma" w:hAnsi="Tahoma" w:cs="Tahoma"/>
                <w:sz w:val="22"/>
                <w:szCs w:val="22"/>
              </w:rPr>
              <w:t>0,8</w:t>
            </w:r>
          </w:p>
        </w:tc>
      </w:tr>
      <w:tr w:rsidR="00B9453B" w:rsidRPr="00E261DC" w14:paraId="5764EE1C" w14:textId="77777777" w:rsidTr="0089014B">
        <w:trPr>
          <w:trHeight w:val="290"/>
        </w:trPr>
        <w:tc>
          <w:tcPr>
            <w:tcW w:w="948" w:type="dxa"/>
          </w:tcPr>
          <w:p w14:paraId="29612235"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color w:val="000000"/>
                <w:sz w:val="22"/>
                <w:szCs w:val="22"/>
              </w:rPr>
              <w:t>12744</w:t>
            </w:r>
          </w:p>
        </w:tc>
        <w:tc>
          <w:tcPr>
            <w:tcW w:w="6945" w:type="dxa"/>
          </w:tcPr>
          <w:p w14:paraId="0E6A0B79"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sz w:val="22"/>
                <w:szCs w:val="22"/>
              </w:rPr>
              <w:t>Sanitarije</w:t>
            </w:r>
          </w:p>
        </w:tc>
        <w:tc>
          <w:tcPr>
            <w:tcW w:w="1134" w:type="dxa"/>
          </w:tcPr>
          <w:p w14:paraId="1546C79F" w14:textId="77777777" w:rsidR="00B9453B" w:rsidRPr="00E261DC" w:rsidRDefault="00B9453B" w:rsidP="00C71080">
            <w:pPr>
              <w:spacing w:line="240" w:lineRule="auto"/>
              <w:jc w:val="right"/>
              <w:rPr>
                <w:rFonts w:ascii="Tahoma" w:hAnsi="Tahoma" w:cs="Tahoma"/>
                <w:sz w:val="22"/>
                <w:szCs w:val="22"/>
                <w:highlight w:val="yellow"/>
              </w:rPr>
            </w:pPr>
            <w:r w:rsidRPr="00E261DC">
              <w:rPr>
                <w:rFonts w:ascii="Tahoma" w:hAnsi="Tahoma" w:cs="Tahoma"/>
                <w:sz w:val="22"/>
                <w:szCs w:val="22"/>
              </w:rPr>
              <w:t>1,0</w:t>
            </w:r>
          </w:p>
        </w:tc>
      </w:tr>
      <w:tr w:rsidR="00B9453B" w:rsidRPr="00E261DC" w14:paraId="4A1372C4" w14:textId="77777777" w:rsidTr="0089014B">
        <w:trPr>
          <w:trHeight w:val="290"/>
        </w:trPr>
        <w:tc>
          <w:tcPr>
            <w:tcW w:w="948" w:type="dxa"/>
          </w:tcPr>
          <w:p w14:paraId="560F8FB9"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color w:val="000000"/>
                <w:sz w:val="22"/>
                <w:szCs w:val="22"/>
              </w:rPr>
              <w:t>12745</w:t>
            </w:r>
          </w:p>
        </w:tc>
        <w:tc>
          <w:tcPr>
            <w:tcW w:w="6945" w:type="dxa"/>
          </w:tcPr>
          <w:p w14:paraId="2E098719" w14:textId="77777777" w:rsidR="00B9453B" w:rsidRPr="00E261DC" w:rsidRDefault="00B9453B" w:rsidP="00C71080">
            <w:pPr>
              <w:autoSpaceDE w:val="0"/>
              <w:autoSpaceDN w:val="0"/>
              <w:adjustRightInd w:val="0"/>
              <w:spacing w:line="240" w:lineRule="auto"/>
              <w:rPr>
                <w:rFonts w:ascii="Tahoma" w:hAnsi="Tahoma" w:cs="Tahoma"/>
                <w:sz w:val="22"/>
                <w:szCs w:val="22"/>
              </w:rPr>
            </w:pPr>
            <w:r w:rsidRPr="00E261DC">
              <w:rPr>
                <w:rFonts w:ascii="Tahoma" w:hAnsi="Tahoma" w:cs="Tahoma"/>
                <w:sz w:val="22"/>
                <w:szCs w:val="22"/>
              </w:rPr>
              <w:t>Stavbe za funkcionalno dopolnitev</w:t>
            </w:r>
          </w:p>
        </w:tc>
        <w:tc>
          <w:tcPr>
            <w:tcW w:w="1134" w:type="dxa"/>
          </w:tcPr>
          <w:p w14:paraId="3E908A39" w14:textId="77777777" w:rsidR="00B9453B" w:rsidRPr="00E261DC" w:rsidRDefault="00B9453B" w:rsidP="00C71080">
            <w:pPr>
              <w:spacing w:line="240" w:lineRule="auto"/>
              <w:jc w:val="right"/>
              <w:rPr>
                <w:rFonts w:ascii="Tahoma" w:hAnsi="Tahoma" w:cs="Tahoma"/>
                <w:sz w:val="22"/>
                <w:szCs w:val="22"/>
              </w:rPr>
            </w:pPr>
            <w:r w:rsidRPr="00E261DC">
              <w:rPr>
                <w:rFonts w:ascii="Tahoma" w:hAnsi="Tahoma" w:cs="Tahoma"/>
                <w:sz w:val="22"/>
                <w:szCs w:val="22"/>
              </w:rPr>
              <w:t>1,0</w:t>
            </w:r>
          </w:p>
        </w:tc>
      </w:tr>
      <w:tr w:rsidR="00B9453B" w:rsidRPr="00E261DC" w14:paraId="57096194" w14:textId="77777777" w:rsidTr="0089014B">
        <w:trPr>
          <w:trHeight w:val="290"/>
        </w:trPr>
        <w:tc>
          <w:tcPr>
            <w:tcW w:w="948" w:type="dxa"/>
          </w:tcPr>
          <w:p w14:paraId="67269CAC"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color w:val="000000"/>
                <w:sz w:val="22"/>
                <w:szCs w:val="22"/>
              </w:rPr>
              <w:t>12746</w:t>
            </w:r>
          </w:p>
        </w:tc>
        <w:tc>
          <w:tcPr>
            <w:tcW w:w="6945" w:type="dxa"/>
          </w:tcPr>
          <w:p w14:paraId="4F5559A9" w14:textId="77777777" w:rsidR="00B9453B" w:rsidRPr="00E261DC" w:rsidRDefault="00B9453B" w:rsidP="00C71080">
            <w:pPr>
              <w:autoSpaceDE w:val="0"/>
              <w:autoSpaceDN w:val="0"/>
              <w:adjustRightInd w:val="0"/>
              <w:spacing w:line="240" w:lineRule="auto"/>
              <w:rPr>
                <w:rFonts w:ascii="Tahoma" w:hAnsi="Tahoma" w:cs="Tahoma"/>
                <w:sz w:val="22"/>
                <w:szCs w:val="22"/>
              </w:rPr>
            </w:pPr>
            <w:r w:rsidRPr="00E261DC">
              <w:rPr>
                <w:rFonts w:ascii="Tahoma" w:hAnsi="Tahoma" w:cs="Tahoma"/>
                <w:sz w:val="22"/>
                <w:szCs w:val="22"/>
              </w:rPr>
              <w:t>Druge stavbe, ki niso uvrščene drugje</w:t>
            </w:r>
          </w:p>
        </w:tc>
        <w:tc>
          <w:tcPr>
            <w:tcW w:w="1134" w:type="dxa"/>
          </w:tcPr>
          <w:p w14:paraId="185D86CF" w14:textId="77777777" w:rsidR="00B9453B" w:rsidRPr="00E261DC" w:rsidRDefault="00B9453B" w:rsidP="00C71080">
            <w:pPr>
              <w:spacing w:line="240" w:lineRule="auto"/>
              <w:jc w:val="right"/>
              <w:rPr>
                <w:rFonts w:ascii="Tahoma" w:hAnsi="Tahoma" w:cs="Tahoma"/>
                <w:sz w:val="22"/>
                <w:szCs w:val="22"/>
              </w:rPr>
            </w:pPr>
            <w:r w:rsidRPr="00E261DC">
              <w:rPr>
                <w:rFonts w:ascii="Tahoma" w:hAnsi="Tahoma" w:cs="Tahoma"/>
                <w:sz w:val="22"/>
                <w:szCs w:val="22"/>
              </w:rPr>
              <w:t>1,0</w:t>
            </w:r>
          </w:p>
        </w:tc>
      </w:tr>
      <w:tr w:rsidR="00B9453B" w:rsidRPr="00E261DC" w14:paraId="18B787D9" w14:textId="77777777" w:rsidTr="0089014B">
        <w:trPr>
          <w:trHeight w:val="290"/>
        </w:trPr>
        <w:tc>
          <w:tcPr>
            <w:tcW w:w="948" w:type="dxa"/>
            <w:shd w:val="clear" w:color="auto" w:fill="auto"/>
          </w:tcPr>
          <w:p w14:paraId="1DF15551"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b/>
                <w:bCs/>
                <w:sz w:val="22"/>
                <w:szCs w:val="22"/>
              </w:rPr>
              <w:t>2</w:t>
            </w:r>
          </w:p>
        </w:tc>
        <w:tc>
          <w:tcPr>
            <w:tcW w:w="6945" w:type="dxa"/>
            <w:shd w:val="clear" w:color="auto" w:fill="auto"/>
          </w:tcPr>
          <w:p w14:paraId="4E62C324"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b/>
                <w:bCs/>
                <w:sz w:val="22"/>
                <w:szCs w:val="22"/>
              </w:rPr>
              <w:t>GRADBENI INŽENIRSKI OBJEKTI</w:t>
            </w:r>
          </w:p>
        </w:tc>
        <w:tc>
          <w:tcPr>
            <w:tcW w:w="1134" w:type="dxa"/>
            <w:shd w:val="clear" w:color="auto" w:fill="auto"/>
          </w:tcPr>
          <w:p w14:paraId="3DE51731" w14:textId="77777777" w:rsidR="00B9453B" w:rsidRPr="00E261DC" w:rsidRDefault="00B9453B" w:rsidP="00C71080">
            <w:pPr>
              <w:spacing w:line="240" w:lineRule="auto"/>
              <w:rPr>
                <w:rFonts w:ascii="Tahoma" w:hAnsi="Tahoma" w:cs="Tahoma"/>
                <w:b/>
                <w:bCs/>
                <w:sz w:val="22"/>
                <w:szCs w:val="22"/>
                <w:highlight w:val="yellow"/>
              </w:rPr>
            </w:pPr>
          </w:p>
        </w:tc>
      </w:tr>
      <w:tr w:rsidR="00B9453B" w:rsidRPr="00E261DC" w14:paraId="460E44F9" w14:textId="77777777" w:rsidTr="0089014B">
        <w:trPr>
          <w:trHeight w:val="290"/>
        </w:trPr>
        <w:tc>
          <w:tcPr>
            <w:tcW w:w="948" w:type="dxa"/>
            <w:shd w:val="clear" w:color="auto" w:fill="auto"/>
          </w:tcPr>
          <w:p w14:paraId="53E34987"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sz w:val="22"/>
                <w:szCs w:val="22"/>
              </w:rPr>
              <w:t>21</w:t>
            </w:r>
          </w:p>
        </w:tc>
        <w:tc>
          <w:tcPr>
            <w:tcW w:w="6945" w:type="dxa"/>
            <w:shd w:val="clear" w:color="auto" w:fill="auto"/>
          </w:tcPr>
          <w:p w14:paraId="518894A3"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sz w:val="22"/>
                <w:szCs w:val="22"/>
              </w:rPr>
              <w:t>Objekti prometne infrastrukture</w:t>
            </w:r>
          </w:p>
        </w:tc>
        <w:tc>
          <w:tcPr>
            <w:tcW w:w="1134" w:type="dxa"/>
            <w:shd w:val="clear" w:color="auto" w:fill="auto"/>
          </w:tcPr>
          <w:p w14:paraId="7FBB0DD3" w14:textId="77777777" w:rsidR="00B9453B" w:rsidRPr="00E261DC" w:rsidRDefault="00B9453B" w:rsidP="00C71080">
            <w:pPr>
              <w:spacing w:line="240" w:lineRule="auto"/>
              <w:jc w:val="right"/>
              <w:rPr>
                <w:rFonts w:ascii="Tahoma" w:hAnsi="Tahoma" w:cs="Tahoma"/>
                <w:sz w:val="22"/>
                <w:szCs w:val="22"/>
              </w:rPr>
            </w:pPr>
          </w:p>
        </w:tc>
      </w:tr>
      <w:tr w:rsidR="00B9453B" w:rsidRPr="00E261DC" w14:paraId="053B74B6" w14:textId="77777777" w:rsidTr="0089014B">
        <w:trPr>
          <w:trHeight w:val="290"/>
        </w:trPr>
        <w:tc>
          <w:tcPr>
            <w:tcW w:w="948" w:type="dxa"/>
          </w:tcPr>
          <w:p w14:paraId="2C78DEE6"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sz w:val="22"/>
                <w:szCs w:val="22"/>
              </w:rPr>
              <w:t>211</w:t>
            </w:r>
          </w:p>
        </w:tc>
        <w:tc>
          <w:tcPr>
            <w:tcW w:w="6945" w:type="dxa"/>
          </w:tcPr>
          <w:p w14:paraId="340BDA3F"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sz w:val="22"/>
                <w:szCs w:val="22"/>
              </w:rPr>
              <w:t>Ceste</w:t>
            </w:r>
          </w:p>
        </w:tc>
        <w:tc>
          <w:tcPr>
            <w:tcW w:w="1134" w:type="dxa"/>
          </w:tcPr>
          <w:p w14:paraId="45C081AC" w14:textId="77777777" w:rsidR="00B9453B" w:rsidRPr="00E261DC" w:rsidRDefault="00B9453B" w:rsidP="00C71080">
            <w:pPr>
              <w:spacing w:line="240" w:lineRule="auto"/>
              <w:jc w:val="right"/>
              <w:rPr>
                <w:rFonts w:ascii="Tahoma" w:hAnsi="Tahoma" w:cs="Tahoma"/>
                <w:sz w:val="22"/>
                <w:szCs w:val="22"/>
              </w:rPr>
            </w:pPr>
          </w:p>
        </w:tc>
      </w:tr>
      <w:tr w:rsidR="00B9453B" w:rsidRPr="00E261DC" w14:paraId="76F14519" w14:textId="77777777" w:rsidTr="0089014B">
        <w:trPr>
          <w:trHeight w:val="290"/>
        </w:trPr>
        <w:tc>
          <w:tcPr>
            <w:tcW w:w="948" w:type="dxa"/>
          </w:tcPr>
          <w:p w14:paraId="54F919B2"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sz w:val="22"/>
                <w:szCs w:val="22"/>
              </w:rPr>
              <w:t>21122</w:t>
            </w:r>
          </w:p>
        </w:tc>
        <w:tc>
          <w:tcPr>
            <w:tcW w:w="6945" w:type="dxa"/>
          </w:tcPr>
          <w:p w14:paraId="735BA89D"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sz w:val="22"/>
                <w:szCs w:val="22"/>
              </w:rPr>
              <w:t>Parkirišča izven vozišča</w:t>
            </w:r>
          </w:p>
        </w:tc>
        <w:tc>
          <w:tcPr>
            <w:tcW w:w="1134" w:type="dxa"/>
          </w:tcPr>
          <w:p w14:paraId="1E607EE8" w14:textId="77777777" w:rsidR="00B9453B" w:rsidRPr="00E261DC" w:rsidRDefault="00B9453B" w:rsidP="00C71080">
            <w:pPr>
              <w:spacing w:line="240" w:lineRule="auto"/>
              <w:jc w:val="right"/>
              <w:rPr>
                <w:rFonts w:ascii="Tahoma" w:hAnsi="Tahoma" w:cs="Tahoma"/>
                <w:sz w:val="22"/>
                <w:szCs w:val="22"/>
              </w:rPr>
            </w:pPr>
            <w:r w:rsidRPr="00E261DC">
              <w:rPr>
                <w:rFonts w:ascii="Tahoma" w:hAnsi="Tahoma" w:cs="Tahoma"/>
                <w:sz w:val="22"/>
                <w:szCs w:val="22"/>
              </w:rPr>
              <w:t>0,5</w:t>
            </w:r>
          </w:p>
        </w:tc>
      </w:tr>
      <w:tr w:rsidR="00B9453B" w:rsidRPr="00E261DC" w14:paraId="1DF33A3F" w14:textId="77777777" w:rsidTr="0089014B">
        <w:trPr>
          <w:trHeight w:val="290"/>
        </w:trPr>
        <w:tc>
          <w:tcPr>
            <w:tcW w:w="948" w:type="dxa"/>
            <w:shd w:val="clear" w:color="auto" w:fill="auto"/>
          </w:tcPr>
          <w:p w14:paraId="20F4C07A"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b/>
                <w:bCs/>
                <w:sz w:val="22"/>
                <w:szCs w:val="22"/>
              </w:rPr>
              <w:t>23</w:t>
            </w:r>
          </w:p>
        </w:tc>
        <w:tc>
          <w:tcPr>
            <w:tcW w:w="6945" w:type="dxa"/>
            <w:shd w:val="clear" w:color="auto" w:fill="auto"/>
          </w:tcPr>
          <w:p w14:paraId="6888CD7A"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b/>
                <w:bCs/>
                <w:sz w:val="22"/>
                <w:szCs w:val="22"/>
              </w:rPr>
              <w:t>Industrijski kompleksi</w:t>
            </w:r>
          </w:p>
        </w:tc>
        <w:tc>
          <w:tcPr>
            <w:tcW w:w="1134" w:type="dxa"/>
            <w:shd w:val="clear" w:color="auto" w:fill="auto"/>
          </w:tcPr>
          <w:p w14:paraId="633FB442" w14:textId="77777777" w:rsidR="00B9453B" w:rsidRPr="00E261DC" w:rsidRDefault="00B9453B" w:rsidP="00C71080">
            <w:pPr>
              <w:spacing w:line="240" w:lineRule="auto"/>
              <w:jc w:val="right"/>
              <w:rPr>
                <w:rFonts w:ascii="Tahoma" w:hAnsi="Tahoma" w:cs="Tahoma"/>
                <w:sz w:val="22"/>
                <w:szCs w:val="22"/>
                <w:highlight w:val="yellow"/>
              </w:rPr>
            </w:pPr>
            <w:r w:rsidRPr="00E261DC">
              <w:rPr>
                <w:rFonts w:ascii="Tahoma" w:hAnsi="Tahoma" w:cs="Tahoma"/>
                <w:sz w:val="22"/>
                <w:szCs w:val="22"/>
              </w:rPr>
              <w:t>0,5</w:t>
            </w:r>
          </w:p>
        </w:tc>
      </w:tr>
      <w:tr w:rsidR="00B9453B" w:rsidRPr="00E261DC" w14:paraId="11E0439F" w14:textId="77777777" w:rsidTr="0089014B">
        <w:trPr>
          <w:trHeight w:val="290"/>
        </w:trPr>
        <w:tc>
          <w:tcPr>
            <w:tcW w:w="948" w:type="dxa"/>
          </w:tcPr>
          <w:p w14:paraId="170E3671"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b/>
                <w:bCs/>
                <w:sz w:val="22"/>
                <w:szCs w:val="22"/>
              </w:rPr>
              <w:t>24</w:t>
            </w:r>
          </w:p>
        </w:tc>
        <w:tc>
          <w:tcPr>
            <w:tcW w:w="6945" w:type="dxa"/>
          </w:tcPr>
          <w:p w14:paraId="174B3F55"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b/>
                <w:bCs/>
                <w:sz w:val="22"/>
                <w:szCs w:val="22"/>
              </w:rPr>
              <w:t>Drugi gradbeni inženirski objekti</w:t>
            </w:r>
          </w:p>
        </w:tc>
        <w:tc>
          <w:tcPr>
            <w:tcW w:w="1134" w:type="dxa"/>
          </w:tcPr>
          <w:p w14:paraId="3CC94EC9" w14:textId="77777777" w:rsidR="00B9453B" w:rsidRPr="00E261DC" w:rsidRDefault="00B9453B" w:rsidP="00C71080">
            <w:pPr>
              <w:spacing w:line="240" w:lineRule="auto"/>
              <w:rPr>
                <w:rFonts w:ascii="Tahoma" w:hAnsi="Tahoma" w:cs="Tahoma"/>
                <w:b/>
                <w:bCs/>
                <w:sz w:val="22"/>
                <w:szCs w:val="22"/>
              </w:rPr>
            </w:pPr>
          </w:p>
        </w:tc>
      </w:tr>
      <w:tr w:rsidR="00B9453B" w:rsidRPr="00E261DC" w14:paraId="7F71031B" w14:textId="77777777" w:rsidTr="0089014B">
        <w:trPr>
          <w:trHeight w:val="290"/>
        </w:trPr>
        <w:tc>
          <w:tcPr>
            <w:tcW w:w="948" w:type="dxa"/>
          </w:tcPr>
          <w:p w14:paraId="638EF2FE"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sz w:val="22"/>
                <w:szCs w:val="22"/>
              </w:rPr>
              <w:t>241</w:t>
            </w:r>
          </w:p>
        </w:tc>
        <w:tc>
          <w:tcPr>
            <w:tcW w:w="6945" w:type="dxa"/>
          </w:tcPr>
          <w:p w14:paraId="7E0CD801"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sz w:val="22"/>
                <w:szCs w:val="22"/>
              </w:rPr>
              <w:t>Objekti za šport, rekreacijo in prosti čas</w:t>
            </w:r>
          </w:p>
        </w:tc>
        <w:tc>
          <w:tcPr>
            <w:tcW w:w="1134" w:type="dxa"/>
          </w:tcPr>
          <w:p w14:paraId="4DC7A77B" w14:textId="77777777" w:rsidR="00B9453B" w:rsidRPr="00E261DC" w:rsidRDefault="00B9453B" w:rsidP="00C71080">
            <w:pPr>
              <w:spacing w:line="240" w:lineRule="auto"/>
              <w:jc w:val="right"/>
              <w:rPr>
                <w:rFonts w:ascii="Tahoma" w:hAnsi="Tahoma" w:cs="Tahoma"/>
                <w:sz w:val="22"/>
                <w:szCs w:val="22"/>
              </w:rPr>
            </w:pPr>
          </w:p>
        </w:tc>
      </w:tr>
      <w:tr w:rsidR="00B9453B" w:rsidRPr="00E261DC" w14:paraId="2081D9A2" w14:textId="77777777" w:rsidTr="0089014B">
        <w:trPr>
          <w:trHeight w:val="290"/>
        </w:trPr>
        <w:tc>
          <w:tcPr>
            <w:tcW w:w="948" w:type="dxa"/>
          </w:tcPr>
          <w:p w14:paraId="2D911274"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sz w:val="22"/>
                <w:szCs w:val="22"/>
              </w:rPr>
              <w:t>2411</w:t>
            </w:r>
          </w:p>
        </w:tc>
        <w:tc>
          <w:tcPr>
            <w:tcW w:w="6945" w:type="dxa"/>
          </w:tcPr>
          <w:p w14:paraId="317DB87E"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sz w:val="22"/>
                <w:szCs w:val="22"/>
              </w:rPr>
              <w:t>Športna igrišča</w:t>
            </w:r>
          </w:p>
        </w:tc>
        <w:tc>
          <w:tcPr>
            <w:tcW w:w="1134" w:type="dxa"/>
          </w:tcPr>
          <w:p w14:paraId="3F1B9722" w14:textId="77777777" w:rsidR="00B9453B" w:rsidRPr="00E261DC" w:rsidRDefault="00B9453B" w:rsidP="00C71080">
            <w:pPr>
              <w:spacing w:line="240" w:lineRule="auto"/>
              <w:jc w:val="right"/>
              <w:rPr>
                <w:rFonts w:ascii="Tahoma" w:hAnsi="Tahoma" w:cs="Tahoma"/>
                <w:sz w:val="22"/>
                <w:szCs w:val="22"/>
              </w:rPr>
            </w:pPr>
            <w:r w:rsidRPr="00E261DC">
              <w:rPr>
                <w:rFonts w:ascii="Tahoma" w:hAnsi="Tahoma" w:cs="Tahoma"/>
                <w:sz w:val="22"/>
                <w:szCs w:val="22"/>
              </w:rPr>
              <w:t>0,5</w:t>
            </w:r>
          </w:p>
        </w:tc>
      </w:tr>
      <w:tr w:rsidR="00B9453B" w:rsidRPr="00E261DC" w14:paraId="06C731F5" w14:textId="77777777" w:rsidTr="0089014B">
        <w:trPr>
          <w:trHeight w:val="290"/>
        </w:trPr>
        <w:tc>
          <w:tcPr>
            <w:tcW w:w="948" w:type="dxa"/>
          </w:tcPr>
          <w:p w14:paraId="3086CD01"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sz w:val="22"/>
                <w:szCs w:val="22"/>
              </w:rPr>
              <w:t>2412</w:t>
            </w:r>
          </w:p>
        </w:tc>
        <w:tc>
          <w:tcPr>
            <w:tcW w:w="6945" w:type="dxa"/>
          </w:tcPr>
          <w:p w14:paraId="3E737F32" w14:textId="77777777" w:rsidR="00B9453B" w:rsidRPr="00E261DC" w:rsidRDefault="00B9453B" w:rsidP="00C71080">
            <w:pPr>
              <w:autoSpaceDE w:val="0"/>
              <w:autoSpaceDN w:val="0"/>
              <w:adjustRightInd w:val="0"/>
              <w:spacing w:line="240" w:lineRule="auto"/>
              <w:contextualSpacing/>
              <w:rPr>
                <w:rFonts w:ascii="Tahoma" w:hAnsi="Tahoma" w:cs="Tahoma"/>
                <w:color w:val="000000"/>
                <w:sz w:val="22"/>
                <w:szCs w:val="22"/>
              </w:rPr>
            </w:pPr>
            <w:r w:rsidRPr="00E261DC">
              <w:rPr>
                <w:rFonts w:ascii="Tahoma" w:hAnsi="Tahoma" w:cs="Tahoma"/>
                <w:sz w:val="22"/>
                <w:szCs w:val="22"/>
              </w:rPr>
              <w:t>Drugi objekti za šport, rekreacijo in prosti čas</w:t>
            </w:r>
          </w:p>
        </w:tc>
        <w:tc>
          <w:tcPr>
            <w:tcW w:w="1134" w:type="dxa"/>
          </w:tcPr>
          <w:p w14:paraId="6FE38737" w14:textId="77777777" w:rsidR="00B9453B" w:rsidRPr="00E261DC" w:rsidRDefault="00B9453B" w:rsidP="00C71080">
            <w:pPr>
              <w:spacing w:line="240" w:lineRule="auto"/>
              <w:jc w:val="right"/>
              <w:rPr>
                <w:rFonts w:ascii="Tahoma" w:hAnsi="Tahoma" w:cs="Tahoma"/>
                <w:sz w:val="22"/>
                <w:szCs w:val="22"/>
              </w:rPr>
            </w:pPr>
            <w:r w:rsidRPr="00E261DC">
              <w:rPr>
                <w:rFonts w:ascii="Tahoma" w:hAnsi="Tahoma" w:cs="Tahoma"/>
                <w:sz w:val="22"/>
                <w:szCs w:val="22"/>
              </w:rPr>
              <w:t>0,5</w:t>
            </w:r>
          </w:p>
        </w:tc>
      </w:tr>
      <w:tr w:rsidR="00B9453B" w:rsidRPr="00E261DC" w14:paraId="79607AE1" w14:textId="77777777" w:rsidTr="0089014B">
        <w:trPr>
          <w:trHeight w:val="290"/>
        </w:trPr>
        <w:tc>
          <w:tcPr>
            <w:tcW w:w="948" w:type="dxa"/>
          </w:tcPr>
          <w:p w14:paraId="22D449EA"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b/>
                <w:bCs/>
                <w:sz w:val="22"/>
                <w:szCs w:val="22"/>
              </w:rPr>
              <w:t>242</w:t>
            </w:r>
          </w:p>
        </w:tc>
        <w:tc>
          <w:tcPr>
            <w:tcW w:w="6945" w:type="dxa"/>
          </w:tcPr>
          <w:p w14:paraId="45245B8B"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b/>
                <w:bCs/>
                <w:sz w:val="22"/>
                <w:szCs w:val="22"/>
              </w:rPr>
              <w:t>Drugi gradbeni inženirski objekti</w:t>
            </w:r>
          </w:p>
        </w:tc>
        <w:tc>
          <w:tcPr>
            <w:tcW w:w="1134" w:type="dxa"/>
          </w:tcPr>
          <w:p w14:paraId="1ED8AC8E" w14:textId="77777777" w:rsidR="00B9453B" w:rsidRPr="00E261DC" w:rsidRDefault="00B9453B" w:rsidP="00C71080">
            <w:pPr>
              <w:spacing w:line="240" w:lineRule="auto"/>
              <w:jc w:val="right"/>
              <w:rPr>
                <w:rFonts w:ascii="Tahoma" w:hAnsi="Tahoma" w:cs="Tahoma"/>
                <w:b/>
                <w:bCs/>
                <w:sz w:val="22"/>
                <w:szCs w:val="22"/>
              </w:rPr>
            </w:pPr>
          </w:p>
        </w:tc>
      </w:tr>
      <w:tr w:rsidR="00B9453B" w:rsidRPr="00E261DC" w14:paraId="324E4479" w14:textId="77777777" w:rsidTr="0089014B">
        <w:trPr>
          <w:trHeight w:val="290"/>
        </w:trPr>
        <w:tc>
          <w:tcPr>
            <w:tcW w:w="948" w:type="dxa"/>
          </w:tcPr>
          <w:p w14:paraId="05570BE5" w14:textId="77777777" w:rsidR="00B9453B" w:rsidRPr="00E261DC" w:rsidRDefault="00B9453B" w:rsidP="00C71080">
            <w:pPr>
              <w:autoSpaceDE w:val="0"/>
              <w:autoSpaceDN w:val="0"/>
              <w:adjustRightInd w:val="0"/>
              <w:spacing w:line="240" w:lineRule="auto"/>
              <w:rPr>
                <w:rFonts w:ascii="Tahoma" w:hAnsi="Tahoma" w:cs="Tahoma"/>
                <w:b/>
                <w:bCs/>
                <w:sz w:val="22"/>
                <w:szCs w:val="22"/>
              </w:rPr>
            </w:pPr>
            <w:r w:rsidRPr="00E261DC">
              <w:rPr>
                <w:rFonts w:ascii="Tahoma" w:hAnsi="Tahoma" w:cs="Tahoma"/>
                <w:sz w:val="22"/>
                <w:szCs w:val="22"/>
              </w:rPr>
              <w:t>24202</w:t>
            </w:r>
          </w:p>
        </w:tc>
        <w:tc>
          <w:tcPr>
            <w:tcW w:w="6945" w:type="dxa"/>
          </w:tcPr>
          <w:p w14:paraId="776FF0EF" w14:textId="77777777" w:rsidR="00B9453B" w:rsidRPr="00E261DC" w:rsidRDefault="00B9453B" w:rsidP="00C71080">
            <w:pPr>
              <w:autoSpaceDE w:val="0"/>
              <w:autoSpaceDN w:val="0"/>
              <w:adjustRightInd w:val="0"/>
              <w:spacing w:line="240" w:lineRule="auto"/>
              <w:rPr>
                <w:rFonts w:ascii="Tahoma" w:hAnsi="Tahoma" w:cs="Tahoma"/>
                <w:b/>
                <w:bCs/>
                <w:sz w:val="22"/>
                <w:szCs w:val="22"/>
              </w:rPr>
            </w:pPr>
            <w:r w:rsidRPr="00E261DC">
              <w:rPr>
                <w:rFonts w:ascii="Tahoma" w:hAnsi="Tahoma" w:cs="Tahoma"/>
                <w:sz w:val="22"/>
                <w:szCs w:val="22"/>
              </w:rPr>
              <w:t>Drugi kmetijski gradbeni inženirski objekti</w:t>
            </w:r>
          </w:p>
        </w:tc>
        <w:tc>
          <w:tcPr>
            <w:tcW w:w="1134" w:type="dxa"/>
          </w:tcPr>
          <w:p w14:paraId="1C7AE920" w14:textId="77777777" w:rsidR="00B9453B" w:rsidRPr="00E261DC" w:rsidRDefault="00B9453B" w:rsidP="00C71080">
            <w:pPr>
              <w:spacing w:line="240" w:lineRule="auto"/>
              <w:jc w:val="right"/>
              <w:rPr>
                <w:rFonts w:ascii="Tahoma" w:hAnsi="Tahoma" w:cs="Tahoma"/>
                <w:b/>
                <w:bCs/>
                <w:sz w:val="22"/>
                <w:szCs w:val="22"/>
              </w:rPr>
            </w:pPr>
            <w:r w:rsidRPr="00E261DC">
              <w:rPr>
                <w:rFonts w:ascii="Tahoma" w:hAnsi="Tahoma" w:cs="Tahoma"/>
                <w:sz w:val="22"/>
                <w:szCs w:val="22"/>
              </w:rPr>
              <w:t>0,5</w:t>
            </w:r>
          </w:p>
        </w:tc>
      </w:tr>
      <w:tr w:rsidR="00B9453B" w:rsidRPr="00E261DC" w14:paraId="52548D33" w14:textId="77777777" w:rsidTr="0089014B">
        <w:trPr>
          <w:trHeight w:val="290"/>
        </w:trPr>
        <w:tc>
          <w:tcPr>
            <w:tcW w:w="948" w:type="dxa"/>
          </w:tcPr>
          <w:p w14:paraId="7FA5933F"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sz w:val="22"/>
                <w:szCs w:val="22"/>
              </w:rPr>
              <w:t>24203</w:t>
            </w:r>
          </w:p>
        </w:tc>
        <w:tc>
          <w:tcPr>
            <w:tcW w:w="6945" w:type="dxa"/>
          </w:tcPr>
          <w:p w14:paraId="0E0EC80F" w14:textId="77777777" w:rsidR="00B9453B" w:rsidRPr="00E261DC" w:rsidRDefault="00B9453B" w:rsidP="00C71080">
            <w:pPr>
              <w:autoSpaceDE w:val="0"/>
              <w:autoSpaceDN w:val="0"/>
              <w:adjustRightInd w:val="0"/>
              <w:spacing w:line="240" w:lineRule="auto"/>
              <w:rPr>
                <w:rFonts w:ascii="Tahoma" w:hAnsi="Tahoma" w:cs="Tahoma"/>
                <w:b/>
                <w:bCs/>
                <w:color w:val="000000"/>
                <w:sz w:val="22"/>
                <w:szCs w:val="22"/>
              </w:rPr>
            </w:pPr>
            <w:r w:rsidRPr="00E261DC">
              <w:rPr>
                <w:rFonts w:ascii="Tahoma" w:hAnsi="Tahoma" w:cs="Tahoma"/>
                <w:sz w:val="22"/>
                <w:szCs w:val="22"/>
              </w:rPr>
              <w:t>Objekti za ravnanje z odpadki</w:t>
            </w:r>
          </w:p>
        </w:tc>
        <w:tc>
          <w:tcPr>
            <w:tcW w:w="1134" w:type="dxa"/>
          </w:tcPr>
          <w:p w14:paraId="681D97C7" w14:textId="77777777" w:rsidR="00B9453B" w:rsidRPr="00E261DC" w:rsidRDefault="00B9453B" w:rsidP="00C71080">
            <w:pPr>
              <w:spacing w:line="240" w:lineRule="auto"/>
              <w:jc w:val="right"/>
              <w:rPr>
                <w:rFonts w:ascii="Tahoma" w:hAnsi="Tahoma" w:cs="Tahoma"/>
                <w:b/>
                <w:bCs/>
                <w:sz w:val="22"/>
                <w:szCs w:val="22"/>
              </w:rPr>
            </w:pPr>
            <w:r w:rsidRPr="00E261DC">
              <w:rPr>
                <w:rFonts w:ascii="Tahoma" w:hAnsi="Tahoma" w:cs="Tahoma"/>
                <w:sz w:val="22"/>
                <w:szCs w:val="22"/>
              </w:rPr>
              <w:t>1,1</w:t>
            </w:r>
          </w:p>
        </w:tc>
      </w:tr>
      <w:tr w:rsidR="00B9453B" w:rsidRPr="00E261DC" w14:paraId="17D97459" w14:textId="77777777" w:rsidTr="0089014B">
        <w:trPr>
          <w:trHeight w:val="290"/>
        </w:trPr>
        <w:tc>
          <w:tcPr>
            <w:tcW w:w="948" w:type="dxa"/>
          </w:tcPr>
          <w:p w14:paraId="10B9CA8D"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sz w:val="22"/>
                <w:szCs w:val="22"/>
              </w:rPr>
              <w:t>24206</w:t>
            </w:r>
          </w:p>
        </w:tc>
        <w:tc>
          <w:tcPr>
            <w:tcW w:w="6945" w:type="dxa"/>
          </w:tcPr>
          <w:p w14:paraId="429C41B7"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color w:val="000000"/>
                <w:sz w:val="22"/>
                <w:szCs w:val="22"/>
              </w:rPr>
              <w:t>Odprta skladišča in odprte prodajne površine</w:t>
            </w:r>
          </w:p>
        </w:tc>
        <w:tc>
          <w:tcPr>
            <w:tcW w:w="1134" w:type="dxa"/>
          </w:tcPr>
          <w:p w14:paraId="7F91CFAF" w14:textId="77777777" w:rsidR="00B9453B" w:rsidRPr="00E261DC" w:rsidRDefault="00B9453B" w:rsidP="00C71080">
            <w:pPr>
              <w:spacing w:line="240" w:lineRule="auto"/>
              <w:jc w:val="right"/>
              <w:rPr>
                <w:rFonts w:ascii="Tahoma" w:hAnsi="Tahoma" w:cs="Tahoma"/>
                <w:b/>
                <w:bCs/>
                <w:sz w:val="22"/>
                <w:szCs w:val="22"/>
              </w:rPr>
            </w:pPr>
            <w:r w:rsidRPr="00E261DC">
              <w:rPr>
                <w:rFonts w:ascii="Tahoma" w:hAnsi="Tahoma" w:cs="Tahoma"/>
                <w:sz w:val="22"/>
                <w:szCs w:val="22"/>
              </w:rPr>
              <w:t>1,1</w:t>
            </w:r>
          </w:p>
        </w:tc>
      </w:tr>
      <w:tr w:rsidR="00B9453B" w:rsidRPr="00E261DC" w14:paraId="556F266E" w14:textId="77777777" w:rsidTr="0089014B">
        <w:trPr>
          <w:trHeight w:val="290"/>
        </w:trPr>
        <w:tc>
          <w:tcPr>
            <w:tcW w:w="948" w:type="dxa"/>
          </w:tcPr>
          <w:p w14:paraId="0C5132E8"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sz w:val="22"/>
                <w:szCs w:val="22"/>
              </w:rPr>
              <w:t>24208</w:t>
            </w:r>
          </w:p>
        </w:tc>
        <w:tc>
          <w:tcPr>
            <w:tcW w:w="6945" w:type="dxa"/>
          </w:tcPr>
          <w:p w14:paraId="221AA714" w14:textId="77777777" w:rsidR="00B9453B" w:rsidRPr="00E261DC" w:rsidRDefault="00B9453B" w:rsidP="00C71080">
            <w:pPr>
              <w:autoSpaceDE w:val="0"/>
              <w:autoSpaceDN w:val="0"/>
              <w:adjustRightInd w:val="0"/>
              <w:spacing w:line="240" w:lineRule="auto"/>
              <w:rPr>
                <w:rFonts w:ascii="Tahoma" w:hAnsi="Tahoma" w:cs="Tahoma"/>
                <w:color w:val="000000"/>
                <w:sz w:val="22"/>
                <w:szCs w:val="22"/>
              </w:rPr>
            </w:pPr>
            <w:r w:rsidRPr="00E261DC">
              <w:rPr>
                <w:rFonts w:ascii="Tahoma" w:hAnsi="Tahoma" w:cs="Tahoma"/>
                <w:color w:val="000000"/>
                <w:sz w:val="22"/>
                <w:szCs w:val="22"/>
              </w:rPr>
              <w:t>Drugi gradbeni inženirski objekti, ki niso uvrščeni drugje</w:t>
            </w:r>
          </w:p>
        </w:tc>
        <w:tc>
          <w:tcPr>
            <w:tcW w:w="1134" w:type="dxa"/>
          </w:tcPr>
          <w:p w14:paraId="738877F7" w14:textId="77777777" w:rsidR="00B9453B" w:rsidRPr="00E261DC" w:rsidRDefault="00B9453B" w:rsidP="00C71080">
            <w:pPr>
              <w:spacing w:line="240" w:lineRule="auto"/>
              <w:jc w:val="right"/>
              <w:rPr>
                <w:rFonts w:ascii="Tahoma" w:hAnsi="Tahoma" w:cs="Tahoma"/>
                <w:sz w:val="22"/>
                <w:szCs w:val="22"/>
              </w:rPr>
            </w:pPr>
            <w:r w:rsidRPr="00E261DC">
              <w:rPr>
                <w:rFonts w:ascii="Tahoma" w:hAnsi="Tahoma" w:cs="Tahoma"/>
                <w:sz w:val="22"/>
                <w:szCs w:val="22"/>
              </w:rPr>
              <w:t>0,7</w:t>
            </w:r>
          </w:p>
        </w:tc>
      </w:tr>
    </w:tbl>
    <w:p w14:paraId="242232CA" w14:textId="77777777" w:rsidR="00B9453B" w:rsidRPr="00E261DC" w:rsidRDefault="00B9453B" w:rsidP="00C71080">
      <w:pPr>
        <w:spacing w:after="0" w:line="240" w:lineRule="auto"/>
        <w:rPr>
          <w:rFonts w:ascii="Tahoma" w:hAnsi="Tahoma" w:cs="Tahoma"/>
          <w:sz w:val="22"/>
          <w:szCs w:val="22"/>
        </w:rPr>
      </w:pPr>
      <w:r w:rsidRPr="00E261DC">
        <w:rPr>
          <w:rFonts w:ascii="Tahoma" w:eastAsia="Calibri" w:hAnsi="Tahoma" w:cs="Tahoma"/>
          <w:sz w:val="22"/>
          <w:szCs w:val="22"/>
          <w:shd w:val="clear" w:color="auto" w:fill="FFFFFF"/>
          <w:lang w:eastAsia="en-US"/>
        </w:rPr>
        <w:t xml:space="preserve">Opomba: </w:t>
      </w:r>
      <w:bookmarkStart w:id="2" w:name="_Hlk98320860"/>
      <w:r w:rsidRPr="00E261DC">
        <w:rPr>
          <w:rFonts w:ascii="Tahoma" w:hAnsi="Tahoma" w:cs="Tahoma"/>
          <w:sz w:val="22"/>
          <w:szCs w:val="22"/>
        </w:rPr>
        <w:t>Za objekt, za katerega faktor namembnosti (</w:t>
      </w:r>
      <w:proofErr w:type="spellStart"/>
      <w:r w:rsidRPr="00E261DC">
        <w:rPr>
          <w:rFonts w:ascii="Tahoma" w:hAnsi="Tahoma" w:cs="Tahoma"/>
          <w:sz w:val="22"/>
          <w:szCs w:val="22"/>
        </w:rPr>
        <w:t>Fn</w:t>
      </w:r>
      <w:proofErr w:type="spellEnd"/>
      <w:r w:rsidRPr="00E261DC">
        <w:rPr>
          <w:rFonts w:ascii="Tahoma" w:hAnsi="Tahoma" w:cs="Tahoma"/>
          <w:sz w:val="22"/>
          <w:szCs w:val="22"/>
        </w:rPr>
        <w:t xml:space="preserve">) ni določen, pa se izkaže, da je le-ta potreben za izračun komunalnega prispevka, se uporabi </w:t>
      </w:r>
      <w:proofErr w:type="spellStart"/>
      <w:r w:rsidRPr="00E261DC">
        <w:rPr>
          <w:rFonts w:ascii="Tahoma" w:hAnsi="Tahoma" w:cs="Tahoma"/>
          <w:sz w:val="22"/>
          <w:szCs w:val="22"/>
        </w:rPr>
        <w:t>Fn</w:t>
      </w:r>
      <w:proofErr w:type="spellEnd"/>
      <w:r w:rsidRPr="00E261DC">
        <w:rPr>
          <w:rFonts w:ascii="Tahoma" w:hAnsi="Tahoma" w:cs="Tahoma"/>
          <w:sz w:val="22"/>
          <w:szCs w:val="22"/>
        </w:rPr>
        <w:t>:</w:t>
      </w:r>
    </w:p>
    <w:p w14:paraId="4F032747" w14:textId="77777777" w:rsidR="00B9453B" w:rsidRPr="00E261DC" w:rsidRDefault="00B9453B" w:rsidP="00C71080">
      <w:pPr>
        <w:pStyle w:val="Odstavekseznama"/>
        <w:numPr>
          <w:ilvl w:val="0"/>
          <w:numId w:val="21"/>
        </w:numPr>
        <w:spacing w:after="0" w:line="240" w:lineRule="auto"/>
        <w:contextualSpacing w:val="0"/>
        <w:jc w:val="left"/>
        <w:rPr>
          <w:rFonts w:ascii="Tahoma" w:hAnsi="Tahoma" w:cs="Tahoma"/>
          <w:sz w:val="22"/>
          <w:szCs w:val="22"/>
        </w:rPr>
      </w:pPr>
      <w:r w:rsidRPr="00E261DC">
        <w:rPr>
          <w:rFonts w:ascii="Tahoma" w:hAnsi="Tahoma" w:cs="Tahoma"/>
          <w:sz w:val="22"/>
          <w:szCs w:val="22"/>
        </w:rPr>
        <w:t>za stavbe = 1,0</w:t>
      </w:r>
    </w:p>
    <w:p w14:paraId="4706BBF7" w14:textId="77777777" w:rsidR="00B9453B" w:rsidRPr="00E261DC" w:rsidRDefault="00B9453B" w:rsidP="00C71080">
      <w:pPr>
        <w:pStyle w:val="Odstavekseznama"/>
        <w:numPr>
          <w:ilvl w:val="0"/>
          <w:numId w:val="21"/>
        </w:numPr>
        <w:spacing w:after="0" w:line="240" w:lineRule="auto"/>
        <w:contextualSpacing w:val="0"/>
        <w:jc w:val="left"/>
        <w:rPr>
          <w:rFonts w:ascii="Tahoma" w:hAnsi="Tahoma" w:cs="Tahoma"/>
          <w:sz w:val="22"/>
          <w:szCs w:val="22"/>
        </w:rPr>
      </w:pPr>
      <w:r w:rsidRPr="00E261DC">
        <w:rPr>
          <w:rFonts w:ascii="Tahoma" w:hAnsi="Tahoma" w:cs="Tahoma"/>
          <w:sz w:val="22"/>
          <w:szCs w:val="22"/>
        </w:rPr>
        <w:t>za gradbene inženirske objekte = 0,5</w:t>
      </w:r>
    </w:p>
    <w:p w14:paraId="6865BF28" w14:textId="77777777" w:rsidR="00B9453B" w:rsidRPr="00E261DC" w:rsidRDefault="00B9453B" w:rsidP="00C71080">
      <w:pPr>
        <w:pStyle w:val="Odstavekseznama"/>
        <w:numPr>
          <w:ilvl w:val="0"/>
          <w:numId w:val="21"/>
        </w:numPr>
        <w:spacing w:after="0" w:line="240" w:lineRule="auto"/>
        <w:contextualSpacing w:val="0"/>
        <w:jc w:val="left"/>
        <w:rPr>
          <w:rFonts w:ascii="Tahoma" w:hAnsi="Tahoma" w:cs="Tahoma"/>
          <w:sz w:val="22"/>
          <w:szCs w:val="22"/>
        </w:rPr>
      </w:pPr>
      <w:r w:rsidRPr="00E261DC">
        <w:rPr>
          <w:rFonts w:ascii="Tahoma" w:hAnsi="Tahoma" w:cs="Tahoma"/>
          <w:sz w:val="22"/>
          <w:szCs w:val="22"/>
        </w:rPr>
        <w:t>za druge gradbene inženirske objekte = 0,</w:t>
      </w:r>
      <w:bookmarkEnd w:id="2"/>
      <w:r w:rsidRPr="00E261DC">
        <w:rPr>
          <w:rFonts w:ascii="Tahoma" w:hAnsi="Tahoma" w:cs="Tahoma"/>
          <w:sz w:val="22"/>
          <w:szCs w:val="22"/>
        </w:rPr>
        <w:t>7</w:t>
      </w:r>
    </w:p>
    <w:p w14:paraId="557BEB14" w14:textId="77777777" w:rsidR="00B9453B" w:rsidRDefault="00B9453B" w:rsidP="00C71080">
      <w:pPr>
        <w:shd w:val="clear" w:color="auto" w:fill="FFFFFF"/>
        <w:spacing w:after="0" w:line="240" w:lineRule="auto"/>
        <w:rPr>
          <w:rFonts w:ascii="Tahoma" w:eastAsia="Calibri" w:hAnsi="Tahoma" w:cs="Tahoma"/>
          <w:sz w:val="22"/>
          <w:szCs w:val="22"/>
          <w:shd w:val="clear" w:color="auto" w:fill="FFFFFF"/>
          <w:lang w:eastAsia="en-US"/>
        </w:rPr>
      </w:pPr>
    </w:p>
    <w:p w14:paraId="4DAFACE6" w14:textId="77777777" w:rsidR="00E261DC" w:rsidRPr="00E261DC" w:rsidRDefault="00E261DC" w:rsidP="00C71080">
      <w:pPr>
        <w:shd w:val="clear" w:color="auto" w:fill="FFFFFF"/>
        <w:spacing w:after="0" w:line="240" w:lineRule="auto"/>
        <w:rPr>
          <w:rFonts w:ascii="Tahoma" w:eastAsia="Calibri" w:hAnsi="Tahoma" w:cs="Tahoma"/>
          <w:sz w:val="22"/>
          <w:szCs w:val="22"/>
          <w:shd w:val="clear" w:color="auto" w:fill="FFFFFF"/>
          <w:lang w:eastAsia="en-US"/>
        </w:rPr>
      </w:pPr>
    </w:p>
    <w:p w14:paraId="0DF63629" w14:textId="77777777" w:rsidR="00B9453B" w:rsidRPr="00E261DC" w:rsidRDefault="00B9453B" w:rsidP="00C71080">
      <w:pPr>
        <w:spacing w:after="0" w:line="240" w:lineRule="auto"/>
        <w:jc w:val="center"/>
        <w:rPr>
          <w:rFonts w:ascii="Tahoma" w:eastAsia="Calibri" w:hAnsi="Tahoma" w:cs="Tahoma"/>
          <w:b/>
          <w:bCs/>
          <w:sz w:val="22"/>
          <w:szCs w:val="22"/>
          <w:shd w:val="clear" w:color="auto" w:fill="FFFFFF"/>
          <w:lang w:eastAsia="en-US"/>
        </w:rPr>
      </w:pPr>
      <w:r w:rsidRPr="00E261DC">
        <w:rPr>
          <w:rFonts w:ascii="Tahoma" w:eastAsia="Calibri" w:hAnsi="Tahoma" w:cs="Tahoma"/>
          <w:b/>
          <w:bCs/>
          <w:sz w:val="22"/>
          <w:szCs w:val="22"/>
          <w:shd w:val="clear" w:color="auto" w:fill="FFFFFF"/>
          <w:lang w:eastAsia="en-US"/>
        </w:rPr>
        <w:t>8. člen</w:t>
      </w:r>
    </w:p>
    <w:p w14:paraId="398878D8" w14:textId="77777777" w:rsidR="00B9453B" w:rsidRPr="00E261DC" w:rsidRDefault="00B9453B" w:rsidP="00C71080">
      <w:pPr>
        <w:spacing w:after="0" w:line="240" w:lineRule="auto"/>
        <w:jc w:val="center"/>
        <w:rPr>
          <w:rFonts w:ascii="Tahoma" w:eastAsia="Calibri" w:hAnsi="Tahoma" w:cs="Tahoma"/>
          <w:b/>
          <w:bCs/>
          <w:sz w:val="22"/>
          <w:szCs w:val="22"/>
          <w:lang w:eastAsia="en-US"/>
        </w:rPr>
      </w:pPr>
      <w:r w:rsidRPr="00E261DC">
        <w:rPr>
          <w:rFonts w:ascii="Tahoma" w:eastAsia="Calibri" w:hAnsi="Tahoma" w:cs="Tahoma"/>
          <w:b/>
          <w:bCs/>
          <w:sz w:val="22"/>
          <w:szCs w:val="22"/>
          <w:shd w:val="clear" w:color="auto" w:fill="FFFFFF"/>
          <w:lang w:eastAsia="en-US"/>
        </w:rPr>
        <w:t xml:space="preserve"> (računski faktor površine</w:t>
      </w:r>
      <w:r w:rsidRPr="00E261DC">
        <w:rPr>
          <w:rFonts w:ascii="Tahoma" w:eastAsia="Calibri" w:hAnsi="Tahoma" w:cs="Tahoma"/>
          <w:b/>
          <w:bCs/>
          <w:sz w:val="22"/>
          <w:szCs w:val="22"/>
          <w:lang w:eastAsia="en-US"/>
        </w:rPr>
        <w:t>)</w:t>
      </w:r>
    </w:p>
    <w:p w14:paraId="4390C7EA" w14:textId="77777777" w:rsidR="00B9453B" w:rsidRPr="00E261DC" w:rsidRDefault="00B9453B" w:rsidP="00C71080">
      <w:pPr>
        <w:spacing w:after="0" w:line="240" w:lineRule="auto"/>
        <w:rPr>
          <w:rFonts w:ascii="Tahoma" w:eastAsia="Calibri" w:hAnsi="Tahoma" w:cs="Tahoma"/>
          <w:sz w:val="22"/>
          <w:szCs w:val="22"/>
          <w:lang w:eastAsia="en-US"/>
        </w:rPr>
      </w:pPr>
    </w:p>
    <w:p w14:paraId="245246DC" w14:textId="77777777" w:rsidR="00B9453B" w:rsidRPr="00E261DC" w:rsidRDefault="00B9453B" w:rsidP="00C71080">
      <w:pPr>
        <w:numPr>
          <w:ilvl w:val="0"/>
          <w:numId w:val="12"/>
        </w:numPr>
        <w:spacing w:after="0" w:line="240" w:lineRule="auto"/>
        <w:contextualSpacing/>
        <w:rPr>
          <w:rFonts w:ascii="Tahoma" w:eastAsia="Calibri" w:hAnsi="Tahoma" w:cs="Tahoma"/>
          <w:sz w:val="22"/>
          <w:szCs w:val="22"/>
          <w:lang w:eastAsia="en-US"/>
        </w:rPr>
      </w:pPr>
      <w:r w:rsidRPr="00E261DC">
        <w:rPr>
          <w:rFonts w:ascii="Tahoma" w:eastAsia="Calibri" w:hAnsi="Tahoma" w:cs="Tahoma"/>
          <w:sz w:val="22"/>
          <w:szCs w:val="22"/>
          <w:lang w:eastAsia="en-US"/>
        </w:rPr>
        <w:t>Pri odmeri komunalnega prispevka za obstoječo komunalno opremo zaradi izboljšanja opremljenosti</w:t>
      </w:r>
      <w:r w:rsidRPr="00E261DC">
        <w:rPr>
          <w:rFonts w:ascii="Tahoma" w:hAnsi="Tahoma" w:cs="Tahoma"/>
          <w:sz w:val="22"/>
          <w:szCs w:val="22"/>
        </w:rPr>
        <w:t xml:space="preserve"> </w:t>
      </w:r>
      <w:r w:rsidRPr="00E261DC">
        <w:rPr>
          <w:rFonts w:ascii="Tahoma" w:eastAsia="Calibri" w:hAnsi="Tahoma" w:cs="Tahoma"/>
          <w:sz w:val="22"/>
          <w:szCs w:val="22"/>
          <w:lang w:eastAsia="en-US"/>
        </w:rPr>
        <w:t>in, če ne obstajajo natančnejši podatki ter v primerih:</w:t>
      </w:r>
    </w:p>
    <w:p w14:paraId="03751A27" w14:textId="77777777" w:rsidR="00B9453B" w:rsidRPr="00E261DC" w:rsidRDefault="00B9453B" w:rsidP="00C71080">
      <w:pPr>
        <w:numPr>
          <w:ilvl w:val="1"/>
          <w:numId w:val="12"/>
        </w:numPr>
        <w:spacing w:after="0" w:line="240" w:lineRule="auto"/>
        <w:contextualSpacing/>
        <w:rPr>
          <w:rFonts w:ascii="Tahoma" w:eastAsia="Calibri" w:hAnsi="Tahoma" w:cs="Tahoma"/>
          <w:sz w:val="22"/>
          <w:szCs w:val="22"/>
          <w:lang w:eastAsia="en-US"/>
        </w:rPr>
      </w:pPr>
      <w:r w:rsidRPr="00E261DC">
        <w:rPr>
          <w:rFonts w:ascii="Tahoma" w:eastAsia="Calibri" w:hAnsi="Tahoma" w:cs="Tahoma"/>
          <w:sz w:val="22"/>
          <w:szCs w:val="22"/>
          <w:lang w:eastAsia="en-US"/>
        </w:rPr>
        <w:t>odmere komunalnega prispevka pred legalizacijo obstoječih objektov, če ta še ni bil odmerjen in plačan oziroma na drug način še niso bile izpolnjene obveznosti v zvezi s plačilom komunalnega prispevka,</w:t>
      </w:r>
    </w:p>
    <w:p w14:paraId="3E78EE6F" w14:textId="77777777" w:rsidR="00B9453B" w:rsidRPr="00E261DC" w:rsidRDefault="00B9453B" w:rsidP="00C71080">
      <w:pPr>
        <w:numPr>
          <w:ilvl w:val="1"/>
          <w:numId w:val="12"/>
        </w:numPr>
        <w:spacing w:after="0" w:line="240" w:lineRule="auto"/>
        <w:contextualSpacing/>
        <w:rPr>
          <w:rFonts w:ascii="Tahoma" w:eastAsia="Calibri" w:hAnsi="Tahoma" w:cs="Tahoma"/>
          <w:sz w:val="22"/>
          <w:szCs w:val="22"/>
          <w:lang w:eastAsia="en-US"/>
        </w:rPr>
      </w:pPr>
      <w:r w:rsidRPr="00E261DC">
        <w:rPr>
          <w:rFonts w:ascii="Tahoma" w:eastAsia="Calibri" w:hAnsi="Tahoma" w:cs="Tahoma"/>
          <w:sz w:val="22"/>
          <w:szCs w:val="22"/>
          <w:lang w:eastAsia="en-US"/>
        </w:rPr>
        <w:lastRenderedPageBreak/>
        <w:t>odmere komunalnega prispevka zaradi naknadne priključitve na komunalno opremo, za katero mu komunalni prispevek še ni bil odmerjen, in pri tem ne gre za izboljšanje opremljenosti stavbnega zemljišča,</w:t>
      </w:r>
    </w:p>
    <w:p w14:paraId="405FEEDE" w14:textId="77777777" w:rsidR="00B9453B" w:rsidRPr="00E261DC" w:rsidRDefault="00B9453B" w:rsidP="00C71080">
      <w:pPr>
        <w:spacing w:after="0" w:line="240" w:lineRule="auto"/>
        <w:ind w:left="720"/>
        <w:contextualSpacing/>
        <w:rPr>
          <w:rFonts w:ascii="Tahoma" w:eastAsia="Calibri" w:hAnsi="Tahoma" w:cs="Tahoma"/>
          <w:sz w:val="22"/>
          <w:szCs w:val="22"/>
          <w:lang w:eastAsia="en-US"/>
        </w:rPr>
      </w:pPr>
      <w:r w:rsidRPr="00E261DC">
        <w:rPr>
          <w:rFonts w:ascii="Tahoma" w:eastAsia="Calibri" w:hAnsi="Tahoma" w:cs="Tahoma"/>
          <w:sz w:val="22"/>
          <w:szCs w:val="22"/>
          <w:lang w:eastAsia="en-US"/>
        </w:rPr>
        <w:t>se za izračun komunalnega prispevka namesto površine gradbene parcele stavbe upošteva površina, ki se določi kot zmnožek površine zemljišča pod stavbo in računskega faktorja površine (</w:t>
      </w:r>
      <w:proofErr w:type="spellStart"/>
      <w:r w:rsidRPr="00E261DC">
        <w:rPr>
          <w:rFonts w:ascii="Tahoma" w:eastAsia="Calibri" w:hAnsi="Tahoma" w:cs="Tahoma"/>
          <w:sz w:val="22"/>
          <w:szCs w:val="22"/>
          <w:lang w:eastAsia="en-US"/>
        </w:rPr>
        <w:t>Fp</w:t>
      </w:r>
      <w:proofErr w:type="spellEnd"/>
      <w:r w:rsidRPr="00E261DC">
        <w:rPr>
          <w:rFonts w:ascii="Tahoma" w:eastAsia="Calibri" w:hAnsi="Tahoma" w:cs="Tahoma"/>
          <w:sz w:val="22"/>
          <w:szCs w:val="22"/>
          <w:lang w:eastAsia="en-US"/>
        </w:rPr>
        <w:t xml:space="preserve">). </w:t>
      </w:r>
    </w:p>
    <w:p w14:paraId="3B5B8C9F" w14:textId="77777777" w:rsidR="00B9453B" w:rsidRPr="00E261DC" w:rsidRDefault="00B9453B" w:rsidP="00C71080">
      <w:pPr>
        <w:numPr>
          <w:ilvl w:val="0"/>
          <w:numId w:val="12"/>
        </w:numPr>
        <w:spacing w:after="0" w:line="240" w:lineRule="auto"/>
        <w:contextualSpacing/>
        <w:rPr>
          <w:rFonts w:ascii="Tahoma" w:eastAsia="Calibri" w:hAnsi="Tahoma" w:cs="Tahoma"/>
          <w:sz w:val="22"/>
          <w:szCs w:val="22"/>
          <w:shd w:val="clear" w:color="auto" w:fill="FFFFFF"/>
          <w:lang w:eastAsia="en-US"/>
        </w:rPr>
      </w:pPr>
      <w:r w:rsidRPr="00E261DC">
        <w:rPr>
          <w:rFonts w:ascii="Tahoma" w:eastAsia="Calibri" w:hAnsi="Tahoma" w:cs="Tahoma"/>
          <w:sz w:val="22"/>
          <w:szCs w:val="22"/>
          <w:lang w:eastAsia="en-US"/>
        </w:rPr>
        <w:t>V primeru iz prejšnjega odstavka tega člena, se računski faktor površine (</w:t>
      </w:r>
      <w:proofErr w:type="spellStart"/>
      <w:r w:rsidRPr="00E261DC">
        <w:rPr>
          <w:rFonts w:ascii="Tahoma" w:eastAsia="Calibri" w:hAnsi="Tahoma" w:cs="Tahoma"/>
          <w:sz w:val="22"/>
          <w:szCs w:val="22"/>
          <w:lang w:eastAsia="en-US"/>
        </w:rPr>
        <w:t>F</w:t>
      </w:r>
      <w:r w:rsidRPr="00E261DC">
        <w:rPr>
          <w:rFonts w:ascii="Tahoma" w:eastAsia="Calibri" w:hAnsi="Tahoma" w:cs="Tahoma"/>
          <w:sz w:val="22"/>
          <w:szCs w:val="22"/>
          <w:vertAlign w:val="subscript"/>
          <w:lang w:eastAsia="en-US"/>
        </w:rPr>
        <w:t>p</w:t>
      </w:r>
      <w:proofErr w:type="spellEnd"/>
      <w:r w:rsidRPr="00E261DC">
        <w:rPr>
          <w:rFonts w:ascii="Tahoma" w:eastAsia="Calibri" w:hAnsi="Tahoma" w:cs="Tahoma"/>
          <w:sz w:val="22"/>
          <w:szCs w:val="22"/>
          <w:lang w:eastAsia="en-US"/>
        </w:rPr>
        <w:t xml:space="preserve">) za vse </w:t>
      </w:r>
      <w:r w:rsidRPr="00E261DC">
        <w:rPr>
          <w:rFonts w:ascii="Tahoma" w:hAnsi="Tahoma" w:cs="Tahoma"/>
          <w:sz w:val="22"/>
          <w:szCs w:val="22"/>
        </w:rPr>
        <w:t>vrste stavb določi z 1,5</w:t>
      </w:r>
      <w:r w:rsidRPr="00E261DC">
        <w:rPr>
          <w:rFonts w:ascii="Tahoma" w:eastAsia="Calibri" w:hAnsi="Tahoma" w:cs="Tahoma"/>
          <w:sz w:val="22"/>
          <w:szCs w:val="22"/>
          <w:lang w:eastAsia="en-US"/>
        </w:rPr>
        <w:t>.</w:t>
      </w:r>
    </w:p>
    <w:p w14:paraId="422E7EA9" w14:textId="77777777" w:rsidR="00B9453B" w:rsidRPr="00E261DC" w:rsidRDefault="00B9453B" w:rsidP="00C71080">
      <w:pPr>
        <w:spacing w:after="0" w:line="240" w:lineRule="auto"/>
        <w:jc w:val="center"/>
        <w:rPr>
          <w:rFonts w:ascii="Tahoma" w:eastAsia="Calibri" w:hAnsi="Tahoma" w:cs="Tahoma"/>
          <w:sz w:val="22"/>
          <w:szCs w:val="22"/>
          <w:shd w:val="clear" w:color="auto" w:fill="FFFFFF"/>
          <w:lang w:eastAsia="en-US"/>
        </w:rPr>
      </w:pPr>
    </w:p>
    <w:p w14:paraId="0CBDFD81" w14:textId="77777777" w:rsidR="00B9453B" w:rsidRPr="00E261DC" w:rsidRDefault="00B9453B" w:rsidP="00C71080">
      <w:pPr>
        <w:spacing w:after="0" w:line="240" w:lineRule="auto"/>
        <w:jc w:val="center"/>
        <w:rPr>
          <w:rFonts w:ascii="Tahoma" w:eastAsia="Calibri" w:hAnsi="Tahoma" w:cs="Tahoma"/>
          <w:b/>
          <w:bCs/>
          <w:sz w:val="22"/>
          <w:szCs w:val="22"/>
          <w:shd w:val="clear" w:color="auto" w:fill="FFFFFF"/>
          <w:lang w:eastAsia="en-US"/>
        </w:rPr>
      </w:pPr>
      <w:r w:rsidRPr="00E261DC">
        <w:rPr>
          <w:rFonts w:ascii="Tahoma" w:eastAsia="Calibri" w:hAnsi="Tahoma" w:cs="Tahoma"/>
          <w:b/>
          <w:bCs/>
          <w:sz w:val="22"/>
          <w:szCs w:val="22"/>
          <w:shd w:val="clear" w:color="auto" w:fill="FFFFFF"/>
          <w:lang w:eastAsia="en-US"/>
        </w:rPr>
        <w:t>9. člen</w:t>
      </w:r>
    </w:p>
    <w:p w14:paraId="6FB2E4C0" w14:textId="77777777" w:rsidR="00B9453B" w:rsidRPr="00E261DC" w:rsidRDefault="00B9453B" w:rsidP="00C71080">
      <w:pPr>
        <w:spacing w:after="0" w:line="240" w:lineRule="auto"/>
        <w:jc w:val="center"/>
        <w:rPr>
          <w:rFonts w:ascii="Tahoma" w:eastAsia="Calibri" w:hAnsi="Tahoma" w:cs="Tahoma"/>
          <w:b/>
          <w:bCs/>
          <w:sz w:val="22"/>
          <w:szCs w:val="22"/>
          <w:lang w:eastAsia="en-US"/>
        </w:rPr>
      </w:pPr>
      <w:r w:rsidRPr="00E261DC">
        <w:rPr>
          <w:rFonts w:ascii="Tahoma" w:eastAsia="Calibri" w:hAnsi="Tahoma" w:cs="Tahoma"/>
          <w:b/>
          <w:bCs/>
          <w:sz w:val="22"/>
          <w:szCs w:val="22"/>
          <w:lang w:eastAsia="en-US"/>
        </w:rPr>
        <w:t>(prispevna stopnja zavezanca)</w:t>
      </w:r>
    </w:p>
    <w:p w14:paraId="3CFE7E01" w14:textId="77777777" w:rsidR="00B9453B" w:rsidRPr="00E261DC" w:rsidRDefault="00B9453B" w:rsidP="00C71080">
      <w:pPr>
        <w:spacing w:after="0" w:line="240" w:lineRule="auto"/>
        <w:jc w:val="center"/>
        <w:rPr>
          <w:rFonts w:ascii="Tahoma" w:eastAsia="Calibri" w:hAnsi="Tahoma" w:cs="Tahoma"/>
          <w:b/>
          <w:bCs/>
          <w:sz w:val="22"/>
          <w:szCs w:val="22"/>
          <w:lang w:eastAsia="en-US"/>
        </w:rPr>
      </w:pPr>
    </w:p>
    <w:p w14:paraId="0A34C7B4" w14:textId="77777777" w:rsidR="00B9453B" w:rsidRPr="00E261DC" w:rsidRDefault="00B9453B" w:rsidP="00C71080">
      <w:pPr>
        <w:spacing w:after="0" w:line="240" w:lineRule="auto"/>
        <w:rPr>
          <w:rFonts w:ascii="Tahoma" w:eastAsia="Calibri" w:hAnsi="Tahoma" w:cs="Tahoma"/>
          <w:sz w:val="22"/>
          <w:szCs w:val="22"/>
          <w:lang w:eastAsia="en-US"/>
        </w:rPr>
      </w:pPr>
      <w:r w:rsidRPr="00E261DC">
        <w:rPr>
          <w:rFonts w:ascii="Tahoma" w:eastAsia="Calibri" w:hAnsi="Tahoma" w:cs="Tahoma"/>
          <w:sz w:val="22"/>
          <w:szCs w:val="22"/>
          <w:lang w:eastAsia="en-US"/>
        </w:rPr>
        <w:t>Prispevna stopnja zavezanca (</w:t>
      </w:r>
      <w:proofErr w:type="spellStart"/>
      <w:r w:rsidRPr="00E261DC">
        <w:rPr>
          <w:rFonts w:ascii="Tahoma" w:eastAsia="Calibri" w:hAnsi="Tahoma" w:cs="Tahoma"/>
          <w:sz w:val="22"/>
          <w:szCs w:val="22"/>
          <w:lang w:eastAsia="en-US"/>
        </w:rPr>
        <w:t>p</w:t>
      </w:r>
      <w:r w:rsidRPr="00E261DC">
        <w:rPr>
          <w:rFonts w:ascii="Tahoma" w:eastAsia="Calibri" w:hAnsi="Tahoma" w:cs="Tahoma"/>
          <w:sz w:val="22"/>
          <w:szCs w:val="22"/>
          <w:vertAlign w:val="subscript"/>
          <w:lang w:eastAsia="en-US"/>
        </w:rPr>
        <w:t>sz</w:t>
      </w:r>
      <w:proofErr w:type="spellEnd"/>
      <w:r w:rsidRPr="00E261DC">
        <w:rPr>
          <w:rFonts w:ascii="Tahoma" w:eastAsia="Calibri" w:hAnsi="Tahoma" w:cs="Tahoma"/>
          <w:sz w:val="22"/>
          <w:szCs w:val="22"/>
          <w:lang w:eastAsia="en-US"/>
        </w:rPr>
        <w:t>) je po vrstah obstoječe komunalne opreme, določena:</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134"/>
      </w:tblGrid>
      <w:tr w:rsidR="00F75A9B" w:rsidRPr="00E261DC" w14:paraId="1F91674E" w14:textId="77777777" w:rsidTr="00F75A9B">
        <w:tc>
          <w:tcPr>
            <w:tcW w:w="2830" w:type="dxa"/>
          </w:tcPr>
          <w:p w14:paraId="2F69AF15" w14:textId="77777777" w:rsidR="00F75A9B" w:rsidRPr="00E261DC" w:rsidRDefault="00F75A9B" w:rsidP="00C71080">
            <w:pPr>
              <w:spacing w:after="0" w:line="240" w:lineRule="auto"/>
              <w:rPr>
                <w:rFonts w:ascii="Tahoma" w:hAnsi="Tahoma" w:cs="Tahoma"/>
                <w:sz w:val="22"/>
                <w:szCs w:val="22"/>
              </w:rPr>
            </w:pPr>
            <w:r w:rsidRPr="00E261DC">
              <w:rPr>
                <w:rFonts w:ascii="Tahoma" w:hAnsi="Tahoma" w:cs="Tahoma"/>
                <w:sz w:val="22"/>
                <w:szCs w:val="22"/>
              </w:rPr>
              <w:t>- Cestno omrežje</w:t>
            </w:r>
          </w:p>
        </w:tc>
        <w:tc>
          <w:tcPr>
            <w:tcW w:w="1134" w:type="dxa"/>
          </w:tcPr>
          <w:p w14:paraId="046E892E" w14:textId="77777777" w:rsidR="00F75A9B" w:rsidRPr="00E261DC" w:rsidRDefault="00F75A9B" w:rsidP="00C71080">
            <w:pPr>
              <w:spacing w:after="0" w:line="240" w:lineRule="auto"/>
              <w:jc w:val="right"/>
              <w:rPr>
                <w:rFonts w:ascii="Tahoma" w:hAnsi="Tahoma" w:cs="Tahoma"/>
                <w:sz w:val="22"/>
                <w:szCs w:val="22"/>
              </w:rPr>
            </w:pPr>
            <w:r w:rsidRPr="00E261DC">
              <w:rPr>
                <w:rFonts w:ascii="Tahoma" w:hAnsi="Tahoma" w:cs="Tahoma"/>
                <w:sz w:val="22"/>
                <w:szCs w:val="22"/>
              </w:rPr>
              <w:t>66%</w:t>
            </w:r>
          </w:p>
        </w:tc>
      </w:tr>
      <w:tr w:rsidR="00F75A9B" w:rsidRPr="00E261DC" w14:paraId="509FD8E9" w14:textId="77777777" w:rsidTr="00F75A9B">
        <w:tc>
          <w:tcPr>
            <w:tcW w:w="2830" w:type="dxa"/>
          </w:tcPr>
          <w:p w14:paraId="2834DAA7" w14:textId="77777777" w:rsidR="00F75A9B" w:rsidRPr="00E261DC" w:rsidRDefault="00F75A9B" w:rsidP="00C71080">
            <w:pPr>
              <w:spacing w:after="0" w:line="240" w:lineRule="auto"/>
              <w:rPr>
                <w:rFonts w:ascii="Tahoma" w:hAnsi="Tahoma" w:cs="Tahoma"/>
                <w:sz w:val="22"/>
                <w:szCs w:val="22"/>
              </w:rPr>
            </w:pPr>
            <w:r w:rsidRPr="00E261DC">
              <w:rPr>
                <w:rFonts w:ascii="Tahoma" w:hAnsi="Tahoma" w:cs="Tahoma"/>
                <w:sz w:val="22"/>
                <w:szCs w:val="22"/>
              </w:rPr>
              <w:t>- Vodovodno omrežje</w:t>
            </w:r>
          </w:p>
        </w:tc>
        <w:tc>
          <w:tcPr>
            <w:tcW w:w="1134" w:type="dxa"/>
          </w:tcPr>
          <w:p w14:paraId="0EB4FECE" w14:textId="77777777" w:rsidR="00F75A9B" w:rsidRPr="00E261DC" w:rsidRDefault="00F75A9B" w:rsidP="00C71080">
            <w:pPr>
              <w:spacing w:after="0" w:line="240" w:lineRule="auto"/>
              <w:jc w:val="right"/>
              <w:rPr>
                <w:rFonts w:ascii="Tahoma" w:hAnsi="Tahoma" w:cs="Tahoma"/>
                <w:sz w:val="22"/>
                <w:szCs w:val="22"/>
              </w:rPr>
            </w:pPr>
            <w:r w:rsidRPr="00E261DC">
              <w:rPr>
                <w:rFonts w:ascii="Tahoma" w:hAnsi="Tahoma" w:cs="Tahoma"/>
                <w:sz w:val="22"/>
                <w:szCs w:val="22"/>
              </w:rPr>
              <w:t>42%</w:t>
            </w:r>
          </w:p>
        </w:tc>
      </w:tr>
      <w:tr w:rsidR="00F75A9B" w:rsidRPr="00E261DC" w14:paraId="6E9D76C8" w14:textId="77777777" w:rsidTr="00F75A9B">
        <w:tc>
          <w:tcPr>
            <w:tcW w:w="2830" w:type="dxa"/>
          </w:tcPr>
          <w:p w14:paraId="1F5145B4" w14:textId="77777777" w:rsidR="00F75A9B" w:rsidRPr="00E261DC" w:rsidRDefault="00F75A9B" w:rsidP="00C71080">
            <w:pPr>
              <w:spacing w:after="0" w:line="240" w:lineRule="auto"/>
              <w:rPr>
                <w:rFonts w:ascii="Tahoma" w:hAnsi="Tahoma" w:cs="Tahoma"/>
                <w:sz w:val="22"/>
                <w:szCs w:val="22"/>
              </w:rPr>
            </w:pPr>
            <w:r w:rsidRPr="00E261DC">
              <w:rPr>
                <w:rFonts w:ascii="Tahoma" w:hAnsi="Tahoma" w:cs="Tahoma"/>
                <w:sz w:val="22"/>
                <w:szCs w:val="22"/>
              </w:rPr>
              <w:t>- Kanalizacija</w:t>
            </w:r>
          </w:p>
        </w:tc>
        <w:tc>
          <w:tcPr>
            <w:tcW w:w="1134" w:type="dxa"/>
          </w:tcPr>
          <w:p w14:paraId="0BEBC2D1" w14:textId="77777777" w:rsidR="00F75A9B" w:rsidRPr="00E261DC" w:rsidRDefault="00F75A9B" w:rsidP="00C71080">
            <w:pPr>
              <w:spacing w:after="0" w:line="240" w:lineRule="auto"/>
              <w:jc w:val="right"/>
              <w:rPr>
                <w:rFonts w:ascii="Tahoma" w:hAnsi="Tahoma" w:cs="Tahoma"/>
                <w:sz w:val="22"/>
                <w:szCs w:val="22"/>
              </w:rPr>
            </w:pPr>
            <w:r w:rsidRPr="00E261DC">
              <w:rPr>
                <w:rFonts w:ascii="Tahoma" w:hAnsi="Tahoma" w:cs="Tahoma"/>
                <w:sz w:val="22"/>
                <w:szCs w:val="22"/>
              </w:rPr>
              <w:t>31%</w:t>
            </w:r>
          </w:p>
        </w:tc>
      </w:tr>
      <w:tr w:rsidR="00F75A9B" w:rsidRPr="00E261DC" w14:paraId="6569092A" w14:textId="77777777" w:rsidTr="00F75A9B">
        <w:tc>
          <w:tcPr>
            <w:tcW w:w="2830" w:type="dxa"/>
          </w:tcPr>
          <w:p w14:paraId="29E2D2F7" w14:textId="77777777" w:rsidR="00F75A9B" w:rsidRPr="00E261DC" w:rsidRDefault="00F75A9B" w:rsidP="00C71080">
            <w:pPr>
              <w:spacing w:after="0" w:line="240" w:lineRule="auto"/>
              <w:rPr>
                <w:rFonts w:ascii="Tahoma" w:hAnsi="Tahoma" w:cs="Tahoma"/>
                <w:sz w:val="22"/>
                <w:szCs w:val="22"/>
              </w:rPr>
            </w:pPr>
            <w:r w:rsidRPr="00E261DC">
              <w:rPr>
                <w:rFonts w:ascii="Tahoma" w:hAnsi="Tahoma" w:cs="Tahoma"/>
                <w:sz w:val="22"/>
                <w:szCs w:val="22"/>
              </w:rPr>
              <w:t>- Javne površine</w:t>
            </w:r>
          </w:p>
        </w:tc>
        <w:tc>
          <w:tcPr>
            <w:tcW w:w="1134" w:type="dxa"/>
          </w:tcPr>
          <w:p w14:paraId="7DC40E64" w14:textId="77777777" w:rsidR="00F75A9B" w:rsidRPr="00E261DC" w:rsidRDefault="00F75A9B" w:rsidP="00C71080">
            <w:pPr>
              <w:spacing w:after="0" w:line="240" w:lineRule="auto"/>
              <w:jc w:val="right"/>
              <w:rPr>
                <w:rFonts w:ascii="Tahoma" w:hAnsi="Tahoma" w:cs="Tahoma"/>
                <w:sz w:val="22"/>
                <w:szCs w:val="22"/>
              </w:rPr>
            </w:pPr>
            <w:r w:rsidRPr="00E261DC">
              <w:rPr>
                <w:rFonts w:ascii="Tahoma" w:hAnsi="Tahoma" w:cs="Tahoma"/>
                <w:sz w:val="22"/>
                <w:szCs w:val="22"/>
              </w:rPr>
              <w:t>100%</w:t>
            </w:r>
          </w:p>
        </w:tc>
      </w:tr>
    </w:tbl>
    <w:p w14:paraId="2A2C0EB5" w14:textId="77777777" w:rsidR="00B9453B" w:rsidRPr="00E261DC" w:rsidRDefault="00B9453B" w:rsidP="00C71080">
      <w:pPr>
        <w:spacing w:after="0" w:line="240" w:lineRule="auto"/>
        <w:rPr>
          <w:rFonts w:ascii="Tahoma" w:eastAsia="Calibri" w:hAnsi="Tahoma" w:cs="Tahoma"/>
          <w:sz w:val="22"/>
          <w:szCs w:val="22"/>
          <w:lang w:eastAsia="en-US"/>
        </w:rPr>
      </w:pPr>
    </w:p>
    <w:p w14:paraId="024932B9" w14:textId="77777777" w:rsidR="00F75A9B" w:rsidRPr="00E261DC" w:rsidRDefault="00F75A9B" w:rsidP="00C71080">
      <w:pPr>
        <w:spacing w:after="0" w:line="240" w:lineRule="auto"/>
        <w:rPr>
          <w:rFonts w:ascii="Tahoma" w:eastAsia="Calibri" w:hAnsi="Tahoma" w:cs="Tahoma"/>
          <w:sz w:val="22"/>
          <w:szCs w:val="22"/>
          <w:lang w:eastAsia="en-US"/>
        </w:rPr>
      </w:pPr>
    </w:p>
    <w:p w14:paraId="773D1030" w14:textId="77777777" w:rsidR="00B9453B" w:rsidRPr="00E261DC" w:rsidRDefault="00B9453B" w:rsidP="00C71080">
      <w:pPr>
        <w:spacing w:after="0" w:line="240" w:lineRule="auto"/>
        <w:jc w:val="center"/>
        <w:rPr>
          <w:rFonts w:ascii="Tahoma" w:eastAsia="Calibri" w:hAnsi="Tahoma" w:cs="Tahoma"/>
          <w:b/>
          <w:bCs/>
          <w:sz w:val="22"/>
          <w:szCs w:val="22"/>
          <w:lang w:eastAsia="en-US"/>
        </w:rPr>
      </w:pPr>
      <w:r w:rsidRPr="00E261DC">
        <w:rPr>
          <w:rFonts w:ascii="Tahoma" w:eastAsia="Calibri" w:hAnsi="Tahoma" w:cs="Tahoma"/>
          <w:b/>
          <w:bCs/>
          <w:sz w:val="22"/>
          <w:szCs w:val="22"/>
          <w:lang w:eastAsia="en-US"/>
        </w:rPr>
        <w:t>III. IZRAČUN KOMUNALNEGA PRISPEVKA</w:t>
      </w:r>
    </w:p>
    <w:p w14:paraId="7CA30ADA" w14:textId="77777777" w:rsidR="00B9453B" w:rsidRPr="00E261DC" w:rsidRDefault="00B9453B" w:rsidP="00C71080">
      <w:pPr>
        <w:spacing w:after="0" w:line="240" w:lineRule="auto"/>
        <w:jc w:val="center"/>
        <w:rPr>
          <w:rFonts w:ascii="Tahoma" w:eastAsia="Calibri" w:hAnsi="Tahoma" w:cs="Tahoma"/>
          <w:b/>
          <w:bCs/>
          <w:sz w:val="22"/>
          <w:szCs w:val="22"/>
          <w:lang w:eastAsia="en-US"/>
        </w:rPr>
      </w:pPr>
    </w:p>
    <w:p w14:paraId="15E4527F" w14:textId="77777777" w:rsidR="00B9453B" w:rsidRPr="00E261DC" w:rsidRDefault="00B9453B" w:rsidP="00C71080">
      <w:pPr>
        <w:spacing w:after="0" w:line="240" w:lineRule="auto"/>
        <w:jc w:val="center"/>
        <w:rPr>
          <w:rFonts w:ascii="Tahoma" w:eastAsia="Calibri" w:hAnsi="Tahoma" w:cs="Tahoma"/>
          <w:b/>
          <w:bCs/>
          <w:sz w:val="22"/>
          <w:szCs w:val="22"/>
          <w:shd w:val="clear" w:color="auto" w:fill="FFFFFF"/>
          <w:lang w:eastAsia="en-US"/>
        </w:rPr>
      </w:pPr>
      <w:r w:rsidRPr="00E261DC">
        <w:rPr>
          <w:rFonts w:ascii="Tahoma" w:eastAsia="Calibri" w:hAnsi="Tahoma" w:cs="Tahoma"/>
          <w:b/>
          <w:bCs/>
          <w:sz w:val="22"/>
          <w:szCs w:val="22"/>
          <w:shd w:val="clear" w:color="auto" w:fill="FFFFFF"/>
          <w:lang w:eastAsia="en-US"/>
        </w:rPr>
        <w:t xml:space="preserve">10. člen </w:t>
      </w:r>
    </w:p>
    <w:p w14:paraId="733D8B01" w14:textId="77777777" w:rsidR="00B9453B" w:rsidRPr="00E261DC" w:rsidRDefault="00B9453B" w:rsidP="00C71080">
      <w:pPr>
        <w:spacing w:after="0" w:line="240" w:lineRule="auto"/>
        <w:jc w:val="center"/>
        <w:rPr>
          <w:rFonts w:ascii="Tahoma" w:eastAsia="Calibri" w:hAnsi="Tahoma" w:cs="Tahoma"/>
          <w:sz w:val="22"/>
          <w:szCs w:val="22"/>
          <w:lang w:eastAsia="en-US"/>
        </w:rPr>
      </w:pPr>
      <w:r w:rsidRPr="00E261DC">
        <w:rPr>
          <w:rFonts w:ascii="Tahoma" w:eastAsia="Calibri" w:hAnsi="Tahoma" w:cs="Tahoma"/>
          <w:b/>
          <w:bCs/>
          <w:sz w:val="22"/>
          <w:szCs w:val="22"/>
          <w:shd w:val="clear" w:color="auto" w:fill="FFFFFF"/>
          <w:lang w:eastAsia="en-US"/>
        </w:rPr>
        <w:t xml:space="preserve">(način odmere komunalnega prispevka) </w:t>
      </w:r>
    </w:p>
    <w:p w14:paraId="1B0AA066" w14:textId="77777777" w:rsidR="00B9453B" w:rsidRPr="00E261DC" w:rsidRDefault="00B9453B" w:rsidP="00C71080">
      <w:pPr>
        <w:spacing w:after="0" w:line="240" w:lineRule="auto"/>
        <w:jc w:val="center"/>
        <w:rPr>
          <w:rFonts w:ascii="Tahoma" w:eastAsia="Calibri" w:hAnsi="Tahoma" w:cs="Tahoma"/>
          <w:b/>
          <w:bCs/>
          <w:sz w:val="22"/>
          <w:szCs w:val="22"/>
          <w:shd w:val="clear" w:color="auto" w:fill="FFFFFF"/>
          <w:lang w:eastAsia="en-US"/>
        </w:rPr>
      </w:pPr>
    </w:p>
    <w:p w14:paraId="01B8266D" w14:textId="77777777" w:rsidR="00B9453B" w:rsidRPr="00E261DC" w:rsidRDefault="00B9453B" w:rsidP="00C71080">
      <w:pPr>
        <w:widowControl w:val="0"/>
        <w:numPr>
          <w:ilvl w:val="0"/>
          <w:numId w:val="15"/>
        </w:numPr>
        <w:suppressAutoHyphens/>
        <w:spacing w:after="0" w:line="240" w:lineRule="auto"/>
        <w:rPr>
          <w:rFonts w:ascii="Tahoma" w:eastAsia="Calibri" w:hAnsi="Tahoma" w:cs="Tahoma"/>
          <w:sz w:val="22"/>
          <w:szCs w:val="22"/>
          <w:lang w:eastAsia="en-US"/>
        </w:rPr>
      </w:pPr>
      <w:r w:rsidRPr="00E261DC">
        <w:rPr>
          <w:rFonts w:ascii="Tahoma" w:eastAsia="Calibri" w:hAnsi="Tahoma" w:cs="Tahoma"/>
          <w:sz w:val="22"/>
          <w:szCs w:val="22"/>
          <w:lang w:eastAsia="en-US"/>
        </w:rPr>
        <w:t>Komunalni prispevek se zavezancu odmeri glede na:</w:t>
      </w:r>
    </w:p>
    <w:p w14:paraId="10A6CE03" w14:textId="77777777" w:rsidR="00B9453B" w:rsidRPr="00E261DC" w:rsidRDefault="00B9453B" w:rsidP="00C71080">
      <w:pPr>
        <w:numPr>
          <w:ilvl w:val="0"/>
          <w:numId w:val="16"/>
        </w:numPr>
        <w:tabs>
          <w:tab w:val="left" w:pos="720"/>
        </w:tabs>
        <w:suppressAutoHyphens/>
        <w:spacing w:after="0" w:line="240" w:lineRule="auto"/>
        <w:rPr>
          <w:rFonts w:ascii="Tahoma" w:eastAsia="Bitstream Vera Sans" w:hAnsi="Tahoma" w:cs="Tahoma"/>
          <w:sz w:val="22"/>
          <w:szCs w:val="22"/>
        </w:rPr>
      </w:pPr>
      <w:r w:rsidRPr="00E261DC">
        <w:rPr>
          <w:rFonts w:ascii="Tahoma" w:eastAsia="Bitstream Vera Sans" w:hAnsi="Tahoma" w:cs="Tahoma"/>
          <w:sz w:val="22"/>
          <w:szCs w:val="22"/>
        </w:rPr>
        <w:t>površino in opremljenost stavbnega zemljišča s komunalno opremo,</w:t>
      </w:r>
    </w:p>
    <w:p w14:paraId="6A39F539" w14:textId="77777777" w:rsidR="00B9453B" w:rsidRPr="00E261DC" w:rsidRDefault="00B9453B" w:rsidP="00C71080">
      <w:pPr>
        <w:numPr>
          <w:ilvl w:val="0"/>
          <w:numId w:val="16"/>
        </w:numPr>
        <w:tabs>
          <w:tab w:val="left" w:pos="720"/>
        </w:tabs>
        <w:suppressAutoHyphens/>
        <w:spacing w:after="0" w:line="240" w:lineRule="auto"/>
        <w:rPr>
          <w:rFonts w:ascii="Tahoma" w:eastAsia="Bitstream Vera Sans" w:hAnsi="Tahoma" w:cs="Tahoma"/>
          <w:sz w:val="22"/>
          <w:szCs w:val="22"/>
        </w:rPr>
      </w:pPr>
      <w:r w:rsidRPr="00E261DC">
        <w:rPr>
          <w:rFonts w:ascii="Tahoma" w:eastAsia="Bitstream Vera Sans" w:hAnsi="Tahoma" w:cs="Tahoma"/>
          <w:sz w:val="22"/>
          <w:szCs w:val="22"/>
        </w:rPr>
        <w:t>bruto tlorisno površino objekta ter njegovo namembnost oziroma</w:t>
      </w:r>
    </w:p>
    <w:p w14:paraId="4C817C06" w14:textId="77777777" w:rsidR="00B9453B" w:rsidRPr="00E261DC" w:rsidRDefault="00B9453B" w:rsidP="00C71080">
      <w:pPr>
        <w:numPr>
          <w:ilvl w:val="0"/>
          <w:numId w:val="16"/>
        </w:numPr>
        <w:tabs>
          <w:tab w:val="left" w:pos="720"/>
        </w:tabs>
        <w:suppressAutoHyphens/>
        <w:spacing w:after="0" w:line="240" w:lineRule="auto"/>
        <w:rPr>
          <w:rFonts w:ascii="Tahoma" w:eastAsia="Bitstream Vera Sans" w:hAnsi="Tahoma" w:cs="Tahoma"/>
          <w:sz w:val="22"/>
          <w:szCs w:val="22"/>
        </w:rPr>
      </w:pPr>
      <w:r w:rsidRPr="00E261DC">
        <w:rPr>
          <w:rFonts w:ascii="Tahoma" w:eastAsia="Bitstream Vera Sans" w:hAnsi="Tahoma" w:cs="Tahoma"/>
          <w:sz w:val="22"/>
          <w:szCs w:val="22"/>
        </w:rPr>
        <w:t xml:space="preserve">glede na izboljšanje opremljenosti gradbene parcele s komunalno opremo. </w:t>
      </w:r>
    </w:p>
    <w:p w14:paraId="1E7FD6BC" w14:textId="77777777" w:rsidR="00B9453B" w:rsidRPr="00E261DC" w:rsidRDefault="00B9453B" w:rsidP="00C71080">
      <w:pPr>
        <w:numPr>
          <w:ilvl w:val="0"/>
          <w:numId w:val="15"/>
        </w:numPr>
        <w:spacing w:after="0" w:line="240" w:lineRule="auto"/>
        <w:contextualSpacing/>
        <w:rPr>
          <w:rFonts w:ascii="Tahoma" w:eastAsia="Calibri" w:hAnsi="Tahoma" w:cs="Tahoma"/>
          <w:sz w:val="22"/>
          <w:szCs w:val="22"/>
          <w:lang w:eastAsia="en-US"/>
        </w:rPr>
      </w:pPr>
      <w:r w:rsidRPr="00E261DC">
        <w:rPr>
          <w:rFonts w:ascii="Tahoma" w:eastAsia="Calibri" w:hAnsi="Tahoma" w:cs="Tahoma"/>
          <w:sz w:val="22"/>
          <w:szCs w:val="22"/>
          <w:lang w:eastAsia="en-US"/>
        </w:rPr>
        <w:t xml:space="preserve">Če se komunalni prispevek odmerja zaradi graditve, se komunalna oprema določi na podlagi dokumentacije za pridobitev gradbenega dovoljenja in mnenj pristojnih </w:t>
      </w:r>
      <w:proofErr w:type="spellStart"/>
      <w:r w:rsidRPr="00E261DC">
        <w:rPr>
          <w:rFonts w:ascii="Tahoma" w:eastAsia="Calibri" w:hAnsi="Tahoma" w:cs="Tahoma"/>
          <w:sz w:val="22"/>
          <w:szCs w:val="22"/>
          <w:lang w:eastAsia="en-US"/>
        </w:rPr>
        <w:t>mnenjedajalcev</w:t>
      </w:r>
      <w:proofErr w:type="spellEnd"/>
      <w:r w:rsidRPr="00E261DC">
        <w:rPr>
          <w:rFonts w:ascii="Tahoma" w:eastAsia="Calibri" w:hAnsi="Tahoma" w:cs="Tahoma"/>
          <w:sz w:val="22"/>
          <w:szCs w:val="22"/>
          <w:lang w:eastAsia="en-US"/>
        </w:rPr>
        <w:t xml:space="preserve"> za priključevanje na komunalno opremo.</w:t>
      </w:r>
    </w:p>
    <w:p w14:paraId="295DBAFF" w14:textId="77777777" w:rsidR="00B9453B" w:rsidRPr="00E261DC" w:rsidRDefault="00B9453B" w:rsidP="00C71080">
      <w:pPr>
        <w:numPr>
          <w:ilvl w:val="0"/>
          <w:numId w:val="15"/>
        </w:numPr>
        <w:spacing w:after="0" w:line="240" w:lineRule="auto"/>
        <w:contextualSpacing/>
        <w:rPr>
          <w:rFonts w:ascii="Tahoma" w:eastAsia="Calibri" w:hAnsi="Tahoma" w:cs="Tahoma"/>
          <w:sz w:val="22"/>
          <w:szCs w:val="22"/>
          <w:lang w:eastAsia="en-US"/>
        </w:rPr>
      </w:pPr>
      <w:r w:rsidRPr="00E261DC">
        <w:rPr>
          <w:rFonts w:ascii="Tahoma" w:eastAsia="Calibri" w:hAnsi="Tahoma" w:cs="Tahoma"/>
          <w:sz w:val="22"/>
          <w:szCs w:val="22"/>
          <w:lang w:eastAsia="en-US"/>
        </w:rPr>
        <w:t>Za obstoječe objekte se za izračun bruto tlorisne površine stavbe lahko uporabi podatek o neto tlorisni površini objekta iz registra nepremičnin, ki ga vodi Geodetska uprava RS, tako da se neto tlorisna površina pomnoži s faktorjem 1,2.</w:t>
      </w:r>
    </w:p>
    <w:p w14:paraId="0BDB942B" w14:textId="77777777" w:rsidR="00B9453B" w:rsidRPr="00E261DC" w:rsidRDefault="00B9453B" w:rsidP="00C71080">
      <w:pPr>
        <w:numPr>
          <w:ilvl w:val="0"/>
          <w:numId w:val="15"/>
        </w:numPr>
        <w:spacing w:after="0" w:line="240" w:lineRule="auto"/>
        <w:contextualSpacing/>
        <w:rPr>
          <w:rFonts w:ascii="Tahoma" w:eastAsia="Calibri" w:hAnsi="Tahoma" w:cs="Tahoma"/>
          <w:sz w:val="22"/>
          <w:szCs w:val="22"/>
          <w:lang w:eastAsia="en-US"/>
        </w:rPr>
      </w:pPr>
      <w:r w:rsidRPr="00E261DC">
        <w:rPr>
          <w:rFonts w:ascii="Tahoma" w:eastAsia="Calibri" w:hAnsi="Tahoma" w:cs="Tahoma"/>
          <w:sz w:val="22"/>
          <w:szCs w:val="22"/>
          <w:lang w:eastAsia="en-US"/>
        </w:rPr>
        <w:t>Za objekte, kjer je iz projektne dokumentacije za obračun komunalnega prispevka razvidno, da gre za legalizacijo že obstoječega objekta, se komunalni prispevek izračuna po določilih, ki veljajo za vse ostale objekte oziroma novogradnjo, kjer je potrebno obračunati komunalni prispevek za namen pridobitve gradbenega dovoljenja. Pri odmeri komunalnega prispevka zaradi legalizacije v primeru izdaje dovoljenja za objekt daljšega obstoja v skladu s predpisi, ki urejajo graditev, se pri objektu, za katerega je bilo pridobljeno gradbeno dovoljenje, vendar je ta zgrajen v nasprotju z njim, upošteva že poravnan komunalni prispevek. V tem primeru se vlogi za odmero komunalnega prispevka priložijo podatki in dokazila o morebitnih preteklih vlaganjih v komunalno opremo, že poravnanih obveznostih plačila komunalnega prispevka in druga dokumentacija, pomembna za odločitev o odmeri komunalnega prispevka (vsa pridobljena upravna dovoljenja in projektna dokumentacija, ki je bila podlaga za izdajo teh upravnih dovoljenj). Dokazno breme je na strani zavezanca.</w:t>
      </w:r>
    </w:p>
    <w:p w14:paraId="01CFECB3" w14:textId="77777777" w:rsidR="00B9453B" w:rsidRPr="00E261DC" w:rsidRDefault="00B9453B" w:rsidP="00C71080">
      <w:pPr>
        <w:numPr>
          <w:ilvl w:val="0"/>
          <w:numId w:val="15"/>
        </w:numPr>
        <w:spacing w:after="0" w:line="240" w:lineRule="auto"/>
        <w:contextualSpacing/>
        <w:rPr>
          <w:rFonts w:ascii="Tahoma" w:eastAsia="Calibri" w:hAnsi="Tahoma" w:cs="Tahoma"/>
          <w:sz w:val="22"/>
          <w:szCs w:val="22"/>
          <w:lang w:eastAsia="en-US"/>
        </w:rPr>
      </w:pPr>
      <w:r w:rsidRPr="00E261DC">
        <w:rPr>
          <w:rFonts w:ascii="Tahoma" w:eastAsia="Calibri" w:hAnsi="Tahoma" w:cs="Tahoma"/>
          <w:sz w:val="22"/>
          <w:szCs w:val="22"/>
          <w:lang w:eastAsia="en-US"/>
        </w:rPr>
        <w:t xml:space="preserve">Za obstoječe objekte, zgrajene pred 31. 12. 1967, za katere se šteje, da imajo v skladu s 197. členom Zakona o graditvi objektov (Uradni list RS, št. 102/04 – uradno prečiščeno besedilo, 14/05 – </w:t>
      </w:r>
      <w:proofErr w:type="spellStart"/>
      <w:r w:rsidRPr="00E261DC">
        <w:rPr>
          <w:rFonts w:ascii="Tahoma" w:eastAsia="Calibri" w:hAnsi="Tahoma" w:cs="Tahoma"/>
          <w:sz w:val="22"/>
          <w:szCs w:val="22"/>
          <w:lang w:eastAsia="en-US"/>
        </w:rPr>
        <w:t>popr</w:t>
      </w:r>
      <w:proofErr w:type="spellEnd"/>
      <w:r w:rsidRPr="00E261DC">
        <w:rPr>
          <w:rFonts w:ascii="Tahoma" w:eastAsia="Calibri" w:hAnsi="Tahoma" w:cs="Tahoma"/>
          <w:sz w:val="22"/>
          <w:szCs w:val="22"/>
          <w:lang w:eastAsia="en-US"/>
        </w:rPr>
        <w:t xml:space="preserve">., 92/05 – ZJC-B, 93/05 – ZVMS, 111/05 – </w:t>
      </w:r>
      <w:proofErr w:type="spellStart"/>
      <w:r w:rsidRPr="00E261DC">
        <w:rPr>
          <w:rFonts w:ascii="Tahoma" w:eastAsia="Calibri" w:hAnsi="Tahoma" w:cs="Tahoma"/>
          <w:sz w:val="22"/>
          <w:szCs w:val="22"/>
          <w:lang w:eastAsia="en-US"/>
        </w:rPr>
        <w:t>odl</w:t>
      </w:r>
      <w:proofErr w:type="spellEnd"/>
      <w:r w:rsidRPr="00E261DC">
        <w:rPr>
          <w:rFonts w:ascii="Tahoma" w:eastAsia="Calibri" w:hAnsi="Tahoma" w:cs="Tahoma"/>
          <w:sz w:val="22"/>
          <w:szCs w:val="22"/>
          <w:lang w:eastAsia="en-US"/>
        </w:rPr>
        <w:t xml:space="preserve">. US, 126/07, 108/09, 61/10 – ZRud-1, 20/11 – </w:t>
      </w:r>
      <w:proofErr w:type="spellStart"/>
      <w:r w:rsidRPr="00E261DC">
        <w:rPr>
          <w:rFonts w:ascii="Tahoma" w:eastAsia="Calibri" w:hAnsi="Tahoma" w:cs="Tahoma"/>
          <w:sz w:val="22"/>
          <w:szCs w:val="22"/>
          <w:lang w:eastAsia="en-US"/>
        </w:rPr>
        <w:t>odl</w:t>
      </w:r>
      <w:proofErr w:type="spellEnd"/>
      <w:r w:rsidRPr="00E261DC">
        <w:rPr>
          <w:rFonts w:ascii="Tahoma" w:eastAsia="Calibri" w:hAnsi="Tahoma" w:cs="Tahoma"/>
          <w:sz w:val="22"/>
          <w:szCs w:val="22"/>
          <w:lang w:eastAsia="en-US"/>
        </w:rPr>
        <w:t xml:space="preserve">. US, 57/12, 101/13 – </w:t>
      </w:r>
      <w:proofErr w:type="spellStart"/>
      <w:r w:rsidRPr="00E261DC">
        <w:rPr>
          <w:rFonts w:ascii="Tahoma" w:eastAsia="Calibri" w:hAnsi="Tahoma" w:cs="Tahoma"/>
          <w:sz w:val="22"/>
          <w:szCs w:val="22"/>
          <w:lang w:eastAsia="en-US"/>
        </w:rPr>
        <w:t>ZdavNepr</w:t>
      </w:r>
      <w:proofErr w:type="spellEnd"/>
      <w:r w:rsidRPr="00E261DC">
        <w:rPr>
          <w:rFonts w:ascii="Tahoma" w:eastAsia="Calibri" w:hAnsi="Tahoma" w:cs="Tahoma"/>
          <w:sz w:val="22"/>
          <w:szCs w:val="22"/>
          <w:lang w:eastAsia="en-US"/>
        </w:rPr>
        <w:t xml:space="preserve">, 110/13, 22/14 – </w:t>
      </w:r>
      <w:proofErr w:type="spellStart"/>
      <w:r w:rsidRPr="00E261DC">
        <w:rPr>
          <w:rFonts w:ascii="Tahoma" w:eastAsia="Calibri" w:hAnsi="Tahoma" w:cs="Tahoma"/>
          <w:sz w:val="22"/>
          <w:szCs w:val="22"/>
          <w:lang w:eastAsia="en-US"/>
        </w:rPr>
        <w:t>odl</w:t>
      </w:r>
      <w:proofErr w:type="spellEnd"/>
      <w:r w:rsidRPr="00E261DC">
        <w:rPr>
          <w:rFonts w:ascii="Tahoma" w:eastAsia="Calibri" w:hAnsi="Tahoma" w:cs="Tahoma"/>
          <w:sz w:val="22"/>
          <w:szCs w:val="22"/>
          <w:lang w:eastAsia="en-US"/>
        </w:rPr>
        <w:t xml:space="preserve">. US, 19/15, 61/17 – GZ in 66/17 – </w:t>
      </w:r>
      <w:proofErr w:type="spellStart"/>
      <w:r w:rsidRPr="00E261DC">
        <w:rPr>
          <w:rFonts w:ascii="Tahoma" w:eastAsia="Calibri" w:hAnsi="Tahoma" w:cs="Tahoma"/>
          <w:sz w:val="22"/>
          <w:szCs w:val="22"/>
          <w:lang w:eastAsia="en-US"/>
        </w:rPr>
        <w:t>odl</w:t>
      </w:r>
      <w:proofErr w:type="spellEnd"/>
      <w:r w:rsidRPr="00E261DC">
        <w:rPr>
          <w:rFonts w:ascii="Tahoma" w:eastAsia="Calibri" w:hAnsi="Tahoma" w:cs="Tahoma"/>
          <w:sz w:val="22"/>
          <w:szCs w:val="22"/>
          <w:lang w:eastAsia="en-US"/>
        </w:rPr>
        <w:t>. US) uporabno dovoljenje, se šteje,</w:t>
      </w:r>
      <w:r w:rsidRPr="00E261DC">
        <w:rPr>
          <w:rFonts w:ascii="Tahoma" w:hAnsi="Tahoma" w:cs="Tahoma"/>
          <w:sz w:val="22"/>
          <w:szCs w:val="22"/>
        </w:rPr>
        <w:t xml:space="preserve"> </w:t>
      </w:r>
      <w:r w:rsidRPr="00E261DC">
        <w:rPr>
          <w:rFonts w:ascii="Tahoma" w:eastAsia="Calibri" w:hAnsi="Tahoma" w:cs="Tahoma"/>
          <w:sz w:val="22"/>
          <w:szCs w:val="22"/>
          <w:lang w:eastAsia="en-US"/>
        </w:rPr>
        <w:t xml:space="preserve">da imajo poravnan </w:t>
      </w:r>
      <w:r w:rsidRPr="00E261DC">
        <w:rPr>
          <w:rFonts w:ascii="Tahoma" w:eastAsia="Calibri" w:hAnsi="Tahoma" w:cs="Tahoma"/>
          <w:sz w:val="22"/>
          <w:szCs w:val="22"/>
          <w:lang w:eastAsia="en-US"/>
        </w:rPr>
        <w:lastRenderedPageBreak/>
        <w:t>komunalni prispevek za komunalno opremo, na katero je objekt priključen. Kot velikost gradbene parcele, ki pripada takemu objektu, in se za površino le-te šteje, da je zanjo poravnan komunalni prispevek, se za potrebe odmere komunalnega prispevka prizna površina, ki se izračuna skladno z 8. členom tega odloka.</w:t>
      </w:r>
    </w:p>
    <w:p w14:paraId="20B82F8C" w14:textId="77777777" w:rsidR="00B9453B" w:rsidRPr="00E261DC" w:rsidRDefault="00B9453B" w:rsidP="00C71080">
      <w:pPr>
        <w:numPr>
          <w:ilvl w:val="0"/>
          <w:numId w:val="15"/>
        </w:numPr>
        <w:spacing w:after="0" w:line="240" w:lineRule="auto"/>
        <w:contextualSpacing/>
        <w:rPr>
          <w:rFonts w:ascii="Tahoma" w:eastAsia="Calibri" w:hAnsi="Tahoma" w:cs="Tahoma"/>
          <w:sz w:val="22"/>
          <w:szCs w:val="22"/>
          <w:lang w:eastAsia="en-US"/>
        </w:rPr>
      </w:pPr>
      <w:r w:rsidRPr="00E261DC">
        <w:rPr>
          <w:rFonts w:ascii="Tahoma" w:eastAsia="Calibri" w:hAnsi="Tahoma" w:cs="Tahoma"/>
          <w:sz w:val="22"/>
          <w:szCs w:val="22"/>
          <w:lang w:eastAsia="en-US"/>
        </w:rPr>
        <w:t>V izračunu višine komunalnega prispevka se upošteva opremljenost z obstoječo komunalno opremo. Če na območju ni mogoče priključiti objekta na katerega od omrežij komunalne opreme, se strošek te vrste komunalne opreme v izračunu komunalnega prispevka ne upošteva. Komunalni prispevek se odmeri le na območju stavbnih zemljišč.</w:t>
      </w:r>
    </w:p>
    <w:p w14:paraId="5504E142" w14:textId="77777777" w:rsidR="00B9453B" w:rsidRPr="00E261DC" w:rsidRDefault="00B9453B" w:rsidP="00C71080">
      <w:pPr>
        <w:numPr>
          <w:ilvl w:val="0"/>
          <w:numId w:val="15"/>
        </w:numPr>
        <w:spacing w:after="0" w:line="240" w:lineRule="auto"/>
        <w:contextualSpacing/>
        <w:rPr>
          <w:rFonts w:ascii="Tahoma" w:eastAsia="Calibri" w:hAnsi="Tahoma" w:cs="Tahoma"/>
          <w:sz w:val="22"/>
          <w:szCs w:val="22"/>
          <w:lang w:eastAsia="en-US"/>
        </w:rPr>
      </w:pPr>
      <w:r w:rsidRPr="00E261DC">
        <w:rPr>
          <w:rFonts w:ascii="Tahoma" w:eastAsia="Calibri" w:hAnsi="Tahoma" w:cs="Tahoma"/>
          <w:sz w:val="22"/>
          <w:szCs w:val="22"/>
          <w:lang w:eastAsia="en-US"/>
        </w:rPr>
        <w:t>Če se nova komunalna oprema iz programa opremljanja, na katero se priključuje objekt, posredno ali neposredno priključuje na obstoječo komunalno opremo oziroma bremeni že zgrajeno komunalno opremo, se pripadajoči del komunalnega prispevka za obstoječo komunalno opremo določi na naslednji način:</w:t>
      </w:r>
    </w:p>
    <w:p w14:paraId="374271D3" w14:textId="77777777" w:rsidR="00B9453B" w:rsidRPr="00E261DC" w:rsidRDefault="00B9453B" w:rsidP="00C71080">
      <w:pPr>
        <w:numPr>
          <w:ilvl w:val="1"/>
          <w:numId w:val="15"/>
        </w:numPr>
        <w:spacing w:after="0" w:line="240" w:lineRule="auto"/>
        <w:ind w:left="709"/>
        <w:contextualSpacing/>
        <w:rPr>
          <w:rFonts w:ascii="Tahoma" w:eastAsia="Calibri" w:hAnsi="Tahoma" w:cs="Tahoma"/>
          <w:sz w:val="22"/>
          <w:szCs w:val="22"/>
          <w:lang w:eastAsia="en-US"/>
        </w:rPr>
      </w:pPr>
      <w:r w:rsidRPr="00E261DC">
        <w:rPr>
          <w:rFonts w:ascii="Tahoma" w:eastAsia="Calibri" w:hAnsi="Tahoma" w:cs="Tahoma"/>
          <w:sz w:val="22"/>
          <w:szCs w:val="22"/>
          <w:lang w:eastAsia="en-US"/>
        </w:rPr>
        <w:t>če je izračunani komunalni prispevek za posamezno vrsto nove komunalne opreme višji od izračunanega komunalnega prispevka za posamezno vrsto obstoječe komunalne opreme (</w:t>
      </w:r>
      <w:proofErr w:type="spellStart"/>
      <w:r w:rsidRPr="00E261DC">
        <w:rPr>
          <w:rFonts w:ascii="Tahoma" w:eastAsia="Calibri" w:hAnsi="Tahoma" w:cs="Tahoma"/>
          <w:sz w:val="22"/>
          <w:szCs w:val="22"/>
          <w:lang w:eastAsia="en-US"/>
        </w:rPr>
        <w:t>KP</w:t>
      </w:r>
      <w:r w:rsidRPr="00E261DC">
        <w:rPr>
          <w:rFonts w:ascii="Tahoma" w:eastAsia="Calibri" w:hAnsi="Tahoma" w:cs="Tahoma"/>
          <w:sz w:val="22"/>
          <w:szCs w:val="22"/>
          <w:vertAlign w:val="subscript"/>
          <w:lang w:eastAsia="en-US"/>
        </w:rPr>
        <w:t>nova</w:t>
      </w:r>
      <w:proofErr w:type="spellEnd"/>
      <w:r w:rsidRPr="00E261DC">
        <w:rPr>
          <w:rFonts w:ascii="Tahoma" w:eastAsia="Calibri" w:hAnsi="Tahoma" w:cs="Tahoma"/>
          <w:sz w:val="22"/>
          <w:szCs w:val="22"/>
          <w:lang w:eastAsia="en-US"/>
        </w:rPr>
        <w:t>(i)</w:t>
      </w:r>
      <w:r w:rsidRPr="00E261DC">
        <w:rPr>
          <w:rFonts w:ascii="Tahoma" w:eastAsia="Calibri" w:hAnsi="Tahoma" w:cs="Tahoma"/>
          <w:sz w:val="22"/>
          <w:szCs w:val="22"/>
          <w:vertAlign w:val="subscript"/>
          <w:lang w:eastAsia="en-US"/>
        </w:rPr>
        <w:t xml:space="preserve"> </w:t>
      </w:r>
      <w:r w:rsidRPr="00E261DC">
        <w:rPr>
          <w:rFonts w:ascii="Tahoma" w:eastAsia="Calibri" w:hAnsi="Tahoma" w:cs="Tahoma"/>
          <w:sz w:val="22"/>
          <w:szCs w:val="22"/>
          <w:lang w:eastAsia="en-US"/>
        </w:rPr>
        <w:t xml:space="preserve">– </w:t>
      </w:r>
      <w:proofErr w:type="spellStart"/>
      <w:r w:rsidRPr="00E261DC">
        <w:rPr>
          <w:rFonts w:ascii="Tahoma" w:eastAsia="Calibri" w:hAnsi="Tahoma" w:cs="Tahoma"/>
          <w:sz w:val="22"/>
          <w:szCs w:val="22"/>
          <w:lang w:eastAsia="en-US"/>
        </w:rPr>
        <w:t>KP</w:t>
      </w:r>
      <w:r w:rsidRPr="00E261DC">
        <w:rPr>
          <w:rFonts w:ascii="Tahoma" w:eastAsia="Calibri" w:hAnsi="Tahoma" w:cs="Tahoma"/>
          <w:sz w:val="22"/>
          <w:szCs w:val="22"/>
          <w:vertAlign w:val="subscript"/>
          <w:lang w:eastAsia="en-US"/>
        </w:rPr>
        <w:t>obstoječa</w:t>
      </w:r>
      <w:proofErr w:type="spellEnd"/>
      <w:r w:rsidRPr="00E261DC">
        <w:rPr>
          <w:rFonts w:ascii="Tahoma" w:eastAsia="Calibri" w:hAnsi="Tahoma" w:cs="Tahoma"/>
          <w:sz w:val="22"/>
          <w:szCs w:val="22"/>
          <w:lang w:eastAsia="en-US"/>
        </w:rPr>
        <w:t>(i) ≥ 0), je vrednost pripadajočega dela komunalnega prispevka za obstoječo komunalno opremo 0;</w:t>
      </w:r>
    </w:p>
    <w:p w14:paraId="0B15851F" w14:textId="77777777" w:rsidR="00B9453B" w:rsidRPr="00E261DC" w:rsidRDefault="00B9453B" w:rsidP="00C71080">
      <w:pPr>
        <w:numPr>
          <w:ilvl w:val="1"/>
          <w:numId w:val="15"/>
        </w:numPr>
        <w:spacing w:after="0" w:line="240" w:lineRule="auto"/>
        <w:ind w:left="709"/>
        <w:contextualSpacing/>
        <w:rPr>
          <w:rFonts w:ascii="Tahoma" w:eastAsia="Calibri" w:hAnsi="Tahoma" w:cs="Tahoma"/>
          <w:sz w:val="22"/>
          <w:szCs w:val="22"/>
          <w:lang w:eastAsia="en-US"/>
        </w:rPr>
      </w:pPr>
      <w:r w:rsidRPr="00E261DC">
        <w:rPr>
          <w:rFonts w:ascii="Tahoma" w:eastAsia="Calibri" w:hAnsi="Tahoma" w:cs="Tahoma"/>
          <w:sz w:val="22"/>
          <w:szCs w:val="22"/>
          <w:lang w:eastAsia="en-US"/>
        </w:rPr>
        <w:t>če je izračunani komunalni prispevek za posamezno vrsto nove komunalne opreme manjši od izračunanega komunalnega prispevka za posamezno vrsto obstoječe komunalne opreme (</w:t>
      </w:r>
      <w:proofErr w:type="spellStart"/>
      <w:r w:rsidRPr="00E261DC">
        <w:rPr>
          <w:rFonts w:ascii="Tahoma" w:eastAsia="Calibri" w:hAnsi="Tahoma" w:cs="Tahoma"/>
          <w:sz w:val="22"/>
          <w:szCs w:val="22"/>
          <w:lang w:eastAsia="en-US"/>
        </w:rPr>
        <w:t>KP</w:t>
      </w:r>
      <w:r w:rsidRPr="00E261DC">
        <w:rPr>
          <w:rFonts w:ascii="Tahoma" w:eastAsia="Calibri" w:hAnsi="Tahoma" w:cs="Tahoma"/>
          <w:sz w:val="22"/>
          <w:szCs w:val="22"/>
          <w:vertAlign w:val="subscript"/>
          <w:lang w:eastAsia="en-US"/>
        </w:rPr>
        <w:t>nova</w:t>
      </w:r>
      <w:proofErr w:type="spellEnd"/>
      <w:r w:rsidRPr="00E261DC">
        <w:rPr>
          <w:rFonts w:ascii="Tahoma" w:eastAsia="Calibri" w:hAnsi="Tahoma" w:cs="Tahoma"/>
          <w:sz w:val="22"/>
          <w:szCs w:val="22"/>
          <w:lang w:eastAsia="en-US"/>
        </w:rPr>
        <w:t xml:space="preserve">(i) – </w:t>
      </w:r>
      <w:proofErr w:type="spellStart"/>
      <w:r w:rsidRPr="00E261DC">
        <w:rPr>
          <w:rFonts w:ascii="Tahoma" w:eastAsia="Calibri" w:hAnsi="Tahoma" w:cs="Tahoma"/>
          <w:sz w:val="22"/>
          <w:szCs w:val="22"/>
          <w:lang w:eastAsia="en-US"/>
        </w:rPr>
        <w:t>KP</w:t>
      </w:r>
      <w:r w:rsidRPr="00E261DC">
        <w:rPr>
          <w:rFonts w:ascii="Tahoma" w:eastAsia="Calibri" w:hAnsi="Tahoma" w:cs="Tahoma"/>
          <w:sz w:val="22"/>
          <w:szCs w:val="22"/>
          <w:vertAlign w:val="subscript"/>
          <w:lang w:eastAsia="en-US"/>
        </w:rPr>
        <w:t>obstoječa</w:t>
      </w:r>
      <w:proofErr w:type="spellEnd"/>
      <w:r w:rsidRPr="00E261DC">
        <w:rPr>
          <w:rFonts w:ascii="Tahoma" w:eastAsia="Calibri" w:hAnsi="Tahoma" w:cs="Tahoma"/>
          <w:sz w:val="22"/>
          <w:szCs w:val="22"/>
          <w:lang w:eastAsia="en-US"/>
        </w:rPr>
        <w:t xml:space="preserve">(i) ≤ 0), se pripadajoči del komunalnega prispevka za posamezno vrsto obstoječe komunalne opreme določi po enačbi: </w:t>
      </w:r>
      <w:proofErr w:type="spellStart"/>
      <w:r w:rsidRPr="00E261DC">
        <w:rPr>
          <w:rFonts w:ascii="Tahoma" w:eastAsia="Calibri" w:hAnsi="Tahoma" w:cs="Tahoma"/>
          <w:sz w:val="22"/>
          <w:szCs w:val="22"/>
          <w:lang w:eastAsia="en-US"/>
        </w:rPr>
        <w:t>KP</w:t>
      </w:r>
      <w:r w:rsidRPr="00E261DC">
        <w:rPr>
          <w:rFonts w:ascii="Tahoma" w:eastAsia="Calibri" w:hAnsi="Tahoma" w:cs="Tahoma"/>
          <w:sz w:val="22"/>
          <w:szCs w:val="22"/>
          <w:vertAlign w:val="subscript"/>
          <w:lang w:eastAsia="en-US"/>
        </w:rPr>
        <w:t>obstoječa</w:t>
      </w:r>
      <w:proofErr w:type="spellEnd"/>
      <w:r w:rsidRPr="00E261DC">
        <w:rPr>
          <w:rFonts w:ascii="Tahoma" w:eastAsia="Calibri" w:hAnsi="Tahoma" w:cs="Tahoma"/>
          <w:sz w:val="22"/>
          <w:szCs w:val="22"/>
          <w:lang w:eastAsia="en-US"/>
        </w:rPr>
        <w:t xml:space="preserve">(i) – </w:t>
      </w:r>
      <w:proofErr w:type="spellStart"/>
      <w:r w:rsidRPr="00E261DC">
        <w:rPr>
          <w:rFonts w:ascii="Tahoma" w:eastAsia="Calibri" w:hAnsi="Tahoma" w:cs="Tahoma"/>
          <w:sz w:val="22"/>
          <w:szCs w:val="22"/>
          <w:lang w:eastAsia="en-US"/>
        </w:rPr>
        <w:t>KP</w:t>
      </w:r>
      <w:r w:rsidRPr="00E261DC">
        <w:rPr>
          <w:rFonts w:ascii="Tahoma" w:eastAsia="Calibri" w:hAnsi="Tahoma" w:cs="Tahoma"/>
          <w:sz w:val="22"/>
          <w:szCs w:val="22"/>
          <w:vertAlign w:val="subscript"/>
          <w:lang w:eastAsia="en-US"/>
        </w:rPr>
        <w:t>nova</w:t>
      </w:r>
      <w:proofErr w:type="spellEnd"/>
      <w:r w:rsidRPr="00E261DC">
        <w:rPr>
          <w:rFonts w:ascii="Tahoma" w:eastAsia="Calibri" w:hAnsi="Tahoma" w:cs="Tahoma"/>
          <w:sz w:val="22"/>
          <w:szCs w:val="22"/>
          <w:lang w:eastAsia="en-US"/>
        </w:rPr>
        <w:t>(i).</w:t>
      </w:r>
    </w:p>
    <w:p w14:paraId="53A0A517" w14:textId="77777777" w:rsidR="00B9453B" w:rsidRPr="00E261DC" w:rsidRDefault="00B9453B" w:rsidP="00C71080">
      <w:pPr>
        <w:numPr>
          <w:ilvl w:val="0"/>
          <w:numId w:val="15"/>
        </w:numPr>
        <w:spacing w:after="0" w:line="240" w:lineRule="auto"/>
        <w:contextualSpacing/>
        <w:rPr>
          <w:rFonts w:ascii="Tahoma" w:eastAsia="Calibri" w:hAnsi="Tahoma" w:cs="Tahoma"/>
          <w:sz w:val="22"/>
          <w:szCs w:val="22"/>
          <w:lang w:eastAsia="en-US"/>
        </w:rPr>
      </w:pPr>
      <w:r w:rsidRPr="00E261DC">
        <w:rPr>
          <w:rFonts w:ascii="Tahoma" w:eastAsia="Calibri" w:hAnsi="Tahoma" w:cs="Tahoma"/>
          <w:sz w:val="22"/>
          <w:szCs w:val="22"/>
          <w:lang w:eastAsia="en-US"/>
        </w:rPr>
        <w:t xml:space="preserve">Če se komunalni prispevek za obstoječo komunalno opremo odmerja zaradi gradnje objekta, ki se posredno priključuje na obstoječo komunalno opremo prek nove komunalne opreme iz programa opremljanja stavbnih zemljišč, se izda ena </w:t>
      </w:r>
      <w:proofErr w:type="spellStart"/>
      <w:r w:rsidRPr="00E261DC">
        <w:rPr>
          <w:rFonts w:ascii="Tahoma" w:eastAsia="Calibri" w:hAnsi="Tahoma" w:cs="Tahoma"/>
          <w:sz w:val="22"/>
          <w:szCs w:val="22"/>
          <w:lang w:eastAsia="en-US"/>
        </w:rPr>
        <w:t>odmerna</w:t>
      </w:r>
      <w:proofErr w:type="spellEnd"/>
      <w:r w:rsidRPr="00E261DC">
        <w:rPr>
          <w:rFonts w:ascii="Tahoma" w:eastAsia="Calibri" w:hAnsi="Tahoma" w:cs="Tahoma"/>
          <w:sz w:val="22"/>
          <w:szCs w:val="22"/>
          <w:lang w:eastAsia="en-US"/>
        </w:rPr>
        <w:t xml:space="preserve"> odločba, s katero se odmeri komunalni prispevek za obstoječo in novo komunalno opremo.</w:t>
      </w:r>
    </w:p>
    <w:p w14:paraId="3C3FB60C" w14:textId="0DD25544" w:rsidR="00B9453B" w:rsidRPr="00E261DC" w:rsidRDefault="00B9453B" w:rsidP="00C71080">
      <w:pPr>
        <w:numPr>
          <w:ilvl w:val="0"/>
          <w:numId w:val="15"/>
        </w:numPr>
        <w:spacing w:after="0" w:line="240" w:lineRule="auto"/>
        <w:contextualSpacing/>
        <w:rPr>
          <w:rFonts w:ascii="Tahoma" w:eastAsia="Calibri" w:hAnsi="Tahoma" w:cs="Tahoma"/>
          <w:sz w:val="22"/>
          <w:szCs w:val="22"/>
          <w:lang w:eastAsia="en-US"/>
        </w:rPr>
      </w:pPr>
      <w:r w:rsidRPr="00E261DC">
        <w:rPr>
          <w:rFonts w:ascii="Tahoma" w:eastAsia="Calibri" w:hAnsi="Tahoma" w:cs="Tahoma"/>
          <w:sz w:val="22"/>
          <w:szCs w:val="22"/>
          <w:lang w:eastAsia="en-US"/>
        </w:rPr>
        <w:t>Komunalni prispevek je namenski prihodek občinskega proračuna, namenjen financiranju gradnje komunalne opreme.</w:t>
      </w:r>
    </w:p>
    <w:p w14:paraId="2C169BCF" w14:textId="77777777" w:rsidR="00DB645C" w:rsidRPr="00E261DC" w:rsidRDefault="00DB645C" w:rsidP="00C71080">
      <w:pPr>
        <w:spacing w:after="0" w:line="240" w:lineRule="auto"/>
        <w:ind w:left="360"/>
        <w:contextualSpacing/>
        <w:rPr>
          <w:rFonts w:ascii="Tahoma" w:eastAsia="Calibri" w:hAnsi="Tahoma" w:cs="Tahoma"/>
          <w:sz w:val="22"/>
          <w:szCs w:val="22"/>
          <w:lang w:eastAsia="en-US"/>
        </w:rPr>
      </w:pPr>
    </w:p>
    <w:p w14:paraId="7337C7B8" w14:textId="77777777" w:rsidR="00B9453B" w:rsidRPr="00E261DC" w:rsidRDefault="00B9453B" w:rsidP="00C71080">
      <w:pPr>
        <w:spacing w:after="0" w:line="240" w:lineRule="auto"/>
        <w:jc w:val="center"/>
        <w:rPr>
          <w:rFonts w:ascii="Tahoma" w:eastAsia="Calibri" w:hAnsi="Tahoma" w:cs="Tahoma"/>
          <w:b/>
          <w:bCs/>
          <w:sz w:val="22"/>
          <w:szCs w:val="22"/>
          <w:shd w:val="clear" w:color="auto" w:fill="FFFFFF"/>
          <w:lang w:eastAsia="en-US"/>
        </w:rPr>
      </w:pPr>
      <w:r w:rsidRPr="00E261DC">
        <w:rPr>
          <w:rFonts w:ascii="Tahoma" w:eastAsia="Calibri" w:hAnsi="Tahoma" w:cs="Tahoma"/>
          <w:b/>
          <w:bCs/>
          <w:sz w:val="22"/>
          <w:szCs w:val="22"/>
          <w:shd w:val="clear" w:color="auto" w:fill="FFFFFF"/>
          <w:lang w:eastAsia="en-US"/>
        </w:rPr>
        <w:t xml:space="preserve">11. člen </w:t>
      </w:r>
    </w:p>
    <w:p w14:paraId="3DF5C41F" w14:textId="77777777" w:rsidR="00B9453B" w:rsidRPr="00E261DC" w:rsidRDefault="00B9453B" w:rsidP="00C71080">
      <w:pPr>
        <w:spacing w:after="0" w:line="240" w:lineRule="auto"/>
        <w:jc w:val="center"/>
        <w:rPr>
          <w:rFonts w:ascii="Tahoma" w:eastAsia="Calibri" w:hAnsi="Tahoma" w:cs="Tahoma"/>
          <w:b/>
          <w:bCs/>
          <w:sz w:val="22"/>
          <w:szCs w:val="22"/>
          <w:shd w:val="clear" w:color="auto" w:fill="FFFFFF"/>
          <w:lang w:eastAsia="en-US"/>
        </w:rPr>
      </w:pPr>
      <w:r w:rsidRPr="00E261DC">
        <w:rPr>
          <w:rFonts w:ascii="Tahoma" w:eastAsia="Calibri" w:hAnsi="Tahoma" w:cs="Tahoma"/>
          <w:b/>
          <w:bCs/>
          <w:sz w:val="22"/>
          <w:szCs w:val="22"/>
          <w:shd w:val="clear" w:color="auto" w:fill="FFFFFF"/>
          <w:lang w:eastAsia="en-US"/>
        </w:rPr>
        <w:t xml:space="preserve">(izračun komunalnega prispevka) </w:t>
      </w:r>
    </w:p>
    <w:p w14:paraId="1871B0DB" w14:textId="77777777" w:rsidR="00B9453B" w:rsidRPr="00E261DC" w:rsidRDefault="00B9453B" w:rsidP="00C71080">
      <w:pPr>
        <w:spacing w:after="0" w:line="240" w:lineRule="auto"/>
        <w:rPr>
          <w:rFonts w:ascii="Tahoma" w:eastAsia="Calibri" w:hAnsi="Tahoma" w:cs="Tahoma"/>
          <w:sz w:val="22"/>
          <w:szCs w:val="22"/>
          <w:lang w:eastAsia="en-US"/>
        </w:rPr>
      </w:pPr>
    </w:p>
    <w:p w14:paraId="5C9A81FF" w14:textId="77777777" w:rsidR="00B9453B" w:rsidRPr="00E261DC" w:rsidRDefault="00B9453B" w:rsidP="00C71080">
      <w:pPr>
        <w:numPr>
          <w:ilvl w:val="0"/>
          <w:numId w:val="14"/>
        </w:numPr>
        <w:spacing w:after="0" w:line="240" w:lineRule="auto"/>
        <w:contextualSpacing/>
        <w:rPr>
          <w:rFonts w:ascii="Tahoma" w:eastAsia="Calibri" w:hAnsi="Tahoma" w:cs="Tahoma"/>
          <w:sz w:val="22"/>
          <w:szCs w:val="22"/>
          <w:lang w:eastAsia="en-US"/>
        </w:rPr>
      </w:pPr>
      <w:r w:rsidRPr="00E261DC">
        <w:rPr>
          <w:rFonts w:ascii="Tahoma" w:eastAsia="Calibri" w:hAnsi="Tahoma" w:cs="Tahoma"/>
          <w:sz w:val="22"/>
          <w:szCs w:val="22"/>
          <w:lang w:eastAsia="en-US"/>
        </w:rPr>
        <w:t>Komunalni prispevek za posamezno vrsto obstoječe komunalne opreme se za objekte izračuna po naslednji enačbi:</w:t>
      </w:r>
    </w:p>
    <w:p w14:paraId="2E79F592" w14:textId="77777777" w:rsidR="00B9453B" w:rsidRPr="00E261DC" w:rsidRDefault="00B9453B" w:rsidP="00C71080">
      <w:pPr>
        <w:spacing w:after="0" w:line="240" w:lineRule="auto"/>
        <w:ind w:left="720"/>
        <w:contextualSpacing/>
        <w:rPr>
          <w:rFonts w:ascii="Tahoma" w:eastAsia="Calibri" w:hAnsi="Tahoma" w:cs="Tahoma"/>
          <w:sz w:val="22"/>
          <w:szCs w:val="22"/>
          <w:lang w:eastAsia="en-US"/>
        </w:rPr>
      </w:pPr>
    </w:p>
    <w:p w14:paraId="17CEA507" w14:textId="77777777" w:rsidR="00B9453B" w:rsidRPr="00E261DC" w:rsidRDefault="00B9453B" w:rsidP="00C71080">
      <w:pPr>
        <w:spacing w:after="0" w:line="240" w:lineRule="auto"/>
        <w:jc w:val="center"/>
        <w:rPr>
          <w:rFonts w:ascii="Tahoma" w:eastAsia="Calibri" w:hAnsi="Tahoma" w:cs="Tahoma"/>
          <w:sz w:val="22"/>
          <w:szCs w:val="22"/>
          <w:lang w:eastAsia="en-US"/>
        </w:rPr>
      </w:pPr>
      <w:proofErr w:type="spellStart"/>
      <w:r w:rsidRPr="00E261DC">
        <w:rPr>
          <w:rFonts w:ascii="Tahoma" w:eastAsia="Calibri" w:hAnsi="Tahoma" w:cs="Tahoma"/>
          <w:sz w:val="22"/>
          <w:szCs w:val="22"/>
          <w:lang w:eastAsia="en-US"/>
        </w:rPr>
        <w:t>KP</w:t>
      </w:r>
      <w:r w:rsidRPr="00E261DC">
        <w:rPr>
          <w:rFonts w:ascii="Tahoma" w:eastAsia="Calibri" w:hAnsi="Tahoma" w:cs="Tahoma"/>
          <w:sz w:val="22"/>
          <w:szCs w:val="22"/>
          <w:vertAlign w:val="subscript"/>
          <w:lang w:eastAsia="en-US"/>
        </w:rPr>
        <w:t>obstoječa</w:t>
      </w:r>
      <w:proofErr w:type="spellEnd"/>
      <w:r w:rsidRPr="00E261DC">
        <w:rPr>
          <w:rFonts w:ascii="Tahoma" w:eastAsia="Calibri" w:hAnsi="Tahoma" w:cs="Tahoma"/>
          <w:sz w:val="22"/>
          <w:szCs w:val="22"/>
          <w:lang w:eastAsia="en-US"/>
        </w:rPr>
        <w:t xml:space="preserve">(i) </w:t>
      </w:r>
      <w:r w:rsidRPr="00E261DC">
        <w:rPr>
          <w:rFonts w:ascii="Tahoma" w:eastAsia="Calibri" w:hAnsi="Tahoma" w:cs="Tahoma"/>
          <w:sz w:val="22"/>
          <w:szCs w:val="22"/>
          <w:shd w:val="clear" w:color="auto" w:fill="FFFFFF"/>
          <w:lang w:eastAsia="en-US"/>
        </w:rPr>
        <w:t>= ((A</w:t>
      </w:r>
      <w:r w:rsidRPr="00E261DC">
        <w:rPr>
          <w:rFonts w:ascii="Tahoma" w:eastAsia="Calibri" w:hAnsi="Tahoma" w:cs="Tahoma"/>
          <w:sz w:val="22"/>
          <w:szCs w:val="22"/>
          <w:shd w:val="clear" w:color="auto" w:fill="FFFFFF"/>
          <w:vertAlign w:val="subscript"/>
          <w:lang w:eastAsia="en-US"/>
        </w:rPr>
        <w:t>GP</w:t>
      </w:r>
      <w:r w:rsidRPr="00E261DC">
        <w:rPr>
          <w:rFonts w:ascii="Tahoma" w:eastAsia="Calibri" w:hAnsi="Tahoma" w:cs="Tahoma"/>
          <w:sz w:val="22"/>
          <w:szCs w:val="22"/>
          <w:shd w:val="clear" w:color="auto" w:fill="FFFFFF"/>
          <w:lang w:eastAsia="en-US"/>
        </w:rPr>
        <w:t xml:space="preserve"> x </w:t>
      </w:r>
      <w:proofErr w:type="spellStart"/>
      <w:r w:rsidRPr="00E261DC">
        <w:rPr>
          <w:rFonts w:ascii="Tahoma" w:eastAsia="Calibri" w:hAnsi="Tahoma" w:cs="Tahoma"/>
          <w:sz w:val="22"/>
          <w:szCs w:val="22"/>
          <w:shd w:val="clear" w:color="auto" w:fill="FFFFFF"/>
          <w:lang w:eastAsia="en-US"/>
        </w:rPr>
        <w:t>Cp</w:t>
      </w:r>
      <w:r w:rsidRPr="00E261DC">
        <w:rPr>
          <w:rFonts w:ascii="Tahoma" w:eastAsia="Calibri" w:hAnsi="Tahoma" w:cs="Tahoma"/>
          <w:sz w:val="22"/>
          <w:szCs w:val="22"/>
          <w:shd w:val="clear" w:color="auto" w:fill="FFFFFF"/>
          <w:vertAlign w:val="subscript"/>
          <w:lang w:eastAsia="en-US"/>
        </w:rPr>
        <w:t>o</w:t>
      </w:r>
      <w:proofErr w:type="spellEnd"/>
      <w:r w:rsidRPr="00E261DC">
        <w:rPr>
          <w:rFonts w:ascii="Tahoma" w:eastAsia="Calibri" w:hAnsi="Tahoma" w:cs="Tahoma"/>
          <w:sz w:val="22"/>
          <w:szCs w:val="22"/>
          <w:shd w:val="clear" w:color="auto" w:fill="FFFFFF"/>
          <w:lang w:eastAsia="en-US"/>
        </w:rPr>
        <w:t xml:space="preserve">(i) x </w:t>
      </w:r>
      <w:proofErr w:type="spellStart"/>
      <w:r w:rsidRPr="00E261DC">
        <w:rPr>
          <w:rFonts w:ascii="Tahoma" w:eastAsia="Calibri" w:hAnsi="Tahoma" w:cs="Tahoma"/>
          <w:sz w:val="22"/>
          <w:szCs w:val="22"/>
          <w:shd w:val="clear" w:color="auto" w:fill="FFFFFF"/>
          <w:lang w:eastAsia="en-US"/>
        </w:rPr>
        <w:t>Dp</w:t>
      </w:r>
      <w:r w:rsidRPr="00E261DC">
        <w:rPr>
          <w:rFonts w:ascii="Tahoma" w:eastAsia="Calibri" w:hAnsi="Tahoma" w:cs="Tahoma"/>
          <w:sz w:val="22"/>
          <w:szCs w:val="22"/>
          <w:shd w:val="clear" w:color="auto" w:fill="FFFFFF"/>
          <w:vertAlign w:val="subscript"/>
          <w:lang w:eastAsia="en-US"/>
        </w:rPr>
        <w:t>o</w:t>
      </w:r>
      <w:proofErr w:type="spellEnd"/>
      <w:r w:rsidRPr="00E261DC">
        <w:rPr>
          <w:rFonts w:ascii="Tahoma" w:eastAsia="Calibri" w:hAnsi="Tahoma" w:cs="Tahoma"/>
          <w:sz w:val="22"/>
          <w:szCs w:val="22"/>
          <w:shd w:val="clear" w:color="auto" w:fill="FFFFFF"/>
          <w:lang w:eastAsia="en-US"/>
        </w:rPr>
        <w:t>) +</w:t>
      </w:r>
      <w:r w:rsidRPr="00E261DC">
        <w:rPr>
          <w:rFonts w:ascii="Tahoma" w:eastAsia="Calibri" w:hAnsi="Tahoma" w:cs="Tahoma"/>
          <w:sz w:val="22"/>
          <w:szCs w:val="22"/>
          <w:lang w:eastAsia="en-US"/>
        </w:rPr>
        <w:t xml:space="preserve"> (A</w:t>
      </w:r>
      <w:r w:rsidRPr="00E261DC">
        <w:rPr>
          <w:rFonts w:ascii="Tahoma" w:eastAsia="Calibri" w:hAnsi="Tahoma" w:cs="Tahoma"/>
          <w:sz w:val="22"/>
          <w:szCs w:val="22"/>
          <w:vertAlign w:val="subscript"/>
          <w:lang w:eastAsia="en-US"/>
        </w:rPr>
        <w:t xml:space="preserve">STAVBA </w:t>
      </w:r>
      <w:r w:rsidRPr="00E261DC">
        <w:rPr>
          <w:rFonts w:ascii="Tahoma" w:eastAsia="Calibri" w:hAnsi="Tahoma" w:cs="Tahoma"/>
          <w:sz w:val="22"/>
          <w:szCs w:val="22"/>
          <w:lang w:eastAsia="en-US"/>
        </w:rPr>
        <w:t xml:space="preserve">x </w:t>
      </w:r>
      <w:proofErr w:type="spellStart"/>
      <w:r w:rsidRPr="00E261DC">
        <w:rPr>
          <w:rFonts w:ascii="Tahoma" w:eastAsia="Calibri" w:hAnsi="Tahoma" w:cs="Tahoma"/>
          <w:sz w:val="22"/>
          <w:szCs w:val="22"/>
          <w:shd w:val="clear" w:color="auto" w:fill="FFFFFF"/>
          <w:lang w:eastAsia="en-US"/>
        </w:rPr>
        <w:t>Ct</w:t>
      </w:r>
      <w:r w:rsidRPr="00E261DC">
        <w:rPr>
          <w:rFonts w:ascii="Tahoma" w:eastAsia="Calibri" w:hAnsi="Tahoma" w:cs="Tahoma"/>
          <w:sz w:val="22"/>
          <w:szCs w:val="22"/>
          <w:shd w:val="clear" w:color="auto" w:fill="FFFFFF"/>
          <w:vertAlign w:val="subscript"/>
          <w:lang w:eastAsia="en-US"/>
        </w:rPr>
        <w:t>o</w:t>
      </w:r>
      <w:proofErr w:type="spellEnd"/>
      <w:r w:rsidRPr="00E261DC">
        <w:rPr>
          <w:rFonts w:ascii="Tahoma" w:eastAsia="Calibri" w:hAnsi="Tahoma" w:cs="Tahoma"/>
          <w:sz w:val="22"/>
          <w:szCs w:val="22"/>
          <w:shd w:val="clear" w:color="auto" w:fill="FFFFFF"/>
          <w:lang w:eastAsia="en-US"/>
        </w:rPr>
        <w:t xml:space="preserve">(i) </w:t>
      </w:r>
      <w:r w:rsidRPr="00E261DC">
        <w:rPr>
          <w:rFonts w:ascii="Tahoma" w:eastAsia="Calibri" w:hAnsi="Tahoma" w:cs="Tahoma"/>
          <w:sz w:val="22"/>
          <w:szCs w:val="22"/>
          <w:lang w:eastAsia="en-US"/>
        </w:rPr>
        <w:t>x</w:t>
      </w:r>
      <w:r w:rsidRPr="00E261DC">
        <w:rPr>
          <w:rFonts w:ascii="Tahoma" w:eastAsia="Calibri" w:hAnsi="Tahoma" w:cs="Tahoma"/>
          <w:sz w:val="22"/>
          <w:szCs w:val="22"/>
          <w:shd w:val="clear" w:color="auto" w:fill="FFFFFF"/>
          <w:lang w:eastAsia="en-US"/>
        </w:rPr>
        <w:t xml:space="preserve"> </w:t>
      </w:r>
      <w:proofErr w:type="spellStart"/>
      <w:r w:rsidRPr="00E261DC">
        <w:rPr>
          <w:rFonts w:ascii="Tahoma" w:eastAsia="Calibri" w:hAnsi="Tahoma" w:cs="Tahoma"/>
          <w:sz w:val="22"/>
          <w:szCs w:val="22"/>
          <w:shd w:val="clear" w:color="auto" w:fill="FFFFFF"/>
          <w:lang w:eastAsia="en-US"/>
        </w:rPr>
        <w:t>Dt</w:t>
      </w:r>
      <w:r w:rsidRPr="00E261DC">
        <w:rPr>
          <w:rFonts w:ascii="Tahoma" w:eastAsia="Calibri" w:hAnsi="Tahoma" w:cs="Tahoma"/>
          <w:sz w:val="22"/>
          <w:szCs w:val="22"/>
          <w:shd w:val="clear" w:color="auto" w:fill="FFFFFF"/>
          <w:vertAlign w:val="subscript"/>
          <w:lang w:eastAsia="en-US"/>
        </w:rPr>
        <w:t>o</w:t>
      </w:r>
      <w:proofErr w:type="spellEnd"/>
      <w:r w:rsidRPr="00E261DC">
        <w:rPr>
          <w:rFonts w:ascii="Tahoma" w:eastAsia="Calibri" w:hAnsi="Tahoma" w:cs="Tahoma"/>
          <w:sz w:val="22"/>
          <w:szCs w:val="22"/>
          <w:shd w:val="clear" w:color="auto" w:fill="FFFFFF"/>
          <w:lang w:eastAsia="en-US"/>
        </w:rPr>
        <w:t xml:space="preserve"> x </w:t>
      </w:r>
      <w:proofErr w:type="spellStart"/>
      <w:r w:rsidRPr="00E261DC">
        <w:rPr>
          <w:rFonts w:ascii="Tahoma" w:eastAsia="Calibri" w:hAnsi="Tahoma" w:cs="Tahoma"/>
          <w:sz w:val="22"/>
          <w:szCs w:val="22"/>
          <w:shd w:val="clear" w:color="auto" w:fill="FFFFFF"/>
          <w:lang w:eastAsia="en-US"/>
        </w:rPr>
        <w:t>F</w:t>
      </w:r>
      <w:r w:rsidRPr="00E261DC">
        <w:rPr>
          <w:rFonts w:ascii="Tahoma" w:eastAsia="Calibri" w:hAnsi="Tahoma" w:cs="Tahoma"/>
          <w:sz w:val="22"/>
          <w:szCs w:val="22"/>
          <w:shd w:val="clear" w:color="auto" w:fill="FFFFFF"/>
          <w:vertAlign w:val="subscript"/>
          <w:lang w:eastAsia="en-US"/>
        </w:rPr>
        <w:t>n</w:t>
      </w:r>
      <w:proofErr w:type="spellEnd"/>
      <w:r w:rsidRPr="00E261DC">
        <w:rPr>
          <w:rFonts w:ascii="Tahoma" w:eastAsia="Calibri" w:hAnsi="Tahoma" w:cs="Tahoma"/>
          <w:sz w:val="22"/>
          <w:szCs w:val="22"/>
          <w:shd w:val="clear" w:color="auto" w:fill="FFFFFF"/>
          <w:vertAlign w:val="subscript"/>
          <w:lang w:eastAsia="en-US"/>
        </w:rPr>
        <w:t xml:space="preserve"> </w:t>
      </w:r>
      <w:r w:rsidRPr="00E261DC">
        <w:rPr>
          <w:rFonts w:ascii="Tahoma" w:eastAsia="Calibri" w:hAnsi="Tahoma" w:cs="Tahoma"/>
          <w:sz w:val="22"/>
          <w:szCs w:val="22"/>
          <w:shd w:val="clear" w:color="auto" w:fill="FFFFFF"/>
          <w:lang w:eastAsia="en-US"/>
        </w:rPr>
        <w:t>))</w:t>
      </w:r>
      <w:r w:rsidRPr="00E261DC">
        <w:rPr>
          <w:rFonts w:ascii="Tahoma" w:eastAsia="Calibri" w:hAnsi="Tahoma" w:cs="Tahoma"/>
          <w:sz w:val="22"/>
          <w:szCs w:val="22"/>
          <w:shd w:val="clear" w:color="auto" w:fill="FFFFFF"/>
          <w:vertAlign w:val="subscript"/>
          <w:lang w:eastAsia="en-US"/>
        </w:rPr>
        <w:t xml:space="preserve"> </w:t>
      </w:r>
      <w:r w:rsidRPr="00E261DC">
        <w:rPr>
          <w:rFonts w:ascii="Tahoma" w:eastAsia="Calibri" w:hAnsi="Tahoma" w:cs="Tahoma"/>
          <w:sz w:val="22"/>
          <w:szCs w:val="22"/>
          <w:shd w:val="clear" w:color="auto" w:fill="FFFFFF"/>
          <w:lang w:eastAsia="en-US"/>
        </w:rPr>
        <w:t>x</w:t>
      </w:r>
      <w:r w:rsidRPr="00E261DC">
        <w:rPr>
          <w:rFonts w:ascii="Tahoma" w:eastAsia="Calibri" w:hAnsi="Tahoma" w:cs="Tahoma"/>
          <w:sz w:val="22"/>
          <w:szCs w:val="22"/>
          <w:lang w:eastAsia="en-US"/>
        </w:rPr>
        <w:t xml:space="preserve"> </w:t>
      </w:r>
      <w:proofErr w:type="spellStart"/>
      <w:r w:rsidRPr="00E261DC">
        <w:rPr>
          <w:rFonts w:ascii="Tahoma" w:eastAsia="Calibri" w:hAnsi="Tahoma" w:cs="Tahoma"/>
          <w:sz w:val="22"/>
          <w:szCs w:val="22"/>
          <w:lang w:eastAsia="en-US"/>
        </w:rPr>
        <w:t>p</w:t>
      </w:r>
      <w:r w:rsidRPr="00E261DC">
        <w:rPr>
          <w:rFonts w:ascii="Tahoma" w:eastAsia="Calibri" w:hAnsi="Tahoma" w:cs="Tahoma"/>
          <w:sz w:val="22"/>
          <w:szCs w:val="22"/>
          <w:vertAlign w:val="subscript"/>
          <w:lang w:eastAsia="en-US"/>
        </w:rPr>
        <w:t>sz</w:t>
      </w:r>
      <w:proofErr w:type="spellEnd"/>
      <w:r w:rsidRPr="00E261DC">
        <w:rPr>
          <w:rFonts w:ascii="Tahoma" w:eastAsia="Calibri" w:hAnsi="Tahoma" w:cs="Tahoma"/>
          <w:sz w:val="22"/>
          <w:szCs w:val="22"/>
          <w:lang w:eastAsia="en-US"/>
        </w:rPr>
        <w:t>(i)</w:t>
      </w:r>
    </w:p>
    <w:p w14:paraId="6D9DBFDA" w14:textId="77777777" w:rsidR="00B9453B" w:rsidRPr="00E261DC" w:rsidRDefault="00B9453B" w:rsidP="00C71080">
      <w:pPr>
        <w:spacing w:after="0" w:line="240" w:lineRule="auto"/>
        <w:jc w:val="center"/>
        <w:rPr>
          <w:rFonts w:ascii="Tahoma" w:eastAsia="Calibri" w:hAnsi="Tahoma" w:cs="Tahoma"/>
          <w:sz w:val="22"/>
          <w:szCs w:val="22"/>
          <w:lang w:eastAsia="en-US"/>
        </w:rPr>
      </w:pPr>
    </w:p>
    <w:p w14:paraId="57D604E1" w14:textId="77777777" w:rsidR="00B9453B" w:rsidRPr="00E261DC" w:rsidRDefault="00B9453B" w:rsidP="00C71080">
      <w:pPr>
        <w:suppressAutoHyphens/>
        <w:spacing w:after="0" w:line="240" w:lineRule="auto"/>
        <w:rPr>
          <w:rFonts w:ascii="Tahoma" w:eastAsia="Arial Unicode MS" w:hAnsi="Tahoma" w:cs="Tahoma"/>
          <w:sz w:val="22"/>
          <w:szCs w:val="22"/>
        </w:rPr>
      </w:pPr>
      <w:r w:rsidRPr="00E261DC">
        <w:rPr>
          <w:rFonts w:ascii="Tahoma" w:eastAsia="Arial Unicode MS" w:hAnsi="Tahoma" w:cs="Tahoma"/>
          <w:sz w:val="22"/>
          <w:szCs w:val="22"/>
        </w:rPr>
        <w:t>Zgornje oznake pomenijo:</w:t>
      </w:r>
    </w:p>
    <w:p w14:paraId="48862127" w14:textId="77777777" w:rsidR="00B9453B" w:rsidRPr="00E261DC" w:rsidRDefault="00B9453B" w:rsidP="00C71080">
      <w:pPr>
        <w:suppressAutoHyphens/>
        <w:spacing w:after="0" w:line="240" w:lineRule="auto"/>
        <w:rPr>
          <w:rFonts w:ascii="Tahoma" w:eastAsia="Arial Unicode MS" w:hAnsi="Tahoma" w:cs="Tahoma"/>
          <w:sz w:val="22"/>
          <w:szCs w:val="22"/>
        </w:rPr>
      </w:pPr>
    </w:p>
    <w:tbl>
      <w:tblPr>
        <w:tblW w:w="0" w:type="auto"/>
        <w:tblCellSpacing w:w="20" w:type="dxa"/>
        <w:tblLayout w:type="fixed"/>
        <w:tblCellMar>
          <w:left w:w="70" w:type="dxa"/>
          <w:right w:w="70" w:type="dxa"/>
        </w:tblCellMar>
        <w:tblLook w:val="0000" w:firstRow="0" w:lastRow="0" w:firstColumn="0" w:lastColumn="0" w:noHBand="0" w:noVBand="0"/>
      </w:tblPr>
      <w:tblGrid>
        <w:gridCol w:w="1413"/>
        <w:gridCol w:w="7769"/>
      </w:tblGrid>
      <w:tr w:rsidR="00B9453B" w:rsidRPr="00E261DC" w14:paraId="3BD6421C" w14:textId="77777777" w:rsidTr="00F75A9B">
        <w:trPr>
          <w:tblCellSpacing w:w="20" w:type="dxa"/>
        </w:trPr>
        <w:tc>
          <w:tcPr>
            <w:tcW w:w="1353" w:type="dxa"/>
          </w:tcPr>
          <w:p w14:paraId="5CB2A0D8" w14:textId="77777777" w:rsidR="00B9453B" w:rsidRPr="00E261DC" w:rsidRDefault="00B9453B" w:rsidP="00C71080">
            <w:pPr>
              <w:suppressAutoHyphens/>
              <w:snapToGrid w:val="0"/>
              <w:spacing w:line="240" w:lineRule="auto"/>
              <w:rPr>
                <w:rFonts w:ascii="Tahoma" w:eastAsia="Arial Unicode MS" w:hAnsi="Tahoma" w:cs="Tahoma"/>
                <w:sz w:val="22"/>
                <w:szCs w:val="22"/>
              </w:rPr>
            </w:pPr>
            <w:proofErr w:type="spellStart"/>
            <w:r w:rsidRPr="00E261DC">
              <w:rPr>
                <w:rFonts w:ascii="Tahoma" w:eastAsia="Arial Unicode MS" w:hAnsi="Tahoma" w:cs="Tahoma"/>
                <w:sz w:val="22"/>
                <w:szCs w:val="22"/>
              </w:rPr>
              <w:t>KP</w:t>
            </w:r>
            <w:r w:rsidRPr="00E261DC">
              <w:rPr>
                <w:rFonts w:ascii="Tahoma" w:eastAsia="Bitstream Vera Sans" w:hAnsi="Tahoma" w:cs="Tahoma"/>
                <w:sz w:val="22"/>
                <w:szCs w:val="22"/>
                <w:vertAlign w:val="subscript"/>
              </w:rPr>
              <w:t>obstoječa</w:t>
            </w:r>
            <w:proofErr w:type="spellEnd"/>
          </w:p>
        </w:tc>
        <w:tc>
          <w:tcPr>
            <w:tcW w:w="7709" w:type="dxa"/>
          </w:tcPr>
          <w:p w14:paraId="4BD169D7" w14:textId="77777777" w:rsidR="00B9453B" w:rsidRPr="00E261DC" w:rsidRDefault="00B9453B" w:rsidP="00C71080">
            <w:pPr>
              <w:suppressAutoHyphens/>
              <w:snapToGrid w:val="0"/>
              <w:spacing w:line="240" w:lineRule="auto"/>
              <w:rPr>
                <w:rFonts w:ascii="Tahoma" w:eastAsia="Arial Unicode MS" w:hAnsi="Tahoma" w:cs="Tahoma"/>
                <w:sz w:val="22"/>
                <w:szCs w:val="22"/>
              </w:rPr>
            </w:pPr>
            <w:r w:rsidRPr="00E261DC">
              <w:rPr>
                <w:rFonts w:ascii="Tahoma" w:eastAsia="Bitstream Vera Sans" w:hAnsi="Tahoma" w:cs="Tahoma"/>
                <w:sz w:val="22"/>
                <w:szCs w:val="22"/>
              </w:rPr>
              <w:t>znesek dela komunalnega prispevka za posamezno vrsto obstoječe komunalne opreme,</w:t>
            </w:r>
          </w:p>
        </w:tc>
      </w:tr>
      <w:tr w:rsidR="00B9453B" w:rsidRPr="00E261DC" w14:paraId="692A0C89" w14:textId="77777777" w:rsidTr="00F75A9B">
        <w:trPr>
          <w:tblCellSpacing w:w="20" w:type="dxa"/>
        </w:trPr>
        <w:tc>
          <w:tcPr>
            <w:tcW w:w="1353" w:type="dxa"/>
          </w:tcPr>
          <w:p w14:paraId="25B30051" w14:textId="77777777" w:rsidR="00B9453B" w:rsidRPr="00E261DC" w:rsidRDefault="00B9453B" w:rsidP="00C71080">
            <w:pPr>
              <w:suppressAutoHyphens/>
              <w:snapToGrid w:val="0"/>
              <w:spacing w:line="240" w:lineRule="auto"/>
              <w:rPr>
                <w:rFonts w:ascii="Tahoma" w:eastAsia="Arial Unicode MS" w:hAnsi="Tahoma" w:cs="Tahoma"/>
                <w:sz w:val="22"/>
                <w:szCs w:val="22"/>
              </w:rPr>
            </w:pPr>
            <w:r w:rsidRPr="00E261DC">
              <w:rPr>
                <w:rFonts w:ascii="Tahoma" w:eastAsia="Arial Unicode MS" w:hAnsi="Tahoma" w:cs="Tahoma"/>
                <w:sz w:val="22"/>
                <w:szCs w:val="22"/>
              </w:rPr>
              <w:t>A</w:t>
            </w:r>
            <w:r w:rsidRPr="00E261DC">
              <w:rPr>
                <w:rFonts w:ascii="Tahoma" w:eastAsia="Arial Unicode MS" w:hAnsi="Tahoma" w:cs="Tahoma"/>
                <w:sz w:val="22"/>
                <w:szCs w:val="22"/>
                <w:vertAlign w:val="subscript"/>
              </w:rPr>
              <w:t>GP</w:t>
            </w:r>
          </w:p>
        </w:tc>
        <w:tc>
          <w:tcPr>
            <w:tcW w:w="7709" w:type="dxa"/>
          </w:tcPr>
          <w:p w14:paraId="5F1FFC97" w14:textId="77777777" w:rsidR="00B9453B" w:rsidRPr="00E261DC" w:rsidRDefault="00B9453B" w:rsidP="00C71080">
            <w:pPr>
              <w:suppressAutoHyphens/>
              <w:snapToGrid w:val="0"/>
              <w:spacing w:line="240" w:lineRule="auto"/>
              <w:rPr>
                <w:rFonts w:ascii="Tahoma" w:eastAsia="Arial Unicode MS" w:hAnsi="Tahoma" w:cs="Tahoma"/>
                <w:sz w:val="22"/>
                <w:szCs w:val="22"/>
              </w:rPr>
            </w:pPr>
            <w:r w:rsidRPr="00E261DC">
              <w:rPr>
                <w:rFonts w:ascii="Tahoma" w:eastAsia="Arial Unicode MS" w:hAnsi="Tahoma" w:cs="Tahoma"/>
                <w:bCs/>
                <w:sz w:val="22"/>
                <w:szCs w:val="22"/>
              </w:rPr>
              <w:t xml:space="preserve">površina gradbene parcele stavbe </w:t>
            </w:r>
            <w:r w:rsidRPr="00E261DC">
              <w:rPr>
                <w:rFonts w:ascii="Tahoma" w:eastAsia="Bitstream Vera Sans" w:hAnsi="Tahoma" w:cs="Tahoma"/>
                <w:sz w:val="22"/>
                <w:szCs w:val="22"/>
              </w:rPr>
              <w:t>(m</w:t>
            </w:r>
            <w:r w:rsidRPr="00E261DC">
              <w:rPr>
                <w:rFonts w:ascii="Tahoma" w:eastAsia="Bitstream Vera Sans" w:hAnsi="Tahoma" w:cs="Tahoma"/>
                <w:sz w:val="22"/>
                <w:szCs w:val="22"/>
                <w:vertAlign w:val="superscript"/>
              </w:rPr>
              <w:t>2</w:t>
            </w:r>
            <w:r w:rsidRPr="00E261DC">
              <w:rPr>
                <w:rFonts w:ascii="Tahoma" w:eastAsia="Bitstream Vera Sans" w:hAnsi="Tahoma" w:cs="Tahoma"/>
                <w:sz w:val="22"/>
                <w:szCs w:val="22"/>
              </w:rPr>
              <w:t xml:space="preserve">), </w:t>
            </w:r>
          </w:p>
        </w:tc>
      </w:tr>
      <w:tr w:rsidR="00B9453B" w:rsidRPr="00E261DC" w14:paraId="1730DCE5" w14:textId="77777777" w:rsidTr="00F75A9B">
        <w:trPr>
          <w:tblCellSpacing w:w="20" w:type="dxa"/>
        </w:trPr>
        <w:tc>
          <w:tcPr>
            <w:tcW w:w="1353" w:type="dxa"/>
          </w:tcPr>
          <w:p w14:paraId="0D2FE240" w14:textId="77777777" w:rsidR="00B9453B" w:rsidRPr="00E261DC" w:rsidRDefault="00B9453B" w:rsidP="00C71080">
            <w:pPr>
              <w:suppressAutoHyphens/>
              <w:snapToGrid w:val="0"/>
              <w:spacing w:line="240" w:lineRule="auto"/>
              <w:rPr>
                <w:rFonts w:ascii="Tahoma" w:eastAsia="Arial Unicode MS" w:hAnsi="Tahoma" w:cs="Tahoma"/>
                <w:sz w:val="22"/>
                <w:szCs w:val="22"/>
              </w:rPr>
            </w:pPr>
            <w:proofErr w:type="spellStart"/>
            <w:r w:rsidRPr="00E261DC">
              <w:rPr>
                <w:rFonts w:ascii="Tahoma" w:eastAsia="Bitstream Vera Sans" w:hAnsi="Tahoma" w:cs="Tahoma"/>
                <w:sz w:val="22"/>
                <w:szCs w:val="22"/>
                <w:shd w:val="clear" w:color="auto" w:fill="FFFFFF"/>
              </w:rPr>
              <w:t>Cp</w:t>
            </w:r>
            <w:r w:rsidRPr="00E261DC">
              <w:rPr>
                <w:rFonts w:ascii="Tahoma" w:eastAsia="Bitstream Vera Sans" w:hAnsi="Tahoma" w:cs="Tahoma"/>
                <w:sz w:val="22"/>
                <w:szCs w:val="22"/>
                <w:shd w:val="clear" w:color="auto" w:fill="FFFFFF"/>
                <w:vertAlign w:val="subscript"/>
              </w:rPr>
              <w:t>o</w:t>
            </w:r>
            <w:proofErr w:type="spellEnd"/>
            <w:r w:rsidRPr="00E261DC">
              <w:rPr>
                <w:rFonts w:ascii="Tahoma" w:eastAsia="Bitstream Vera Sans" w:hAnsi="Tahoma" w:cs="Tahoma"/>
                <w:sz w:val="22"/>
                <w:szCs w:val="22"/>
                <w:shd w:val="clear" w:color="auto" w:fill="FFFFFF"/>
              </w:rPr>
              <w:t>(i)</w:t>
            </w:r>
          </w:p>
        </w:tc>
        <w:tc>
          <w:tcPr>
            <w:tcW w:w="7709" w:type="dxa"/>
          </w:tcPr>
          <w:p w14:paraId="01077C1C" w14:textId="77777777" w:rsidR="00B9453B" w:rsidRPr="00E261DC" w:rsidRDefault="00B9453B" w:rsidP="00C71080">
            <w:pPr>
              <w:suppressAutoHyphens/>
              <w:snapToGrid w:val="0"/>
              <w:spacing w:line="240" w:lineRule="auto"/>
              <w:rPr>
                <w:rFonts w:ascii="Tahoma" w:eastAsia="Arial Unicode MS" w:hAnsi="Tahoma" w:cs="Tahoma"/>
                <w:sz w:val="22"/>
                <w:szCs w:val="22"/>
              </w:rPr>
            </w:pPr>
            <w:r w:rsidRPr="00E261DC">
              <w:rPr>
                <w:rFonts w:ascii="Tahoma" w:eastAsia="Bitstream Vera Sans" w:hAnsi="Tahoma" w:cs="Tahoma"/>
                <w:sz w:val="22"/>
                <w:szCs w:val="22"/>
                <w:shd w:val="clear" w:color="auto" w:fill="FFFFFF"/>
              </w:rPr>
              <w:t>stroški posamezne vrste obstoječe komunalne opreme na m</w:t>
            </w:r>
            <w:r w:rsidRPr="00E261DC">
              <w:rPr>
                <w:rFonts w:ascii="Tahoma" w:eastAsia="Bitstream Vera Sans" w:hAnsi="Tahoma" w:cs="Tahoma"/>
                <w:sz w:val="22"/>
                <w:szCs w:val="22"/>
                <w:shd w:val="clear" w:color="auto" w:fill="FFFFFF"/>
                <w:vertAlign w:val="superscript"/>
              </w:rPr>
              <w:t>2</w:t>
            </w:r>
            <w:r w:rsidRPr="00E261DC">
              <w:rPr>
                <w:rFonts w:ascii="Tahoma" w:eastAsia="Bitstream Vera Sans" w:hAnsi="Tahoma" w:cs="Tahoma"/>
                <w:sz w:val="22"/>
                <w:szCs w:val="22"/>
                <w:shd w:val="clear" w:color="auto" w:fill="FFFFFF"/>
              </w:rPr>
              <w:t xml:space="preserve"> gradbene parcele stavbe,</w:t>
            </w:r>
          </w:p>
        </w:tc>
      </w:tr>
      <w:tr w:rsidR="00B9453B" w:rsidRPr="00E261DC" w14:paraId="6AE417C9" w14:textId="77777777" w:rsidTr="00F75A9B">
        <w:trPr>
          <w:tblCellSpacing w:w="20" w:type="dxa"/>
        </w:trPr>
        <w:tc>
          <w:tcPr>
            <w:tcW w:w="1353" w:type="dxa"/>
          </w:tcPr>
          <w:p w14:paraId="489702CD" w14:textId="77777777" w:rsidR="00B9453B" w:rsidRPr="00E261DC" w:rsidRDefault="00B9453B" w:rsidP="00C71080">
            <w:pPr>
              <w:suppressAutoHyphens/>
              <w:snapToGrid w:val="0"/>
              <w:spacing w:line="240" w:lineRule="auto"/>
              <w:rPr>
                <w:rFonts w:ascii="Tahoma" w:eastAsia="Arial Unicode MS" w:hAnsi="Tahoma" w:cs="Tahoma"/>
                <w:sz w:val="22"/>
                <w:szCs w:val="22"/>
              </w:rPr>
            </w:pPr>
            <w:proofErr w:type="spellStart"/>
            <w:r w:rsidRPr="00E261DC">
              <w:rPr>
                <w:rFonts w:ascii="Tahoma" w:eastAsia="Bitstream Vera Sans" w:hAnsi="Tahoma" w:cs="Tahoma"/>
                <w:sz w:val="22"/>
                <w:szCs w:val="22"/>
              </w:rPr>
              <w:t>Dp</w:t>
            </w:r>
            <w:r w:rsidRPr="00E261DC">
              <w:rPr>
                <w:rFonts w:ascii="Tahoma" w:eastAsia="Bitstream Vera Sans" w:hAnsi="Tahoma" w:cs="Tahoma"/>
                <w:sz w:val="22"/>
                <w:szCs w:val="22"/>
                <w:vertAlign w:val="subscript"/>
              </w:rPr>
              <w:t>o</w:t>
            </w:r>
            <w:proofErr w:type="spellEnd"/>
          </w:p>
        </w:tc>
        <w:tc>
          <w:tcPr>
            <w:tcW w:w="7709" w:type="dxa"/>
          </w:tcPr>
          <w:p w14:paraId="64534DFF" w14:textId="77777777" w:rsidR="00B9453B" w:rsidRPr="00E261DC" w:rsidRDefault="00B9453B" w:rsidP="00C71080">
            <w:pPr>
              <w:suppressAutoHyphens/>
              <w:snapToGrid w:val="0"/>
              <w:spacing w:line="240" w:lineRule="auto"/>
              <w:rPr>
                <w:rFonts w:ascii="Tahoma" w:eastAsia="Arial Unicode MS" w:hAnsi="Tahoma" w:cs="Tahoma"/>
                <w:sz w:val="22"/>
                <w:szCs w:val="22"/>
              </w:rPr>
            </w:pPr>
            <w:r w:rsidRPr="00E261DC">
              <w:rPr>
                <w:rFonts w:ascii="Tahoma" w:eastAsia="Bitstream Vera Sans" w:hAnsi="Tahoma" w:cs="Tahoma"/>
                <w:sz w:val="22"/>
                <w:szCs w:val="22"/>
              </w:rPr>
              <w:t>delež gradbene parcele stavbe (0,50) pri izračunu komunalnega prispevka za obstoječo komunalno opremo,</w:t>
            </w:r>
          </w:p>
        </w:tc>
      </w:tr>
      <w:tr w:rsidR="00B9453B" w:rsidRPr="00E261DC" w14:paraId="11897196" w14:textId="77777777" w:rsidTr="00F75A9B">
        <w:trPr>
          <w:tblCellSpacing w:w="20" w:type="dxa"/>
        </w:trPr>
        <w:tc>
          <w:tcPr>
            <w:tcW w:w="1353" w:type="dxa"/>
          </w:tcPr>
          <w:p w14:paraId="4B71664A" w14:textId="77777777" w:rsidR="00B9453B" w:rsidRPr="00E261DC" w:rsidRDefault="00B9453B" w:rsidP="00C71080">
            <w:pPr>
              <w:suppressAutoHyphens/>
              <w:snapToGrid w:val="0"/>
              <w:spacing w:line="240" w:lineRule="auto"/>
              <w:rPr>
                <w:rFonts w:ascii="Tahoma" w:eastAsia="Arial Unicode MS" w:hAnsi="Tahoma" w:cs="Tahoma"/>
                <w:sz w:val="22"/>
                <w:szCs w:val="22"/>
              </w:rPr>
            </w:pPr>
            <w:r w:rsidRPr="00E261DC">
              <w:rPr>
                <w:rFonts w:ascii="Tahoma" w:eastAsia="Arial Unicode MS" w:hAnsi="Tahoma" w:cs="Tahoma"/>
                <w:sz w:val="22"/>
                <w:szCs w:val="22"/>
              </w:rPr>
              <w:t>A</w:t>
            </w:r>
            <w:r w:rsidRPr="00E261DC">
              <w:rPr>
                <w:rFonts w:ascii="Tahoma" w:eastAsia="Arial Unicode MS" w:hAnsi="Tahoma" w:cs="Tahoma"/>
                <w:sz w:val="22"/>
                <w:szCs w:val="22"/>
                <w:vertAlign w:val="subscript"/>
              </w:rPr>
              <w:t>STAVBA</w:t>
            </w:r>
          </w:p>
        </w:tc>
        <w:tc>
          <w:tcPr>
            <w:tcW w:w="7709" w:type="dxa"/>
          </w:tcPr>
          <w:p w14:paraId="586E10DA" w14:textId="77777777" w:rsidR="00B9453B" w:rsidRPr="00E261DC" w:rsidRDefault="00B9453B" w:rsidP="00C71080">
            <w:pPr>
              <w:suppressAutoHyphens/>
              <w:snapToGrid w:val="0"/>
              <w:spacing w:line="240" w:lineRule="auto"/>
              <w:rPr>
                <w:rFonts w:ascii="Tahoma" w:eastAsia="Arial Unicode MS" w:hAnsi="Tahoma" w:cs="Tahoma"/>
                <w:sz w:val="22"/>
                <w:szCs w:val="22"/>
              </w:rPr>
            </w:pPr>
            <w:r w:rsidRPr="00E261DC">
              <w:rPr>
                <w:rFonts w:ascii="Tahoma" w:eastAsia="Arial Unicode MS" w:hAnsi="Tahoma" w:cs="Tahoma"/>
                <w:sz w:val="22"/>
                <w:szCs w:val="22"/>
              </w:rPr>
              <w:t xml:space="preserve">bruto tlorisna </w:t>
            </w:r>
            <w:r w:rsidRPr="00E261DC">
              <w:rPr>
                <w:rFonts w:ascii="Tahoma" w:eastAsia="Arial Unicode MS" w:hAnsi="Tahoma" w:cs="Tahoma"/>
                <w:bCs/>
                <w:sz w:val="22"/>
                <w:szCs w:val="22"/>
              </w:rPr>
              <w:t xml:space="preserve">površina stavbe </w:t>
            </w:r>
            <w:r w:rsidRPr="00E261DC">
              <w:rPr>
                <w:rFonts w:ascii="Tahoma" w:eastAsia="Bitstream Vera Sans" w:hAnsi="Tahoma" w:cs="Tahoma"/>
                <w:sz w:val="22"/>
                <w:szCs w:val="22"/>
              </w:rPr>
              <w:t>(m</w:t>
            </w:r>
            <w:r w:rsidRPr="00E261DC">
              <w:rPr>
                <w:rFonts w:ascii="Tahoma" w:eastAsia="Bitstream Vera Sans" w:hAnsi="Tahoma" w:cs="Tahoma"/>
                <w:sz w:val="22"/>
                <w:szCs w:val="22"/>
                <w:vertAlign w:val="superscript"/>
              </w:rPr>
              <w:t>2</w:t>
            </w:r>
            <w:r w:rsidRPr="00E261DC">
              <w:rPr>
                <w:rFonts w:ascii="Tahoma" w:eastAsia="Bitstream Vera Sans" w:hAnsi="Tahoma" w:cs="Tahoma"/>
                <w:sz w:val="22"/>
                <w:szCs w:val="22"/>
              </w:rPr>
              <w:t>),</w:t>
            </w:r>
          </w:p>
        </w:tc>
      </w:tr>
      <w:tr w:rsidR="00B9453B" w:rsidRPr="00E261DC" w14:paraId="63494A07" w14:textId="77777777" w:rsidTr="00F75A9B">
        <w:trPr>
          <w:tblCellSpacing w:w="20" w:type="dxa"/>
        </w:trPr>
        <w:tc>
          <w:tcPr>
            <w:tcW w:w="1353" w:type="dxa"/>
          </w:tcPr>
          <w:p w14:paraId="60D73AAB" w14:textId="77777777" w:rsidR="00B9453B" w:rsidRPr="00E261DC" w:rsidRDefault="00B9453B" w:rsidP="00C71080">
            <w:pPr>
              <w:suppressAutoHyphens/>
              <w:snapToGrid w:val="0"/>
              <w:spacing w:line="240" w:lineRule="auto"/>
              <w:rPr>
                <w:rFonts w:ascii="Tahoma" w:eastAsia="Arial Unicode MS" w:hAnsi="Tahoma" w:cs="Tahoma"/>
                <w:sz w:val="22"/>
                <w:szCs w:val="22"/>
              </w:rPr>
            </w:pPr>
            <w:proofErr w:type="spellStart"/>
            <w:r w:rsidRPr="00E261DC">
              <w:rPr>
                <w:rFonts w:ascii="Tahoma" w:eastAsia="Bitstream Vera Sans" w:hAnsi="Tahoma" w:cs="Tahoma"/>
                <w:sz w:val="22"/>
                <w:szCs w:val="22"/>
              </w:rPr>
              <w:t>Ct</w:t>
            </w:r>
            <w:r w:rsidRPr="00E261DC">
              <w:rPr>
                <w:rFonts w:ascii="Tahoma" w:eastAsia="Bitstream Vera Sans" w:hAnsi="Tahoma" w:cs="Tahoma"/>
                <w:sz w:val="22"/>
                <w:szCs w:val="22"/>
                <w:vertAlign w:val="subscript"/>
              </w:rPr>
              <w:t>o</w:t>
            </w:r>
            <w:proofErr w:type="spellEnd"/>
            <w:r w:rsidRPr="00E261DC">
              <w:rPr>
                <w:rFonts w:ascii="Tahoma" w:eastAsia="Bitstream Vera Sans" w:hAnsi="Tahoma" w:cs="Tahoma"/>
                <w:sz w:val="22"/>
                <w:szCs w:val="22"/>
              </w:rPr>
              <w:t>(i)</w:t>
            </w:r>
          </w:p>
        </w:tc>
        <w:tc>
          <w:tcPr>
            <w:tcW w:w="7709" w:type="dxa"/>
          </w:tcPr>
          <w:p w14:paraId="3BF28E49" w14:textId="77777777" w:rsidR="00B9453B" w:rsidRPr="00E261DC" w:rsidRDefault="00B9453B" w:rsidP="00C71080">
            <w:pPr>
              <w:suppressAutoHyphens/>
              <w:snapToGrid w:val="0"/>
              <w:spacing w:line="240" w:lineRule="auto"/>
              <w:rPr>
                <w:rFonts w:ascii="Tahoma" w:eastAsia="Arial Unicode MS" w:hAnsi="Tahoma" w:cs="Tahoma"/>
                <w:sz w:val="22"/>
                <w:szCs w:val="22"/>
              </w:rPr>
            </w:pPr>
            <w:r w:rsidRPr="00E261DC">
              <w:rPr>
                <w:rFonts w:ascii="Tahoma" w:eastAsia="Bitstream Vera Sans" w:hAnsi="Tahoma" w:cs="Tahoma"/>
                <w:sz w:val="22"/>
                <w:szCs w:val="22"/>
              </w:rPr>
              <w:t>stroški posamezne vrste obstoječe komunalne opreme na m</w:t>
            </w:r>
            <w:r w:rsidRPr="00E261DC">
              <w:rPr>
                <w:rFonts w:ascii="Tahoma" w:eastAsia="Bitstream Vera Sans" w:hAnsi="Tahoma" w:cs="Tahoma"/>
                <w:sz w:val="22"/>
                <w:szCs w:val="22"/>
                <w:shd w:val="clear" w:color="auto" w:fill="FFFFFF"/>
                <w:vertAlign w:val="superscript"/>
              </w:rPr>
              <w:t>2</w:t>
            </w:r>
            <w:r w:rsidRPr="00E261DC">
              <w:rPr>
                <w:rFonts w:ascii="Tahoma" w:eastAsia="Bitstream Vera Sans" w:hAnsi="Tahoma" w:cs="Tahoma"/>
                <w:sz w:val="22"/>
                <w:szCs w:val="22"/>
              </w:rPr>
              <w:t xml:space="preserve"> bruto tlorisne površine objekta,</w:t>
            </w:r>
          </w:p>
        </w:tc>
      </w:tr>
      <w:tr w:rsidR="00B9453B" w:rsidRPr="00E261DC" w14:paraId="7EE2A0F8" w14:textId="77777777" w:rsidTr="00F75A9B">
        <w:trPr>
          <w:tblCellSpacing w:w="20" w:type="dxa"/>
        </w:trPr>
        <w:tc>
          <w:tcPr>
            <w:tcW w:w="1353" w:type="dxa"/>
          </w:tcPr>
          <w:p w14:paraId="0DA9E1A3" w14:textId="77777777" w:rsidR="00B9453B" w:rsidRPr="00E261DC" w:rsidRDefault="00B9453B" w:rsidP="00C71080">
            <w:pPr>
              <w:suppressAutoHyphens/>
              <w:snapToGrid w:val="0"/>
              <w:spacing w:line="240" w:lineRule="auto"/>
              <w:rPr>
                <w:rFonts w:ascii="Tahoma" w:eastAsia="Arial Unicode MS" w:hAnsi="Tahoma" w:cs="Tahoma"/>
                <w:sz w:val="22"/>
                <w:szCs w:val="22"/>
              </w:rPr>
            </w:pPr>
            <w:proofErr w:type="spellStart"/>
            <w:r w:rsidRPr="00E261DC">
              <w:rPr>
                <w:rFonts w:ascii="Tahoma" w:eastAsia="Bitstream Vera Sans" w:hAnsi="Tahoma" w:cs="Tahoma"/>
                <w:sz w:val="22"/>
                <w:szCs w:val="22"/>
              </w:rPr>
              <w:lastRenderedPageBreak/>
              <w:t>Dt</w:t>
            </w:r>
            <w:r w:rsidRPr="00E261DC">
              <w:rPr>
                <w:rFonts w:ascii="Tahoma" w:eastAsia="Bitstream Vera Sans" w:hAnsi="Tahoma" w:cs="Tahoma"/>
                <w:sz w:val="22"/>
                <w:szCs w:val="22"/>
                <w:vertAlign w:val="subscript"/>
              </w:rPr>
              <w:t>o</w:t>
            </w:r>
            <w:proofErr w:type="spellEnd"/>
          </w:p>
        </w:tc>
        <w:tc>
          <w:tcPr>
            <w:tcW w:w="7709" w:type="dxa"/>
          </w:tcPr>
          <w:p w14:paraId="4941DDB1" w14:textId="77777777" w:rsidR="00B9453B" w:rsidRPr="00E261DC" w:rsidRDefault="00B9453B" w:rsidP="00C71080">
            <w:pPr>
              <w:suppressAutoHyphens/>
              <w:snapToGrid w:val="0"/>
              <w:spacing w:line="240" w:lineRule="auto"/>
              <w:rPr>
                <w:rFonts w:ascii="Tahoma" w:eastAsia="Arial Unicode MS" w:hAnsi="Tahoma" w:cs="Tahoma"/>
                <w:sz w:val="22"/>
                <w:szCs w:val="22"/>
              </w:rPr>
            </w:pPr>
            <w:r w:rsidRPr="00E261DC">
              <w:rPr>
                <w:rFonts w:ascii="Tahoma" w:eastAsia="Bitstream Vera Sans" w:hAnsi="Tahoma" w:cs="Tahoma"/>
                <w:sz w:val="22"/>
                <w:szCs w:val="22"/>
              </w:rPr>
              <w:t>delež površine objekta (0,50) pri izračunu komunalnega prispevka za obstoječo komunalno opremo,</w:t>
            </w:r>
          </w:p>
        </w:tc>
      </w:tr>
      <w:tr w:rsidR="00B9453B" w:rsidRPr="00E261DC" w14:paraId="15EF6313" w14:textId="77777777" w:rsidTr="00F75A9B">
        <w:trPr>
          <w:tblCellSpacing w:w="20" w:type="dxa"/>
        </w:trPr>
        <w:tc>
          <w:tcPr>
            <w:tcW w:w="1353" w:type="dxa"/>
          </w:tcPr>
          <w:p w14:paraId="574649D8" w14:textId="77777777" w:rsidR="00B9453B" w:rsidRPr="00E261DC" w:rsidRDefault="00B9453B" w:rsidP="00C71080">
            <w:pPr>
              <w:suppressAutoHyphens/>
              <w:snapToGrid w:val="0"/>
              <w:spacing w:line="240" w:lineRule="auto"/>
              <w:rPr>
                <w:rFonts w:ascii="Tahoma" w:eastAsia="Arial Unicode MS" w:hAnsi="Tahoma" w:cs="Tahoma"/>
                <w:sz w:val="22"/>
                <w:szCs w:val="22"/>
              </w:rPr>
            </w:pPr>
            <w:proofErr w:type="spellStart"/>
            <w:r w:rsidRPr="00E261DC">
              <w:rPr>
                <w:rFonts w:ascii="Tahoma" w:eastAsia="Arial Unicode MS" w:hAnsi="Tahoma" w:cs="Tahoma"/>
                <w:sz w:val="22"/>
                <w:szCs w:val="22"/>
              </w:rPr>
              <w:t>F</w:t>
            </w:r>
            <w:r w:rsidRPr="00E261DC">
              <w:rPr>
                <w:rFonts w:ascii="Tahoma" w:eastAsia="Arial Unicode MS" w:hAnsi="Tahoma" w:cs="Tahoma"/>
                <w:sz w:val="22"/>
                <w:szCs w:val="22"/>
                <w:vertAlign w:val="subscript"/>
              </w:rPr>
              <w:t>n</w:t>
            </w:r>
            <w:proofErr w:type="spellEnd"/>
          </w:p>
        </w:tc>
        <w:tc>
          <w:tcPr>
            <w:tcW w:w="7709" w:type="dxa"/>
          </w:tcPr>
          <w:p w14:paraId="3E8BD822" w14:textId="77777777" w:rsidR="00B9453B" w:rsidRPr="00E261DC" w:rsidRDefault="00B9453B" w:rsidP="00C71080">
            <w:pPr>
              <w:suppressAutoHyphens/>
              <w:snapToGrid w:val="0"/>
              <w:spacing w:line="240" w:lineRule="auto"/>
              <w:rPr>
                <w:rFonts w:ascii="Tahoma" w:eastAsia="Arial Unicode MS" w:hAnsi="Tahoma" w:cs="Tahoma"/>
                <w:sz w:val="22"/>
                <w:szCs w:val="22"/>
              </w:rPr>
            </w:pPr>
            <w:r w:rsidRPr="00E261DC">
              <w:rPr>
                <w:rFonts w:ascii="Tahoma" w:eastAsia="Bitstream Vera Sans" w:hAnsi="Tahoma" w:cs="Tahoma"/>
                <w:sz w:val="22"/>
                <w:szCs w:val="22"/>
                <w:shd w:val="clear" w:color="auto" w:fill="FFFFFF"/>
              </w:rPr>
              <w:t>faktor namembnosti objekta glede na njegov namen uporabe,</w:t>
            </w:r>
            <w:r w:rsidRPr="00E261DC">
              <w:rPr>
                <w:rFonts w:ascii="Tahoma" w:eastAsia="Bitstream Vera Sans" w:hAnsi="Tahoma" w:cs="Tahoma"/>
                <w:sz w:val="22"/>
                <w:szCs w:val="22"/>
              </w:rPr>
              <w:t xml:space="preserve"> </w:t>
            </w:r>
          </w:p>
        </w:tc>
      </w:tr>
      <w:tr w:rsidR="00B9453B" w:rsidRPr="00E261DC" w14:paraId="67E1D34B" w14:textId="77777777" w:rsidTr="00F75A9B">
        <w:trPr>
          <w:tblCellSpacing w:w="20" w:type="dxa"/>
        </w:trPr>
        <w:tc>
          <w:tcPr>
            <w:tcW w:w="1353" w:type="dxa"/>
          </w:tcPr>
          <w:p w14:paraId="1BB897C3" w14:textId="77777777" w:rsidR="00B9453B" w:rsidRPr="00E261DC" w:rsidRDefault="00B9453B" w:rsidP="00C71080">
            <w:pPr>
              <w:suppressAutoHyphens/>
              <w:snapToGrid w:val="0"/>
              <w:spacing w:line="240" w:lineRule="auto"/>
              <w:rPr>
                <w:rFonts w:ascii="Tahoma" w:eastAsia="Arial Unicode MS" w:hAnsi="Tahoma" w:cs="Tahoma"/>
                <w:sz w:val="22"/>
                <w:szCs w:val="22"/>
                <w:vertAlign w:val="subscript"/>
              </w:rPr>
            </w:pPr>
            <w:proofErr w:type="spellStart"/>
            <w:r w:rsidRPr="00E261DC">
              <w:rPr>
                <w:rFonts w:ascii="Tahoma" w:eastAsia="Arial Unicode MS" w:hAnsi="Tahoma" w:cs="Tahoma"/>
                <w:sz w:val="22"/>
                <w:szCs w:val="22"/>
              </w:rPr>
              <w:t>p</w:t>
            </w:r>
            <w:r w:rsidRPr="00E261DC">
              <w:rPr>
                <w:rFonts w:ascii="Tahoma" w:eastAsia="Arial Unicode MS" w:hAnsi="Tahoma" w:cs="Tahoma"/>
                <w:sz w:val="22"/>
                <w:szCs w:val="22"/>
                <w:vertAlign w:val="subscript"/>
              </w:rPr>
              <w:t>sz</w:t>
            </w:r>
            <w:proofErr w:type="spellEnd"/>
            <w:r w:rsidRPr="00E261DC">
              <w:rPr>
                <w:rFonts w:ascii="Tahoma" w:eastAsia="Arial Unicode MS" w:hAnsi="Tahoma" w:cs="Tahoma"/>
                <w:sz w:val="22"/>
                <w:szCs w:val="22"/>
              </w:rPr>
              <w:t>(i)</w:t>
            </w:r>
          </w:p>
        </w:tc>
        <w:tc>
          <w:tcPr>
            <w:tcW w:w="7709" w:type="dxa"/>
          </w:tcPr>
          <w:p w14:paraId="13A2CEBD" w14:textId="77777777" w:rsidR="00B9453B" w:rsidRPr="00E261DC" w:rsidRDefault="00B9453B" w:rsidP="00C71080">
            <w:pPr>
              <w:suppressAutoHyphens/>
              <w:snapToGrid w:val="0"/>
              <w:spacing w:line="240" w:lineRule="auto"/>
              <w:rPr>
                <w:rFonts w:ascii="Tahoma" w:eastAsia="Arial Unicode MS" w:hAnsi="Tahoma" w:cs="Tahoma"/>
                <w:sz w:val="22"/>
                <w:szCs w:val="22"/>
              </w:rPr>
            </w:pPr>
            <w:r w:rsidRPr="00E261DC">
              <w:rPr>
                <w:rFonts w:ascii="Tahoma" w:eastAsia="Bitstream Vera Sans" w:hAnsi="Tahoma" w:cs="Tahoma"/>
                <w:sz w:val="22"/>
                <w:szCs w:val="22"/>
                <w:shd w:val="clear" w:color="auto" w:fill="FFFFFF"/>
              </w:rPr>
              <w:t>prispevna stopnja zavezanca za posamezno vrsto obstoječe komunalne opreme (%),</w:t>
            </w:r>
          </w:p>
        </w:tc>
      </w:tr>
      <w:tr w:rsidR="00B9453B" w:rsidRPr="00E261DC" w14:paraId="613DE85B" w14:textId="77777777" w:rsidTr="00F75A9B">
        <w:trPr>
          <w:tblCellSpacing w:w="20" w:type="dxa"/>
        </w:trPr>
        <w:tc>
          <w:tcPr>
            <w:tcW w:w="1353" w:type="dxa"/>
          </w:tcPr>
          <w:p w14:paraId="5D73CBA5" w14:textId="77777777" w:rsidR="00B9453B" w:rsidRPr="00E261DC" w:rsidRDefault="00B9453B" w:rsidP="00C71080">
            <w:pPr>
              <w:suppressAutoHyphens/>
              <w:snapToGrid w:val="0"/>
              <w:spacing w:line="240" w:lineRule="auto"/>
              <w:rPr>
                <w:rFonts w:ascii="Tahoma" w:eastAsia="Arial Unicode MS" w:hAnsi="Tahoma" w:cs="Tahoma"/>
                <w:sz w:val="22"/>
                <w:szCs w:val="22"/>
                <w:vertAlign w:val="subscript"/>
              </w:rPr>
            </w:pPr>
            <w:r w:rsidRPr="00E261DC">
              <w:rPr>
                <w:rFonts w:ascii="Tahoma" w:eastAsia="Arial Unicode MS" w:hAnsi="Tahoma" w:cs="Tahoma"/>
                <w:sz w:val="22"/>
                <w:szCs w:val="22"/>
              </w:rPr>
              <w:t>i</w:t>
            </w:r>
          </w:p>
        </w:tc>
        <w:tc>
          <w:tcPr>
            <w:tcW w:w="7709" w:type="dxa"/>
          </w:tcPr>
          <w:p w14:paraId="3E586C42" w14:textId="77777777" w:rsidR="00B9453B" w:rsidRPr="00E261DC" w:rsidRDefault="00B9453B" w:rsidP="00C71080">
            <w:pPr>
              <w:suppressAutoHyphens/>
              <w:snapToGrid w:val="0"/>
              <w:spacing w:line="240" w:lineRule="auto"/>
              <w:rPr>
                <w:rFonts w:ascii="Tahoma" w:eastAsia="Arial Unicode MS" w:hAnsi="Tahoma" w:cs="Tahoma"/>
                <w:sz w:val="22"/>
                <w:szCs w:val="22"/>
              </w:rPr>
            </w:pPr>
            <w:r w:rsidRPr="00E261DC">
              <w:rPr>
                <w:rFonts w:ascii="Tahoma" w:eastAsia="Bitstream Vera Sans" w:hAnsi="Tahoma" w:cs="Tahoma"/>
                <w:sz w:val="22"/>
                <w:szCs w:val="22"/>
              </w:rPr>
              <w:t>posamezna vrsta obstoječe komunalne opreme.</w:t>
            </w:r>
          </w:p>
        </w:tc>
      </w:tr>
    </w:tbl>
    <w:p w14:paraId="1F07D6BC" w14:textId="77777777" w:rsidR="00B9453B" w:rsidRPr="00E261DC" w:rsidRDefault="00B9453B" w:rsidP="00C71080">
      <w:pPr>
        <w:spacing w:after="0" w:line="240" w:lineRule="auto"/>
        <w:contextualSpacing/>
        <w:rPr>
          <w:rFonts w:ascii="Tahoma" w:eastAsia="Calibri" w:hAnsi="Tahoma" w:cs="Tahoma"/>
          <w:sz w:val="22"/>
          <w:szCs w:val="22"/>
          <w:lang w:eastAsia="en-US"/>
        </w:rPr>
      </w:pPr>
    </w:p>
    <w:p w14:paraId="0AC59E73" w14:textId="77777777" w:rsidR="00B9453B" w:rsidRPr="00E261DC" w:rsidRDefault="00B9453B" w:rsidP="00C71080">
      <w:pPr>
        <w:numPr>
          <w:ilvl w:val="0"/>
          <w:numId w:val="14"/>
        </w:numPr>
        <w:spacing w:after="0" w:line="240" w:lineRule="auto"/>
        <w:contextualSpacing/>
        <w:rPr>
          <w:rFonts w:ascii="Tahoma" w:eastAsia="Calibri" w:hAnsi="Tahoma" w:cs="Tahoma"/>
          <w:sz w:val="22"/>
          <w:szCs w:val="22"/>
          <w:lang w:eastAsia="en-US"/>
        </w:rPr>
      </w:pPr>
      <w:r w:rsidRPr="00E261DC">
        <w:rPr>
          <w:rFonts w:ascii="Tahoma" w:eastAsia="Calibri" w:hAnsi="Tahoma" w:cs="Tahoma"/>
          <w:sz w:val="22"/>
          <w:szCs w:val="22"/>
          <w:lang w:eastAsia="en-US"/>
        </w:rPr>
        <w:t>Komunalni prispevek za posamezno vrsto obstoječe komunalne opreme se za gradbene inženirske objekte izračuna po naslednji enačbi:</w:t>
      </w:r>
    </w:p>
    <w:p w14:paraId="5A5C6570" w14:textId="77777777" w:rsidR="00B9453B" w:rsidRPr="00E261DC" w:rsidRDefault="00B9453B" w:rsidP="00C71080">
      <w:pPr>
        <w:spacing w:after="0" w:line="240" w:lineRule="auto"/>
        <w:ind w:left="720"/>
        <w:contextualSpacing/>
        <w:rPr>
          <w:rFonts w:ascii="Tahoma" w:eastAsia="Calibri" w:hAnsi="Tahoma" w:cs="Tahoma"/>
          <w:sz w:val="22"/>
          <w:szCs w:val="22"/>
          <w:lang w:eastAsia="en-US"/>
        </w:rPr>
      </w:pPr>
    </w:p>
    <w:p w14:paraId="25AC545A" w14:textId="77777777" w:rsidR="00B9453B" w:rsidRPr="00E261DC" w:rsidRDefault="00B9453B" w:rsidP="00C71080">
      <w:pPr>
        <w:spacing w:after="0" w:line="240" w:lineRule="auto"/>
        <w:jc w:val="center"/>
        <w:rPr>
          <w:rFonts w:ascii="Tahoma" w:eastAsia="Calibri" w:hAnsi="Tahoma" w:cs="Tahoma"/>
          <w:sz w:val="22"/>
          <w:szCs w:val="22"/>
          <w:lang w:eastAsia="en-US"/>
        </w:rPr>
      </w:pPr>
      <w:proofErr w:type="spellStart"/>
      <w:r w:rsidRPr="00E261DC">
        <w:rPr>
          <w:rFonts w:ascii="Tahoma" w:eastAsia="Calibri" w:hAnsi="Tahoma" w:cs="Tahoma"/>
          <w:sz w:val="22"/>
          <w:szCs w:val="22"/>
          <w:lang w:eastAsia="en-US"/>
        </w:rPr>
        <w:t>KP</w:t>
      </w:r>
      <w:r w:rsidRPr="00E261DC">
        <w:rPr>
          <w:rFonts w:ascii="Tahoma" w:eastAsia="Calibri" w:hAnsi="Tahoma" w:cs="Tahoma"/>
          <w:sz w:val="22"/>
          <w:szCs w:val="22"/>
          <w:vertAlign w:val="subscript"/>
          <w:lang w:eastAsia="en-US"/>
        </w:rPr>
        <w:t>obstoječa</w:t>
      </w:r>
      <w:proofErr w:type="spellEnd"/>
      <w:r w:rsidRPr="00E261DC">
        <w:rPr>
          <w:rFonts w:ascii="Tahoma" w:eastAsia="Calibri" w:hAnsi="Tahoma" w:cs="Tahoma"/>
          <w:sz w:val="22"/>
          <w:szCs w:val="22"/>
          <w:lang w:eastAsia="en-US"/>
        </w:rPr>
        <w:t>(i)</w:t>
      </w:r>
      <w:r w:rsidRPr="00E261DC">
        <w:rPr>
          <w:rFonts w:ascii="Tahoma" w:eastAsia="Calibri" w:hAnsi="Tahoma" w:cs="Tahoma"/>
          <w:sz w:val="22"/>
          <w:szCs w:val="22"/>
          <w:vertAlign w:val="subscript"/>
          <w:lang w:eastAsia="en-US"/>
        </w:rPr>
        <w:t xml:space="preserve"> </w:t>
      </w:r>
      <w:r w:rsidRPr="00E261DC">
        <w:rPr>
          <w:rFonts w:ascii="Tahoma" w:eastAsia="Calibri" w:hAnsi="Tahoma" w:cs="Tahoma"/>
          <w:sz w:val="22"/>
          <w:szCs w:val="22"/>
          <w:lang w:eastAsia="en-US"/>
        </w:rPr>
        <w:t>= A</w:t>
      </w:r>
      <w:r w:rsidRPr="00E261DC">
        <w:rPr>
          <w:rFonts w:ascii="Tahoma" w:eastAsia="Calibri" w:hAnsi="Tahoma" w:cs="Tahoma"/>
          <w:sz w:val="22"/>
          <w:szCs w:val="22"/>
          <w:vertAlign w:val="subscript"/>
          <w:lang w:eastAsia="en-US"/>
        </w:rPr>
        <w:t>GIO</w:t>
      </w:r>
      <w:r w:rsidRPr="00E261DC">
        <w:rPr>
          <w:rFonts w:ascii="Tahoma" w:eastAsia="Calibri" w:hAnsi="Tahoma" w:cs="Tahoma"/>
          <w:sz w:val="22"/>
          <w:szCs w:val="22"/>
          <w:lang w:eastAsia="en-US"/>
        </w:rPr>
        <w:t xml:space="preserve"> x </w:t>
      </w:r>
      <w:proofErr w:type="spellStart"/>
      <w:r w:rsidRPr="00E261DC">
        <w:rPr>
          <w:rFonts w:ascii="Tahoma" w:eastAsia="Calibri" w:hAnsi="Tahoma" w:cs="Tahoma"/>
          <w:sz w:val="22"/>
          <w:szCs w:val="22"/>
          <w:lang w:eastAsia="en-US"/>
        </w:rPr>
        <w:t>Ct</w:t>
      </w:r>
      <w:r w:rsidRPr="00E261DC">
        <w:rPr>
          <w:rFonts w:ascii="Tahoma" w:eastAsia="Calibri" w:hAnsi="Tahoma" w:cs="Tahoma"/>
          <w:sz w:val="22"/>
          <w:szCs w:val="22"/>
          <w:vertAlign w:val="subscript"/>
          <w:lang w:eastAsia="en-US"/>
        </w:rPr>
        <w:t>o</w:t>
      </w:r>
      <w:proofErr w:type="spellEnd"/>
      <w:r w:rsidRPr="00E261DC">
        <w:rPr>
          <w:rFonts w:ascii="Tahoma" w:eastAsia="Calibri" w:hAnsi="Tahoma" w:cs="Tahoma"/>
          <w:sz w:val="22"/>
          <w:szCs w:val="22"/>
          <w:lang w:eastAsia="en-US"/>
        </w:rPr>
        <w:t>(i)</w:t>
      </w:r>
      <w:r w:rsidRPr="00E261DC">
        <w:rPr>
          <w:rFonts w:ascii="Tahoma" w:eastAsia="Calibri" w:hAnsi="Tahoma" w:cs="Tahoma"/>
          <w:sz w:val="22"/>
          <w:szCs w:val="22"/>
          <w:vertAlign w:val="subscript"/>
          <w:lang w:eastAsia="en-US"/>
        </w:rPr>
        <w:t xml:space="preserve"> </w:t>
      </w:r>
      <w:r w:rsidRPr="00E261DC">
        <w:rPr>
          <w:rFonts w:ascii="Tahoma" w:eastAsia="Calibri" w:hAnsi="Tahoma" w:cs="Tahoma"/>
          <w:sz w:val="22"/>
          <w:szCs w:val="22"/>
          <w:lang w:eastAsia="en-US"/>
        </w:rPr>
        <w:t xml:space="preserve">x </w:t>
      </w:r>
      <w:proofErr w:type="spellStart"/>
      <w:r w:rsidRPr="00E261DC">
        <w:rPr>
          <w:rFonts w:ascii="Tahoma" w:eastAsia="Calibri" w:hAnsi="Tahoma" w:cs="Tahoma"/>
          <w:sz w:val="22"/>
          <w:szCs w:val="22"/>
          <w:lang w:eastAsia="en-US"/>
        </w:rPr>
        <w:t>Dt</w:t>
      </w:r>
      <w:r w:rsidRPr="00E261DC">
        <w:rPr>
          <w:rFonts w:ascii="Tahoma" w:eastAsia="Calibri" w:hAnsi="Tahoma" w:cs="Tahoma"/>
          <w:sz w:val="22"/>
          <w:szCs w:val="22"/>
          <w:vertAlign w:val="subscript"/>
          <w:lang w:eastAsia="en-US"/>
        </w:rPr>
        <w:t>o</w:t>
      </w:r>
      <w:proofErr w:type="spellEnd"/>
      <w:r w:rsidRPr="00E261DC">
        <w:rPr>
          <w:rFonts w:ascii="Tahoma" w:eastAsia="Calibri" w:hAnsi="Tahoma" w:cs="Tahoma"/>
          <w:sz w:val="22"/>
          <w:szCs w:val="22"/>
          <w:lang w:eastAsia="en-US"/>
        </w:rPr>
        <w:t xml:space="preserve"> x </w:t>
      </w:r>
      <w:proofErr w:type="spellStart"/>
      <w:r w:rsidRPr="00E261DC">
        <w:rPr>
          <w:rFonts w:ascii="Tahoma" w:eastAsia="Calibri" w:hAnsi="Tahoma" w:cs="Tahoma"/>
          <w:sz w:val="22"/>
          <w:szCs w:val="22"/>
          <w:lang w:eastAsia="en-US"/>
        </w:rPr>
        <w:t>F</w:t>
      </w:r>
      <w:r w:rsidRPr="00E261DC">
        <w:rPr>
          <w:rFonts w:ascii="Tahoma" w:eastAsia="Calibri" w:hAnsi="Tahoma" w:cs="Tahoma"/>
          <w:sz w:val="22"/>
          <w:szCs w:val="22"/>
          <w:vertAlign w:val="subscript"/>
          <w:lang w:eastAsia="en-US"/>
        </w:rPr>
        <w:t>n</w:t>
      </w:r>
      <w:proofErr w:type="spellEnd"/>
      <w:r w:rsidRPr="00E261DC">
        <w:rPr>
          <w:rFonts w:ascii="Tahoma" w:eastAsia="Calibri" w:hAnsi="Tahoma" w:cs="Tahoma"/>
          <w:sz w:val="22"/>
          <w:szCs w:val="22"/>
          <w:lang w:eastAsia="en-US"/>
        </w:rPr>
        <w:t xml:space="preserve"> x </w:t>
      </w:r>
      <w:proofErr w:type="spellStart"/>
      <w:r w:rsidRPr="00E261DC">
        <w:rPr>
          <w:rFonts w:ascii="Tahoma" w:eastAsia="Calibri" w:hAnsi="Tahoma" w:cs="Tahoma"/>
          <w:sz w:val="22"/>
          <w:szCs w:val="22"/>
          <w:lang w:eastAsia="en-US"/>
        </w:rPr>
        <w:t>p</w:t>
      </w:r>
      <w:r w:rsidRPr="00E261DC">
        <w:rPr>
          <w:rFonts w:ascii="Tahoma" w:eastAsia="Calibri" w:hAnsi="Tahoma" w:cs="Tahoma"/>
          <w:sz w:val="22"/>
          <w:szCs w:val="22"/>
          <w:vertAlign w:val="subscript"/>
          <w:lang w:eastAsia="en-US"/>
        </w:rPr>
        <w:t>sz</w:t>
      </w:r>
      <w:proofErr w:type="spellEnd"/>
      <w:r w:rsidRPr="00E261DC">
        <w:rPr>
          <w:rFonts w:ascii="Tahoma" w:eastAsia="Calibri" w:hAnsi="Tahoma" w:cs="Tahoma"/>
          <w:sz w:val="22"/>
          <w:szCs w:val="22"/>
          <w:lang w:eastAsia="en-US"/>
        </w:rPr>
        <w:t xml:space="preserve"> (i)</w:t>
      </w:r>
    </w:p>
    <w:p w14:paraId="5F2CD24A" w14:textId="77777777" w:rsidR="00B9453B" w:rsidRPr="00E261DC" w:rsidRDefault="00B9453B" w:rsidP="00C71080">
      <w:pPr>
        <w:spacing w:after="0" w:line="240" w:lineRule="auto"/>
        <w:jc w:val="center"/>
        <w:rPr>
          <w:rFonts w:ascii="Tahoma" w:eastAsia="Calibri" w:hAnsi="Tahoma" w:cs="Tahoma"/>
          <w:sz w:val="22"/>
          <w:szCs w:val="22"/>
          <w:lang w:eastAsia="en-US"/>
        </w:rPr>
      </w:pPr>
    </w:p>
    <w:p w14:paraId="558C59AB" w14:textId="77777777" w:rsidR="00B9453B" w:rsidRPr="00E261DC" w:rsidRDefault="00B9453B" w:rsidP="00C71080">
      <w:pPr>
        <w:spacing w:after="0" w:line="240" w:lineRule="auto"/>
        <w:ind w:left="709"/>
        <w:rPr>
          <w:rFonts w:ascii="Tahoma" w:eastAsia="Calibri" w:hAnsi="Tahoma" w:cs="Tahoma"/>
          <w:sz w:val="22"/>
          <w:szCs w:val="22"/>
          <w:lang w:eastAsia="en-US"/>
        </w:rPr>
      </w:pPr>
      <w:r w:rsidRPr="00E261DC">
        <w:rPr>
          <w:rFonts w:ascii="Tahoma" w:eastAsia="Calibri" w:hAnsi="Tahoma" w:cs="Tahoma"/>
          <w:sz w:val="22"/>
          <w:szCs w:val="22"/>
          <w:lang w:eastAsia="en-US"/>
        </w:rPr>
        <w:t>Oznaka A</w:t>
      </w:r>
      <w:r w:rsidRPr="00E261DC">
        <w:rPr>
          <w:rFonts w:ascii="Tahoma" w:eastAsia="Calibri" w:hAnsi="Tahoma" w:cs="Tahoma"/>
          <w:sz w:val="22"/>
          <w:szCs w:val="22"/>
          <w:vertAlign w:val="subscript"/>
          <w:lang w:eastAsia="en-US"/>
        </w:rPr>
        <w:t>GIO</w:t>
      </w:r>
      <w:r w:rsidRPr="00E261DC">
        <w:rPr>
          <w:rFonts w:ascii="Tahoma" w:eastAsia="Calibri" w:hAnsi="Tahoma" w:cs="Tahoma"/>
          <w:sz w:val="22"/>
          <w:szCs w:val="22"/>
          <w:lang w:eastAsia="en-US"/>
        </w:rPr>
        <w:t xml:space="preserve"> pomeni površino gradbenega inženirskega objekta</w:t>
      </w:r>
      <w:r w:rsidRPr="00E261DC">
        <w:rPr>
          <w:rFonts w:ascii="Tahoma" w:eastAsia="Bitstream Vera Sans" w:hAnsi="Tahoma" w:cs="Tahoma"/>
          <w:sz w:val="22"/>
          <w:szCs w:val="22"/>
        </w:rPr>
        <w:t xml:space="preserve">, </w:t>
      </w:r>
      <w:r w:rsidRPr="00E261DC">
        <w:rPr>
          <w:rFonts w:ascii="Tahoma" w:eastAsia="Calibri" w:hAnsi="Tahoma" w:cs="Tahoma"/>
          <w:sz w:val="22"/>
          <w:szCs w:val="22"/>
          <w:lang w:eastAsia="en-US"/>
        </w:rPr>
        <w:t>druge oznake pomenijo enako, kot je določeno v 1. odstavku tega člena.</w:t>
      </w:r>
    </w:p>
    <w:p w14:paraId="0458C779" w14:textId="77777777" w:rsidR="00B9453B" w:rsidRPr="00E261DC" w:rsidRDefault="00B9453B" w:rsidP="00C71080">
      <w:pPr>
        <w:numPr>
          <w:ilvl w:val="0"/>
          <w:numId w:val="14"/>
        </w:numPr>
        <w:spacing w:after="0" w:line="240" w:lineRule="auto"/>
        <w:contextualSpacing/>
        <w:rPr>
          <w:rFonts w:ascii="Tahoma" w:eastAsia="Calibri" w:hAnsi="Tahoma" w:cs="Tahoma"/>
          <w:sz w:val="22"/>
          <w:szCs w:val="22"/>
          <w:lang w:eastAsia="en-US"/>
        </w:rPr>
      </w:pPr>
      <w:r w:rsidRPr="00E261DC">
        <w:rPr>
          <w:rFonts w:ascii="Tahoma" w:eastAsia="Calibri" w:hAnsi="Tahoma" w:cs="Tahoma"/>
          <w:sz w:val="22"/>
          <w:szCs w:val="22"/>
          <w:lang w:eastAsia="en-US"/>
        </w:rPr>
        <w:t>Če se odmerja komunalni prispevek za objekte, ki se uvrščajo med druge gradbene posege, se komunalni prispevek izračuna ob smiselnem upoštevanju 1. in 3. odstavka tega člena.</w:t>
      </w:r>
    </w:p>
    <w:p w14:paraId="5CE911F8" w14:textId="77777777" w:rsidR="00B9453B" w:rsidRPr="00E261DC" w:rsidRDefault="00B9453B" w:rsidP="00C71080">
      <w:pPr>
        <w:numPr>
          <w:ilvl w:val="0"/>
          <w:numId w:val="14"/>
        </w:numPr>
        <w:spacing w:after="0" w:line="240" w:lineRule="auto"/>
        <w:contextualSpacing/>
        <w:rPr>
          <w:rFonts w:ascii="Tahoma" w:eastAsia="Calibri" w:hAnsi="Tahoma" w:cs="Tahoma"/>
          <w:sz w:val="22"/>
          <w:szCs w:val="22"/>
          <w:lang w:eastAsia="en-US"/>
        </w:rPr>
      </w:pPr>
      <w:r w:rsidRPr="00E261DC">
        <w:rPr>
          <w:rFonts w:ascii="Tahoma" w:eastAsia="Calibri" w:hAnsi="Tahoma" w:cs="Tahoma"/>
          <w:sz w:val="22"/>
          <w:szCs w:val="22"/>
          <w:lang w:eastAsia="en-US"/>
        </w:rPr>
        <w:t>Komunalni prispevek za obstoječo komunalno opremo, ki se odmeri zavezancu, se izračuna kot seštevek zneskov komunalnih prispevkov za posamezno vrsto obstoječe komunalne opreme iz 1., 3. ali 4. odstavka tega člena po enačbi:</w:t>
      </w:r>
    </w:p>
    <w:p w14:paraId="74634CF4" w14:textId="77777777" w:rsidR="00B9453B" w:rsidRPr="00E261DC" w:rsidRDefault="00B9453B" w:rsidP="00C71080">
      <w:pPr>
        <w:spacing w:line="240" w:lineRule="auto"/>
        <w:ind w:left="720"/>
        <w:contextualSpacing/>
        <w:rPr>
          <w:rFonts w:ascii="Tahoma" w:eastAsia="Calibri" w:hAnsi="Tahoma" w:cs="Tahoma"/>
          <w:sz w:val="22"/>
          <w:szCs w:val="22"/>
          <w:lang w:eastAsia="en-US"/>
        </w:rPr>
      </w:pPr>
    </w:p>
    <w:p w14:paraId="208C2221" w14:textId="77777777" w:rsidR="00B9453B" w:rsidRPr="00E261DC" w:rsidRDefault="00B9453B" w:rsidP="00C71080">
      <w:pPr>
        <w:spacing w:line="240" w:lineRule="auto"/>
        <w:jc w:val="center"/>
        <w:rPr>
          <w:rFonts w:ascii="Tahoma" w:eastAsia="Calibri" w:hAnsi="Tahoma" w:cs="Tahoma"/>
          <w:sz w:val="22"/>
          <w:szCs w:val="22"/>
          <w:lang w:eastAsia="en-US"/>
        </w:rPr>
      </w:pPr>
      <w:proofErr w:type="spellStart"/>
      <w:r w:rsidRPr="00E261DC">
        <w:rPr>
          <w:rFonts w:ascii="Tahoma" w:eastAsia="Calibri" w:hAnsi="Tahoma" w:cs="Tahoma"/>
          <w:sz w:val="22"/>
          <w:szCs w:val="22"/>
          <w:lang w:eastAsia="en-US"/>
        </w:rPr>
        <w:t>KP</w:t>
      </w:r>
      <w:r w:rsidRPr="00E261DC">
        <w:rPr>
          <w:rFonts w:ascii="Tahoma" w:eastAsia="Calibri" w:hAnsi="Tahoma" w:cs="Tahoma"/>
          <w:sz w:val="22"/>
          <w:szCs w:val="22"/>
          <w:vertAlign w:val="subscript"/>
          <w:lang w:eastAsia="en-US"/>
        </w:rPr>
        <w:t>obstoječa</w:t>
      </w:r>
      <w:proofErr w:type="spellEnd"/>
      <w:r w:rsidRPr="00E261DC">
        <w:rPr>
          <w:rFonts w:ascii="Tahoma" w:eastAsia="Calibri" w:hAnsi="Tahoma" w:cs="Tahoma"/>
          <w:sz w:val="22"/>
          <w:szCs w:val="22"/>
          <w:lang w:eastAsia="en-US"/>
        </w:rPr>
        <w:t xml:space="preserve"> = ∑</w:t>
      </w:r>
      <w:proofErr w:type="spellStart"/>
      <w:r w:rsidRPr="00E261DC">
        <w:rPr>
          <w:rFonts w:ascii="Tahoma" w:eastAsia="Calibri" w:hAnsi="Tahoma" w:cs="Tahoma"/>
          <w:sz w:val="22"/>
          <w:szCs w:val="22"/>
          <w:lang w:eastAsia="en-US"/>
        </w:rPr>
        <w:t>KP</w:t>
      </w:r>
      <w:r w:rsidRPr="00E261DC">
        <w:rPr>
          <w:rFonts w:ascii="Tahoma" w:eastAsia="Calibri" w:hAnsi="Tahoma" w:cs="Tahoma"/>
          <w:sz w:val="22"/>
          <w:szCs w:val="22"/>
          <w:vertAlign w:val="subscript"/>
          <w:lang w:eastAsia="en-US"/>
        </w:rPr>
        <w:t>obstoječa</w:t>
      </w:r>
      <w:proofErr w:type="spellEnd"/>
      <w:r w:rsidRPr="00E261DC">
        <w:rPr>
          <w:rFonts w:ascii="Tahoma" w:eastAsia="Calibri" w:hAnsi="Tahoma" w:cs="Tahoma"/>
          <w:sz w:val="22"/>
          <w:szCs w:val="22"/>
          <w:lang w:eastAsia="en-US"/>
        </w:rPr>
        <w:t>(i),</w:t>
      </w:r>
    </w:p>
    <w:p w14:paraId="3B061EA3" w14:textId="77777777" w:rsidR="00B9453B" w:rsidRPr="00E261DC" w:rsidRDefault="00B9453B" w:rsidP="00C71080">
      <w:pPr>
        <w:spacing w:after="0" w:line="240" w:lineRule="auto"/>
        <w:jc w:val="center"/>
        <w:rPr>
          <w:rFonts w:ascii="Tahoma" w:eastAsia="Calibri" w:hAnsi="Tahoma" w:cs="Tahoma"/>
          <w:sz w:val="22"/>
          <w:szCs w:val="22"/>
          <w:lang w:eastAsia="en-US"/>
        </w:rPr>
      </w:pPr>
    </w:p>
    <w:p w14:paraId="74D2141A" w14:textId="77777777" w:rsidR="00B9453B" w:rsidRPr="00E261DC" w:rsidRDefault="00B9453B" w:rsidP="00C71080">
      <w:pPr>
        <w:spacing w:after="0" w:line="240" w:lineRule="auto"/>
        <w:ind w:left="708"/>
        <w:rPr>
          <w:rFonts w:ascii="Tahoma" w:eastAsia="Calibri" w:hAnsi="Tahoma" w:cs="Tahoma"/>
          <w:sz w:val="22"/>
          <w:szCs w:val="22"/>
          <w:lang w:eastAsia="en-US"/>
        </w:rPr>
      </w:pPr>
      <w:r w:rsidRPr="00E261DC">
        <w:rPr>
          <w:rFonts w:ascii="Tahoma" w:eastAsia="Calibri" w:hAnsi="Tahoma" w:cs="Tahoma"/>
          <w:sz w:val="22"/>
          <w:szCs w:val="22"/>
          <w:lang w:eastAsia="en-US"/>
        </w:rPr>
        <w:t xml:space="preserve">pri čemer je </w:t>
      </w:r>
      <w:proofErr w:type="spellStart"/>
      <w:r w:rsidRPr="00E261DC">
        <w:rPr>
          <w:rFonts w:ascii="Tahoma" w:eastAsia="Calibri" w:hAnsi="Tahoma" w:cs="Tahoma"/>
          <w:sz w:val="22"/>
          <w:szCs w:val="22"/>
          <w:lang w:eastAsia="en-US"/>
        </w:rPr>
        <w:t>KP</w:t>
      </w:r>
      <w:r w:rsidRPr="00E261DC">
        <w:rPr>
          <w:rFonts w:ascii="Tahoma" w:eastAsia="Calibri" w:hAnsi="Tahoma" w:cs="Tahoma"/>
          <w:sz w:val="22"/>
          <w:szCs w:val="22"/>
          <w:vertAlign w:val="subscript"/>
          <w:lang w:eastAsia="en-US"/>
        </w:rPr>
        <w:t>obstoječa</w:t>
      </w:r>
      <w:proofErr w:type="spellEnd"/>
      <w:r w:rsidRPr="00E261DC">
        <w:rPr>
          <w:rFonts w:ascii="Tahoma" w:eastAsia="Calibri" w:hAnsi="Tahoma" w:cs="Tahoma"/>
          <w:sz w:val="22"/>
          <w:szCs w:val="22"/>
          <w:lang w:eastAsia="en-US"/>
        </w:rPr>
        <w:t xml:space="preserve"> znesek komunalnega prispevka za obstoječo komunalno opremo, ki se odmeri zavezancu.</w:t>
      </w:r>
    </w:p>
    <w:p w14:paraId="3A5A0ED3" w14:textId="77777777" w:rsidR="00B9453B" w:rsidRPr="00E261DC" w:rsidRDefault="00B9453B" w:rsidP="00C71080">
      <w:pPr>
        <w:numPr>
          <w:ilvl w:val="0"/>
          <w:numId w:val="14"/>
        </w:numPr>
        <w:spacing w:after="0" w:line="240" w:lineRule="auto"/>
        <w:contextualSpacing/>
        <w:rPr>
          <w:rFonts w:ascii="Tahoma" w:eastAsia="Calibri" w:hAnsi="Tahoma" w:cs="Tahoma"/>
          <w:sz w:val="22"/>
          <w:szCs w:val="22"/>
          <w:lang w:eastAsia="en-US"/>
        </w:rPr>
      </w:pPr>
      <w:r w:rsidRPr="00E261DC">
        <w:rPr>
          <w:rFonts w:ascii="Tahoma" w:eastAsia="Calibri" w:hAnsi="Tahoma" w:cs="Tahoma"/>
          <w:sz w:val="22"/>
          <w:szCs w:val="22"/>
          <w:lang w:eastAsia="en-US"/>
        </w:rPr>
        <w:t xml:space="preserve">Komunalni prispevek za obstoječo komunalno opremo, ki se odmerja zavezancu zaradi spremembe zmogljivosti, se izračuna tako, da se izračunata višini komunalnega prispevka za obstoječo komunalno opremo po spremembi zmogljivosti in pred spremembo zmogljivosti. Zavezancu se odmeri komunalni prispevek, ki predstavlja pozitivno razliko med komunalnim prispevkom po spremembi in pred spremembo zmogljivosti. Če je razlika negativna, se z </w:t>
      </w:r>
      <w:proofErr w:type="spellStart"/>
      <w:r w:rsidRPr="00E261DC">
        <w:rPr>
          <w:rFonts w:ascii="Tahoma" w:eastAsia="Calibri" w:hAnsi="Tahoma" w:cs="Tahoma"/>
          <w:sz w:val="22"/>
          <w:szCs w:val="22"/>
          <w:lang w:eastAsia="en-US"/>
        </w:rPr>
        <w:t>odmerno</w:t>
      </w:r>
      <w:proofErr w:type="spellEnd"/>
      <w:r w:rsidRPr="00E261DC">
        <w:rPr>
          <w:rFonts w:ascii="Tahoma" w:eastAsia="Calibri" w:hAnsi="Tahoma" w:cs="Tahoma"/>
          <w:sz w:val="22"/>
          <w:szCs w:val="22"/>
          <w:lang w:eastAsia="en-US"/>
        </w:rPr>
        <w:t xml:space="preserve"> odločbo ugotovi, da je komunalni prispevek za obstoječo komunalno opremo že poravnan.</w:t>
      </w:r>
    </w:p>
    <w:p w14:paraId="2BF7855A" w14:textId="77777777" w:rsidR="00B9453B" w:rsidRPr="00E261DC" w:rsidRDefault="00B9453B" w:rsidP="00C71080">
      <w:pPr>
        <w:numPr>
          <w:ilvl w:val="0"/>
          <w:numId w:val="14"/>
        </w:numPr>
        <w:spacing w:after="0" w:line="240" w:lineRule="auto"/>
        <w:contextualSpacing/>
        <w:rPr>
          <w:rFonts w:ascii="Tahoma" w:eastAsia="Calibri" w:hAnsi="Tahoma" w:cs="Tahoma"/>
          <w:sz w:val="22"/>
          <w:szCs w:val="22"/>
          <w:lang w:eastAsia="en-US"/>
        </w:rPr>
      </w:pPr>
      <w:r w:rsidRPr="00E261DC">
        <w:rPr>
          <w:rFonts w:ascii="Tahoma" w:eastAsia="Calibri" w:hAnsi="Tahoma" w:cs="Tahoma"/>
          <w:sz w:val="22"/>
          <w:szCs w:val="22"/>
          <w:lang w:eastAsia="en-US"/>
        </w:rPr>
        <w:t xml:space="preserve">Komunalni prispevek za obstoječo komunalno opremo, ki se odmerja zavezancu zaradi spremembe namembnosti objekta, se izračuna tako, da se izračunata višini komunalnega prispevka za obstoječo komunalno opremo po spremembi namembnosti objekta in pred spremembo namembnosti objekta. Zavezancu se odmeri komunalni prispevek, ki predstavlja pozitivno razliko med komunalnim prispevkom po spremembi in pred spremembo namembnosti objekta. Če je razlika negativna, se z </w:t>
      </w:r>
      <w:proofErr w:type="spellStart"/>
      <w:r w:rsidRPr="00E261DC">
        <w:rPr>
          <w:rFonts w:ascii="Tahoma" w:eastAsia="Calibri" w:hAnsi="Tahoma" w:cs="Tahoma"/>
          <w:sz w:val="22"/>
          <w:szCs w:val="22"/>
          <w:lang w:eastAsia="en-US"/>
        </w:rPr>
        <w:t>odmerno</w:t>
      </w:r>
      <w:proofErr w:type="spellEnd"/>
      <w:r w:rsidRPr="00E261DC">
        <w:rPr>
          <w:rFonts w:ascii="Tahoma" w:eastAsia="Calibri" w:hAnsi="Tahoma" w:cs="Tahoma"/>
          <w:sz w:val="22"/>
          <w:szCs w:val="22"/>
          <w:lang w:eastAsia="en-US"/>
        </w:rPr>
        <w:t xml:space="preserve"> odločbo ugotovi, da je komunalni prispevek za obstoječo komunalno opremo že poravnan.</w:t>
      </w:r>
    </w:p>
    <w:p w14:paraId="51C39939" w14:textId="77777777" w:rsidR="00B9453B" w:rsidRPr="00E261DC" w:rsidRDefault="00B9453B" w:rsidP="00C71080">
      <w:pPr>
        <w:numPr>
          <w:ilvl w:val="0"/>
          <w:numId w:val="14"/>
        </w:numPr>
        <w:spacing w:after="0" w:line="240" w:lineRule="auto"/>
        <w:contextualSpacing/>
        <w:rPr>
          <w:rFonts w:ascii="Tahoma" w:eastAsia="Calibri" w:hAnsi="Tahoma" w:cs="Tahoma"/>
          <w:sz w:val="22"/>
          <w:szCs w:val="22"/>
          <w:lang w:eastAsia="en-US"/>
        </w:rPr>
      </w:pPr>
      <w:r w:rsidRPr="00E261DC">
        <w:rPr>
          <w:rFonts w:ascii="Tahoma" w:eastAsia="Calibri" w:hAnsi="Tahoma" w:cs="Tahoma"/>
          <w:sz w:val="22"/>
          <w:szCs w:val="22"/>
          <w:lang w:eastAsia="en-US"/>
        </w:rPr>
        <w:t xml:space="preserve">Komunalni prispevek za obstoječo komunalno opremo, ki se odmerja zavezancu v primeru odstranitve objekta in gradnje novega objekta na istem zemljišču, se izračuna tako, da se izračunata višini komunalnega prispevka za obstoječo komunalno opremo po gradnji novega objekta in pred odstranitvijo objekta. Zavezancu se odmeri komunalni prispevek, ki predstavlja pozitivno razliko med komunalnim prispevkom po gradnji novega objekta in pred odstranitvijo objekta. Če je razlika negativna, se z </w:t>
      </w:r>
      <w:proofErr w:type="spellStart"/>
      <w:r w:rsidRPr="00E261DC">
        <w:rPr>
          <w:rFonts w:ascii="Tahoma" w:eastAsia="Calibri" w:hAnsi="Tahoma" w:cs="Tahoma"/>
          <w:sz w:val="22"/>
          <w:szCs w:val="22"/>
          <w:lang w:eastAsia="en-US"/>
        </w:rPr>
        <w:t>odmerno</w:t>
      </w:r>
      <w:proofErr w:type="spellEnd"/>
      <w:r w:rsidRPr="00E261DC">
        <w:rPr>
          <w:rFonts w:ascii="Tahoma" w:eastAsia="Calibri" w:hAnsi="Tahoma" w:cs="Tahoma"/>
          <w:sz w:val="22"/>
          <w:szCs w:val="22"/>
          <w:lang w:eastAsia="en-US"/>
        </w:rPr>
        <w:t xml:space="preserve"> odločbo ugotovi, da je komunalni prispevek za obstoječo komunalno opremo že poravnan.</w:t>
      </w:r>
    </w:p>
    <w:p w14:paraId="57D9FD24" w14:textId="77777777" w:rsidR="00B9453B" w:rsidRPr="00E261DC" w:rsidRDefault="00B9453B" w:rsidP="00C71080">
      <w:pPr>
        <w:spacing w:line="240" w:lineRule="auto"/>
        <w:rPr>
          <w:rFonts w:ascii="Tahoma" w:eastAsia="Calibri" w:hAnsi="Tahoma" w:cs="Tahoma"/>
          <w:b/>
          <w:bCs/>
          <w:sz w:val="22"/>
          <w:szCs w:val="22"/>
          <w:lang w:eastAsia="en-US"/>
        </w:rPr>
      </w:pPr>
    </w:p>
    <w:p w14:paraId="60D13B52" w14:textId="77777777" w:rsidR="00B9453B" w:rsidRPr="00E261DC" w:rsidRDefault="00B9453B" w:rsidP="00C71080">
      <w:pPr>
        <w:spacing w:line="240" w:lineRule="auto"/>
        <w:jc w:val="center"/>
        <w:rPr>
          <w:rFonts w:ascii="Tahoma" w:eastAsia="Calibri" w:hAnsi="Tahoma" w:cs="Tahoma"/>
          <w:b/>
          <w:bCs/>
          <w:sz w:val="22"/>
          <w:szCs w:val="22"/>
          <w:lang w:eastAsia="en-US"/>
        </w:rPr>
      </w:pPr>
      <w:r w:rsidRPr="00E261DC">
        <w:rPr>
          <w:rFonts w:ascii="Tahoma" w:eastAsia="Calibri" w:hAnsi="Tahoma" w:cs="Tahoma"/>
          <w:b/>
          <w:bCs/>
          <w:sz w:val="22"/>
          <w:szCs w:val="22"/>
          <w:lang w:eastAsia="en-US"/>
        </w:rPr>
        <w:lastRenderedPageBreak/>
        <w:t>IV. OPROSTITVE KOMUNALNEGA PRISPEVKA</w:t>
      </w:r>
    </w:p>
    <w:p w14:paraId="35178511" w14:textId="77777777" w:rsidR="00B9453B" w:rsidRPr="00E261DC" w:rsidRDefault="00B9453B" w:rsidP="00C71080">
      <w:pPr>
        <w:spacing w:line="240" w:lineRule="auto"/>
        <w:jc w:val="center"/>
        <w:rPr>
          <w:rFonts w:ascii="Tahoma" w:eastAsia="Calibri" w:hAnsi="Tahoma" w:cs="Tahoma"/>
          <w:b/>
          <w:bCs/>
          <w:sz w:val="22"/>
          <w:szCs w:val="22"/>
          <w:shd w:val="clear" w:color="auto" w:fill="FFFFFF"/>
          <w:lang w:eastAsia="en-US"/>
        </w:rPr>
      </w:pPr>
      <w:r w:rsidRPr="00E261DC">
        <w:rPr>
          <w:rFonts w:ascii="Tahoma" w:eastAsia="Calibri" w:hAnsi="Tahoma" w:cs="Tahoma"/>
          <w:b/>
          <w:bCs/>
          <w:sz w:val="22"/>
          <w:szCs w:val="22"/>
          <w:shd w:val="clear" w:color="auto" w:fill="FFFFFF"/>
          <w:lang w:eastAsia="en-US"/>
        </w:rPr>
        <w:t xml:space="preserve">12. člen </w:t>
      </w:r>
    </w:p>
    <w:p w14:paraId="6258BFB4" w14:textId="77777777" w:rsidR="00B9453B" w:rsidRDefault="00B9453B" w:rsidP="00C71080">
      <w:pPr>
        <w:spacing w:line="240" w:lineRule="auto"/>
        <w:jc w:val="center"/>
        <w:rPr>
          <w:rFonts w:ascii="Tahoma" w:eastAsia="Calibri" w:hAnsi="Tahoma" w:cs="Tahoma"/>
          <w:b/>
          <w:bCs/>
          <w:sz w:val="22"/>
          <w:szCs w:val="22"/>
          <w:shd w:val="clear" w:color="auto" w:fill="FFFFFF"/>
          <w:lang w:eastAsia="en-US"/>
        </w:rPr>
      </w:pPr>
      <w:r w:rsidRPr="00E261DC">
        <w:rPr>
          <w:rFonts w:ascii="Tahoma" w:eastAsia="Calibri" w:hAnsi="Tahoma" w:cs="Tahoma"/>
          <w:b/>
          <w:bCs/>
          <w:sz w:val="22"/>
          <w:szCs w:val="22"/>
          <w:shd w:val="clear" w:color="auto" w:fill="FFFFFF"/>
          <w:lang w:eastAsia="en-US"/>
        </w:rPr>
        <w:t>(zakonske oprostitve plačila komunalnega prispevka)</w:t>
      </w:r>
    </w:p>
    <w:p w14:paraId="7B91FE47" w14:textId="77777777" w:rsidR="00C71080" w:rsidRDefault="00C71080" w:rsidP="00C71080">
      <w:pPr>
        <w:spacing w:line="240" w:lineRule="auto"/>
        <w:jc w:val="center"/>
        <w:rPr>
          <w:rFonts w:ascii="Tahoma" w:eastAsia="Calibri" w:hAnsi="Tahoma" w:cs="Tahoma"/>
          <w:b/>
          <w:bCs/>
          <w:sz w:val="22"/>
          <w:szCs w:val="22"/>
          <w:shd w:val="clear" w:color="auto" w:fill="FFFFFF"/>
          <w:lang w:eastAsia="en-US"/>
        </w:rPr>
      </w:pPr>
    </w:p>
    <w:p w14:paraId="247E2E55" w14:textId="77777777" w:rsidR="00B9453B" w:rsidRPr="00E261DC" w:rsidRDefault="00B9453B" w:rsidP="00C71080">
      <w:pPr>
        <w:numPr>
          <w:ilvl w:val="0"/>
          <w:numId w:val="17"/>
        </w:numPr>
        <w:spacing w:after="0" w:line="240" w:lineRule="auto"/>
        <w:contextualSpacing/>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Komunalni prispevek za novo in obstoječo komunalno opremo se ne plača za objekte, investitor katerih je občina ali pravna oseba javnega prava, ustanoviteljica katere je občina.</w:t>
      </w:r>
    </w:p>
    <w:p w14:paraId="17C44634" w14:textId="77777777" w:rsidR="00B9453B" w:rsidRPr="00E261DC" w:rsidRDefault="00B9453B" w:rsidP="00C71080">
      <w:pPr>
        <w:numPr>
          <w:ilvl w:val="0"/>
          <w:numId w:val="17"/>
        </w:numPr>
        <w:spacing w:after="0" w:line="240" w:lineRule="auto"/>
        <w:contextualSpacing/>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Če je občina ali oseba iz prejšnjega odstavka investitor le za del objekta, se oprostitev plačila komunalnega prispevka za novo in obstoječo komunalno opremo upošteva le za ta del objekta.</w:t>
      </w:r>
    </w:p>
    <w:p w14:paraId="5FC602C5" w14:textId="77777777" w:rsidR="00B9453B" w:rsidRPr="00E261DC" w:rsidRDefault="00B9453B" w:rsidP="00C71080">
      <w:pPr>
        <w:numPr>
          <w:ilvl w:val="0"/>
          <w:numId w:val="17"/>
        </w:numPr>
        <w:spacing w:after="0" w:line="240" w:lineRule="auto"/>
        <w:contextualSpacing/>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Komunalni prispevek za obstoječo komunalno opremo se ne plača v primeru nadomestitve objektov zaradi naravne nesreče, v obsegu nadomeščenega objekta, pri čemer je lahko lokacija nadomeščenega objekta v primeru, ko nadomestitev na obstoječem stavbnem zemljišču oziroma gradbeni parceli ni možna, tudi na drugi, nadomestni lokaciji.</w:t>
      </w:r>
    </w:p>
    <w:p w14:paraId="4A651D27" w14:textId="77777777" w:rsidR="00B9453B" w:rsidRPr="00E261DC" w:rsidRDefault="00B9453B" w:rsidP="00C71080">
      <w:pPr>
        <w:spacing w:after="0" w:line="240" w:lineRule="auto"/>
        <w:rPr>
          <w:rFonts w:ascii="Tahoma" w:eastAsia="Calibri" w:hAnsi="Tahoma" w:cs="Tahoma"/>
          <w:b/>
          <w:bCs/>
          <w:sz w:val="22"/>
          <w:szCs w:val="22"/>
          <w:shd w:val="clear" w:color="auto" w:fill="FFFFFF"/>
          <w:lang w:eastAsia="en-US"/>
        </w:rPr>
      </w:pPr>
    </w:p>
    <w:p w14:paraId="241C35FD" w14:textId="77777777" w:rsidR="00B9453B" w:rsidRPr="00E261DC" w:rsidRDefault="00B9453B" w:rsidP="00C71080">
      <w:pPr>
        <w:spacing w:after="0" w:line="240" w:lineRule="auto"/>
        <w:jc w:val="center"/>
        <w:rPr>
          <w:rFonts w:ascii="Tahoma" w:eastAsia="Calibri" w:hAnsi="Tahoma" w:cs="Tahoma"/>
          <w:b/>
          <w:bCs/>
          <w:sz w:val="22"/>
          <w:szCs w:val="22"/>
          <w:shd w:val="clear" w:color="auto" w:fill="FFFFFF"/>
          <w:lang w:eastAsia="en-US"/>
        </w:rPr>
      </w:pPr>
      <w:r w:rsidRPr="00E261DC">
        <w:rPr>
          <w:rFonts w:ascii="Tahoma" w:eastAsia="Calibri" w:hAnsi="Tahoma" w:cs="Tahoma"/>
          <w:b/>
          <w:bCs/>
          <w:sz w:val="22"/>
          <w:szCs w:val="22"/>
          <w:shd w:val="clear" w:color="auto" w:fill="FFFFFF"/>
          <w:lang w:eastAsia="en-US"/>
        </w:rPr>
        <w:t xml:space="preserve">13. člen </w:t>
      </w:r>
    </w:p>
    <w:p w14:paraId="694FF610" w14:textId="77777777" w:rsidR="00B9453B" w:rsidRPr="00E261DC" w:rsidRDefault="00B9453B" w:rsidP="00C71080">
      <w:pPr>
        <w:spacing w:after="0" w:line="240" w:lineRule="auto"/>
        <w:jc w:val="center"/>
        <w:rPr>
          <w:rFonts w:ascii="Tahoma" w:eastAsia="Calibri" w:hAnsi="Tahoma" w:cs="Tahoma"/>
          <w:b/>
          <w:bCs/>
          <w:sz w:val="22"/>
          <w:szCs w:val="22"/>
          <w:shd w:val="clear" w:color="auto" w:fill="FFFFFF"/>
          <w:lang w:eastAsia="en-US"/>
        </w:rPr>
      </w:pPr>
      <w:r w:rsidRPr="00E261DC">
        <w:rPr>
          <w:rFonts w:ascii="Tahoma" w:eastAsia="Calibri" w:hAnsi="Tahoma" w:cs="Tahoma"/>
          <w:b/>
          <w:bCs/>
          <w:sz w:val="22"/>
          <w:szCs w:val="22"/>
          <w:shd w:val="clear" w:color="auto" w:fill="FFFFFF"/>
          <w:lang w:eastAsia="en-US"/>
        </w:rPr>
        <w:t xml:space="preserve">(občinske oprostitve plačila komunalnega prispevka) </w:t>
      </w:r>
    </w:p>
    <w:p w14:paraId="3B9FA4C5" w14:textId="77777777" w:rsidR="00B9453B" w:rsidRPr="00E261DC" w:rsidRDefault="00B9453B" w:rsidP="00C71080">
      <w:pPr>
        <w:spacing w:after="0" w:line="240" w:lineRule="auto"/>
        <w:rPr>
          <w:rFonts w:ascii="Tahoma" w:eastAsia="Calibri" w:hAnsi="Tahoma" w:cs="Tahoma"/>
          <w:sz w:val="22"/>
          <w:szCs w:val="22"/>
          <w:shd w:val="clear" w:color="auto" w:fill="FFFFFF"/>
          <w:lang w:eastAsia="en-US"/>
        </w:rPr>
      </w:pPr>
    </w:p>
    <w:p w14:paraId="7680F50D" w14:textId="77777777" w:rsidR="00B9453B" w:rsidRPr="00E261DC" w:rsidRDefault="00B9453B" w:rsidP="00C71080">
      <w:pPr>
        <w:pStyle w:val="Odstavekseznama"/>
        <w:numPr>
          <w:ilvl w:val="0"/>
          <w:numId w:val="13"/>
        </w:numPr>
        <w:spacing w:after="0" w:line="240" w:lineRule="auto"/>
        <w:rPr>
          <w:rFonts w:ascii="Tahoma" w:hAnsi="Tahoma" w:cs="Tahoma"/>
          <w:sz w:val="22"/>
          <w:szCs w:val="22"/>
        </w:rPr>
      </w:pPr>
      <w:r w:rsidRPr="00E261DC">
        <w:rPr>
          <w:rFonts w:ascii="Tahoma" w:hAnsi="Tahoma" w:cs="Tahoma"/>
          <w:sz w:val="22"/>
          <w:szCs w:val="22"/>
        </w:rPr>
        <w:t>Komunalni prispevek se ne plača za gradnjo posameznih vrst stavb oziroma delov stavb za izobraževanje in znanstvenoraziskovalno delo (CC-SI: 1263) in stavb za zdravstveno oskrbo (CC-SI: 1264) v skladu s predpisi, ki urejajo klasifikacijo vrst objektov, katerih 100% lastnica ali investitorica je Občina Žirovnica. Če je Občina Žirovnica lastnica ali investitorica samo dela objekta, se lahko oprostitev upošteva le za ta del objekta.</w:t>
      </w:r>
    </w:p>
    <w:p w14:paraId="4C45EB9C" w14:textId="77777777" w:rsidR="00B9453B" w:rsidRPr="00E261DC" w:rsidRDefault="00B9453B" w:rsidP="00C71080">
      <w:pPr>
        <w:pStyle w:val="Odstavekseznama"/>
        <w:numPr>
          <w:ilvl w:val="0"/>
          <w:numId w:val="13"/>
        </w:numPr>
        <w:shd w:val="clear" w:color="auto" w:fill="FFFFFF"/>
        <w:spacing w:after="0" w:line="240" w:lineRule="auto"/>
        <w:contextualSpacing w:val="0"/>
        <w:rPr>
          <w:rFonts w:ascii="Tahoma" w:hAnsi="Tahoma" w:cs="Tahoma"/>
          <w:color w:val="000000"/>
          <w:sz w:val="22"/>
          <w:szCs w:val="22"/>
        </w:rPr>
      </w:pPr>
      <w:r w:rsidRPr="00E261DC">
        <w:rPr>
          <w:rFonts w:ascii="Tahoma" w:hAnsi="Tahoma" w:cs="Tahoma"/>
          <w:color w:val="000000"/>
          <w:sz w:val="22"/>
          <w:szCs w:val="22"/>
        </w:rPr>
        <w:t>Komunalni prispevek se ne plača za priključitev na obstoječo komunalno opremo za gradnjo ali legalizacijo objektov, namenjenih opravljanju gasilske dejavnosti (CC-SI:  12742 – gasilski domovi),</w:t>
      </w:r>
      <w:r w:rsidRPr="00E261DC">
        <w:rPr>
          <w:rFonts w:ascii="Tahoma" w:hAnsi="Tahoma" w:cs="Tahoma"/>
          <w:sz w:val="22"/>
          <w:szCs w:val="22"/>
        </w:rPr>
        <w:t xml:space="preserve"> </w:t>
      </w:r>
      <w:r w:rsidRPr="00E261DC">
        <w:rPr>
          <w:rFonts w:ascii="Tahoma" w:hAnsi="Tahoma" w:cs="Tahoma"/>
          <w:color w:val="000000"/>
          <w:sz w:val="22"/>
          <w:szCs w:val="22"/>
        </w:rPr>
        <w:t>v skladu s predpisi, ki urejajo klasifikacijo vrst objektov, pod naslednjimi pogoji:</w:t>
      </w:r>
    </w:p>
    <w:p w14:paraId="316C8B20" w14:textId="77777777" w:rsidR="00B9453B" w:rsidRPr="00E261DC" w:rsidRDefault="00B9453B" w:rsidP="00C71080">
      <w:pPr>
        <w:pStyle w:val="Odstavekseznama"/>
        <w:shd w:val="clear" w:color="auto" w:fill="FFFFFF"/>
        <w:spacing w:after="0" w:line="240" w:lineRule="auto"/>
        <w:rPr>
          <w:rFonts w:ascii="Tahoma" w:hAnsi="Tahoma" w:cs="Tahoma"/>
          <w:color w:val="000000"/>
          <w:sz w:val="22"/>
          <w:szCs w:val="22"/>
        </w:rPr>
      </w:pPr>
      <w:r w:rsidRPr="00E261DC">
        <w:rPr>
          <w:rFonts w:ascii="Tahoma" w:hAnsi="Tahoma" w:cs="Tahoma"/>
          <w:color w:val="000000"/>
          <w:sz w:val="22"/>
          <w:szCs w:val="22"/>
        </w:rPr>
        <w:t>– da gre za objekte, ki so v izključni lasti prostovoljnih gasilskih društev, vključenih v lokalno Gasilsko zvezo</w:t>
      </w:r>
      <w:r w:rsidRPr="00E261DC">
        <w:rPr>
          <w:rFonts w:ascii="Tahoma" w:hAnsi="Tahoma" w:cs="Tahoma"/>
          <w:sz w:val="22"/>
          <w:szCs w:val="22"/>
        </w:rPr>
        <w:t>, in ki izvajajo javno gasilsko službo;</w:t>
      </w:r>
    </w:p>
    <w:p w14:paraId="2C222118" w14:textId="77777777" w:rsidR="00B9453B" w:rsidRPr="00E261DC" w:rsidRDefault="00B9453B" w:rsidP="00C71080">
      <w:pPr>
        <w:pStyle w:val="Odstavekseznama"/>
        <w:shd w:val="clear" w:color="auto" w:fill="FFFFFF"/>
        <w:spacing w:after="0" w:line="240" w:lineRule="auto"/>
        <w:rPr>
          <w:rFonts w:ascii="Tahoma" w:hAnsi="Tahoma" w:cs="Tahoma"/>
          <w:color w:val="000000"/>
          <w:sz w:val="22"/>
          <w:szCs w:val="22"/>
        </w:rPr>
      </w:pPr>
      <w:r w:rsidRPr="00E261DC">
        <w:rPr>
          <w:rFonts w:ascii="Tahoma" w:hAnsi="Tahoma" w:cs="Tahoma"/>
          <w:color w:val="000000"/>
          <w:sz w:val="22"/>
          <w:szCs w:val="22"/>
        </w:rPr>
        <w:t>– da gre za gradnjo objektov ali priključevanje le-teh na obstoječo komunalno opremo, katerih edini investitor je gasilsko društvo, vključeno v lokalno Gasilsko, in ki izvaja javno gasilsko službo;</w:t>
      </w:r>
    </w:p>
    <w:p w14:paraId="345C60B9" w14:textId="77777777" w:rsidR="00B9453B" w:rsidRPr="00E261DC" w:rsidRDefault="00B9453B" w:rsidP="00C71080">
      <w:pPr>
        <w:pStyle w:val="Odstavekseznama"/>
        <w:shd w:val="clear" w:color="auto" w:fill="FFFFFF"/>
        <w:spacing w:after="0" w:line="240" w:lineRule="auto"/>
        <w:rPr>
          <w:rFonts w:ascii="Tahoma" w:hAnsi="Tahoma" w:cs="Tahoma"/>
          <w:color w:val="000000"/>
          <w:sz w:val="22"/>
          <w:szCs w:val="22"/>
        </w:rPr>
      </w:pPr>
      <w:r w:rsidRPr="00E261DC">
        <w:rPr>
          <w:rFonts w:ascii="Tahoma" w:hAnsi="Tahoma" w:cs="Tahoma"/>
          <w:color w:val="000000"/>
          <w:sz w:val="22"/>
          <w:szCs w:val="22"/>
        </w:rPr>
        <w:t xml:space="preserve">– da gre za izključno </w:t>
      </w:r>
      <w:proofErr w:type="spellStart"/>
      <w:r w:rsidRPr="00E261DC">
        <w:rPr>
          <w:rFonts w:ascii="Tahoma" w:hAnsi="Tahoma" w:cs="Tahoma"/>
          <w:color w:val="000000"/>
          <w:sz w:val="22"/>
          <w:szCs w:val="22"/>
        </w:rPr>
        <w:t>nestanovanjske</w:t>
      </w:r>
      <w:proofErr w:type="spellEnd"/>
      <w:r w:rsidRPr="00E261DC">
        <w:rPr>
          <w:rFonts w:ascii="Tahoma" w:hAnsi="Tahoma" w:cs="Tahoma"/>
          <w:color w:val="000000"/>
          <w:sz w:val="22"/>
          <w:szCs w:val="22"/>
        </w:rPr>
        <w:t xml:space="preserve"> objekte, namenjene opravljanju gasilske dejavnosti.</w:t>
      </w:r>
    </w:p>
    <w:p w14:paraId="56F76C3A" w14:textId="77777777" w:rsidR="00B9453B" w:rsidRPr="00E261DC" w:rsidRDefault="00B9453B" w:rsidP="00C71080">
      <w:pPr>
        <w:pStyle w:val="Odstavekseznama"/>
        <w:shd w:val="clear" w:color="auto" w:fill="FFFFFF"/>
        <w:spacing w:after="0" w:line="240" w:lineRule="auto"/>
        <w:rPr>
          <w:rFonts w:ascii="Tahoma" w:hAnsi="Tahoma" w:cs="Tahoma"/>
          <w:color w:val="000000"/>
          <w:sz w:val="22"/>
          <w:szCs w:val="22"/>
        </w:rPr>
      </w:pPr>
      <w:r w:rsidRPr="00E261DC">
        <w:rPr>
          <w:rFonts w:ascii="Tahoma" w:hAnsi="Tahoma" w:cs="Tahoma"/>
          <w:color w:val="000000"/>
          <w:sz w:val="22"/>
          <w:szCs w:val="22"/>
        </w:rPr>
        <w:t>Če zavezanec uveljavlja oprostitev plačila komunalnega prispevka po tem odstavku in gre za objekt, ki v celoti ne ustreza vsem pogojem, kot so določeni v prejšnjih alinejah tega odstavka, se oprostitev plačila komunalnega prispevka prizna samo za tisti del objekta, ki izpolnjuje vse pogoje iz prejšnjih alinej tega odstavka.</w:t>
      </w:r>
    </w:p>
    <w:p w14:paraId="6CFFD0CC" w14:textId="77777777" w:rsidR="00B9453B" w:rsidRPr="00E261DC" w:rsidRDefault="00B9453B" w:rsidP="00C71080">
      <w:pPr>
        <w:pStyle w:val="Odstavekseznama"/>
        <w:numPr>
          <w:ilvl w:val="0"/>
          <w:numId w:val="13"/>
        </w:numPr>
        <w:shd w:val="clear" w:color="auto" w:fill="FFFFFF"/>
        <w:spacing w:after="0" w:line="240" w:lineRule="auto"/>
        <w:contextualSpacing w:val="0"/>
        <w:rPr>
          <w:rFonts w:ascii="Tahoma" w:hAnsi="Tahoma" w:cs="Tahoma"/>
          <w:color w:val="000000"/>
          <w:sz w:val="22"/>
          <w:szCs w:val="22"/>
        </w:rPr>
      </w:pPr>
      <w:r w:rsidRPr="00E261DC">
        <w:rPr>
          <w:rFonts w:ascii="Tahoma" w:hAnsi="Tahoma" w:cs="Tahoma"/>
          <w:color w:val="000000"/>
          <w:sz w:val="22"/>
          <w:szCs w:val="22"/>
        </w:rPr>
        <w:t xml:space="preserve">Komunalni prispevek za gradnjo </w:t>
      </w:r>
      <w:proofErr w:type="spellStart"/>
      <w:r w:rsidRPr="00E261DC">
        <w:rPr>
          <w:rFonts w:ascii="Tahoma" w:hAnsi="Tahoma" w:cs="Tahoma"/>
          <w:color w:val="000000"/>
          <w:sz w:val="22"/>
          <w:szCs w:val="22"/>
        </w:rPr>
        <w:t>nestanovanjskih</w:t>
      </w:r>
      <w:proofErr w:type="spellEnd"/>
      <w:r w:rsidRPr="00E261DC">
        <w:rPr>
          <w:rFonts w:ascii="Tahoma" w:hAnsi="Tahoma" w:cs="Tahoma"/>
          <w:color w:val="000000"/>
          <w:sz w:val="22"/>
          <w:szCs w:val="22"/>
        </w:rPr>
        <w:t xml:space="preserve"> kmetijskih stavb (CC-SI 1271) se oprosti v višini 50 % odmerjenega komunalnega prispevka.</w:t>
      </w:r>
    </w:p>
    <w:p w14:paraId="2CFA193F" w14:textId="77777777" w:rsidR="00B9453B" w:rsidRPr="00E261DC" w:rsidRDefault="00B9453B" w:rsidP="00C71080">
      <w:pPr>
        <w:pStyle w:val="Odstavekseznama"/>
        <w:numPr>
          <w:ilvl w:val="0"/>
          <w:numId w:val="13"/>
        </w:numPr>
        <w:shd w:val="clear" w:color="auto" w:fill="FFFFFF"/>
        <w:spacing w:after="0" w:line="240" w:lineRule="auto"/>
        <w:contextualSpacing w:val="0"/>
        <w:rPr>
          <w:rFonts w:ascii="Tahoma" w:hAnsi="Tahoma" w:cs="Tahoma"/>
          <w:color w:val="000000"/>
          <w:sz w:val="22"/>
          <w:szCs w:val="22"/>
        </w:rPr>
      </w:pPr>
      <w:r w:rsidRPr="00E261DC">
        <w:rPr>
          <w:rFonts w:ascii="Tahoma" w:hAnsi="Tahoma" w:cs="Tahoma"/>
          <w:color w:val="000000"/>
          <w:sz w:val="22"/>
          <w:szCs w:val="22"/>
        </w:rPr>
        <w:t>Občinske oprostitve plačila komunalnega prispevka, navedene v tem členu, veljajo tudi pri odmerah komunalnega prispevka zaradi izboljšanja opremljenosti stavbnega zemljišča.</w:t>
      </w:r>
    </w:p>
    <w:p w14:paraId="11A75889" w14:textId="77777777" w:rsidR="00B9453B" w:rsidRPr="00E261DC" w:rsidRDefault="00B9453B" w:rsidP="00C71080">
      <w:pPr>
        <w:numPr>
          <w:ilvl w:val="0"/>
          <w:numId w:val="13"/>
        </w:numPr>
        <w:spacing w:after="0" w:line="240" w:lineRule="auto"/>
        <w:contextualSpacing/>
        <w:rPr>
          <w:rFonts w:ascii="Tahoma" w:eastAsia="Calibri" w:hAnsi="Tahoma" w:cs="Tahoma"/>
          <w:sz w:val="22"/>
          <w:szCs w:val="22"/>
          <w:shd w:val="clear" w:color="auto" w:fill="FFFFFF"/>
          <w:lang w:eastAsia="en-US"/>
        </w:rPr>
      </w:pPr>
      <w:r w:rsidRPr="00E261DC">
        <w:rPr>
          <w:rFonts w:ascii="Tahoma" w:hAnsi="Tahoma" w:cs="Tahoma"/>
          <w:color w:val="000000"/>
          <w:sz w:val="22"/>
          <w:szCs w:val="22"/>
        </w:rPr>
        <w:t xml:space="preserve">O oprostitvi plačila komunalnega prispevka odloči občinska uprava z </w:t>
      </w:r>
      <w:proofErr w:type="spellStart"/>
      <w:r w:rsidRPr="00E261DC">
        <w:rPr>
          <w:rFonts w:ascii="Tahoma" w:hAnsi="Tahoma" w:cs="Tahoma"/>
          <w:color w:val="000000"/>
          <w:sz w:val="22"/>
          <w:szCs w:val="22"/>
        </w:rPr>
        <w:t>odmerno</w:t>
      </w:r>
      <w:proofErr w:type="spellEnd"/>
      <w:r w:rsidRPr="00E261DC">
        <w:rPr>
          <w:rFonts w:ascii="Tahoma" w:hAnsi="Tahoma" w:cs="Tahoma"/>
          <w:color w:val="000000"/>
          <w:sz w:val="22"/>
          <w:szCs w:val="22"/>
        </w:rPr>
        <w:t xml:space="preserve"> odločbo.</w:t>
      </w:r>
    </w:p>
    <w:p w14:paraId="5BFC40A8" w14:textId="77777777" w:rsidR="00B9453B" w:rsidRPr="00E261DC" w:rsidRDefault="00B9453B" w:rsidP="00C71080">
      <w:pPr>
        <w:numPr>
          <w:ilvl w:val="0"/>
          <w:numId w:val="13"/>
        </w:numPr>
        <w:spacing w:after="0" w:line="240" w:lineRule="auto"/>
        <w:contextualSpacing/>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Komunalni prispevek za obstoječo komunalno opremo se ne plača za gradnjo enostavnih objektov.</w:t>
      </w:r>
    </w:p>
    <w:p w14:paraId="77495268" w14:textId="77777777" w:rsidR="00B9453B" w:rsidRPr="00E261DC" w:rsidRDefault="00B9453B" w:rsidP="00C71080">
      <w:pPr>
        <w:numPr>
          <w:ilvl w:val="0"/>
          <w:numId w:val="13"/>
        </w:numPr>
        <w:spacing w:after="0" w:line="240" w:lineRule="auto"/>
        <w:contextualSpacing/>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 xml:space="preserve">Oprostitev plačila sorazmernega dela komunalnega prispevka, ki se nanaša na že zgrajeno komunalno opremo, na katero se bo priključevala novozgrajena komunalna oprema v Obrtno poslovni coni Žirovnica, je določena kot pomoč po pravilu de </w:t>
      </w:r>
      <w:proofErr w:type="spellStart"/>
      <w:r w:rsidRPr="00E261DC">
        <w:rPr>
          <w:rFonts w:ascii="Tahoma" w:eastAsia="Calibri" w:hAnsi="Tahoma" w:cs="Tahoma"/>
          <w:sz w:val="22"/>
          <w:szCs w:val="22"/>
          <w:shd w:val="clear" w:color="auto" w:fill="FFFFFF"/>
          <w:lang w:eastAsia="en-US"/>
        </w:rPr>
        <w:t>minimis</w:t>
      </w:r>
      <w:proofErr w:type="spellEnd"/>
      <w:r w:rsidRPr="00E261DC">
        <w:rPr>
          <w:rFonts w:ascii="Tahoma" w:eastAsia="Calibri" w:hAnsi="Tahoma" w:cs="Tahoma"/>
          <w:sz w:val="22"/>
          <w:szCs w:val="22"/>
          <w:shd w:val="clear" w:color="auto" w:fill="FFFFFF"/>
          <w:lang w:eastAsia="en-US"/>
        </w:rPr>
        <w:t xml:space="preserve">, </w:t>
      </w:r>
      <w:r w:rsidRPr="00E261DC">
        <w:rPr>
          <w:rFonts w:ascii="Tahoma" w:eastAsia="Calibri" w:hAnsi="Tahoma" w:cs="Tahoma"/>
          <w:sz w:val="22"/>
          <w:szCs w:val="22"/>
          <w:shd w:val="clear" w:color="auto" w:fill="FFFFFF"/>
          <w:lang w:eastAsia="en-US"/>
        </w:rPr>
        <w:lastRenderedPageBreak/>
        <w:t>skladno z Uredbo Komisije (EU) št. 1407/2013. Pogoji, ki jih morajo izpolnjevati upravičenci so razvidni iz Priloge 1 tega odloka.</w:t>
      </w:r>
    </w:p>
    <w:p w14:paraId="52EB56C4" w14:textId="77777777" w:rsidR="00B9453B" w:rsidRPr="00E261DC" w:rsidRDefault="00B9453B" w:rsidP="00C71080">
      <w:pPr>
        <w:spacing w:after="0" w:line="240" w:lineRule="auto"/>
        <w:rPr>
          <w:rFonts w:ascii="Tahoma" w:eastAsia="Calibri" w:hAnsi="Tahoma" w:cs="Tahoma"/>
          <w:sz w:val="22"/>
          <w:szCs w:val="22"/>
          <w:shd w:val="clear" w:color="auto" w:fill="FFFFFF"/>
          <w:lang w:eastAsia="en-US"/>
        </w:rPr>
      </w:pPr>
    </w:p>
    <w:p w14:paraId="296C8821" w14:textId="77777777" w:rsidR="00B9453B" w:rsidRPr="00E261DC" w:rsidRDefault="00B9453B" w:rsidP="00C71080">
      <w:pPr>
        <w:spacing w:after="0" w:line="240" w:lineRule="auto"/>
        <w:rPr>
          <w:rFonts w:ascii="Tahoma" w:eastAsia="Calibri" w:hAnsi="Tahoma" w:cs="Tahoma"/>
          <w:sz w:val="22"/>
          <w:szCs w:val="22"/>
          <w:shd w:val="clear" w:color="auto" w:fill="FFFFFF"/>
          <w:lang w:eastAsia="en-US"/>
        </w:rPr>
      </w:pPr>
    </w:p>
    <w:p w14:paraId="43AF152F" w14:textId="77777777" w:rsidR="00B9453B" w:rsidRPr="00E261DC" w:rsidRDefault="00B9453B" w:rsidP="00C71080">
      <w:pPr>
        <w:spacing w:after="0" w:line="240" w:lineRule="auto"/>
        <w:jc w:val="center"/>
        <w:rPr>
          <w:rFonts w:ascii="Tahoma" w:eastAsia="Calibri" w:hAnsi="Tahoma" w:cs="Tahoma"/>
          <w:b/>
          <w:bCs/>
          <w:sz w:val="22"/>
          <w:szCs w:val="22"/>
          <w:lang w:eastAsia="en-US"/>
        </w:rPr>
      </w:pPr>
      <w:r w:rsidRPr="00E261DC">
        <w:rPr>
          <w:rFonts w:ascii="Tahoma" w:eastAsia="Calibri" w:hAnsi="Tahoma" w:cs="Tahoma"/>
          <w:b/>
          <w:bCs/>
          <w:sz w:val="22"/>
          <w:szCs w:val="22"/>
          <w:lang w:eastAsia="en-US"/>
        </w:rPr>
        <w:t>V. PLAČILO KOMUNALNEGA PRISPEVKA</w:t>
      </w:r>
    </w:p>
    <w:p w14:paraId="2ECC7295" w14:textId="77777777" w:rsidR="00B9453B" w:rsidRPr="00E261DC" w:rsidRDefault="00B9453B" w:rsidP="00C71080">
      <w:pPr>
        <w:spacing w:after="0" w:line="240" w:lineRule="auto"/>
        <w:jc w:val="center"/>
        <w:rPr>
          <w:rFonts w:ascii="Tahoma" w:eastAsia="Calibri" w:hAnsi="Tahoma" w:cs="Tahoma"/>
          <w:b/>
          <w:bCs/>
          <w:sz w:val="22"/>
          <w:szCs w:val="22"/>
          <w:lang w:eastAsia="en-US"/>
        </w:rPr>
      </w:pPr>
    </w:p>
    <w:p w14:paraId="7454950B" w14:textId="77777777" w:rsidR="00B9453B" w:rsidRPr="00E261DC" w:rsidRDefault="00B9453B" w:rsidP="00C71080">
      <w:pPr>
        <w:spacing w:after="0" w:line="240" w:lineRule="auto"/>
        <w:jc w:val="center"/>
        <w:rPr>
          <w:rFonts w:ascii="Tahoma" w:eastAsia="Calibri" w:hAnsi="Tahoma" w:cs="Tahoma"/>
          <w:b/>
          <w:bCs/>
          <w:sz w:val="22"/>
          <w:szCs w:val="22"/>
          <w:shd w:val="clear" w:color="auto" w:fill="FFFFFF"/>
          <w:lang w:eastAsia="en-US"/>
        </w:rPr>
      </w:pPr>
      <w:r w:rsidRPr="00E261DC">
        <w:rPr>
          <w:rFonts w:ascii="Tahoma" w:eastAsia="Calibri" w:hAnsi="Tahoma" w:cs="Tahoma"/>
          <w:b/>
          <w:bCs/>
          <w:sz w:val="22"/>
          <w:szCs w:val="22"/>
          <w:shd w:val="clear" w:color="auto" w:fill="FFFFFF"/>
          <w:lang w:eastAsia="en-US"/>
        </w:rPr>
        <w:t>14. člen</w:t>
      </w:r>
    </w:p>
    <w:p w14:paraId="6BE6BBCF" w14:textId="77777777" w:rsidR="00B9453B" w:rsidRPr="00E261DC" w:rsidRDefault="00B9453B" w:rsidP="00C71080">
      <w:pPr>
        <w:spacing w:after="0" w:line="240" w:lineRule="auto"/>
        <w:jc w:val="center"/>
        <w:rPr>
          <w:rFonts w:ascii="Tahoma" w:eastAsia="Calibri" w:hAnsi="Tahoma" w:cs="Tahoma"/>
          <w:b/>
          <w:bCs/>
          <w:sz w:val="22"/>
          <w:szCs w:val="22"/>
          <w:shd w:val="clear" w:color="auto" w:fill="FFFFFF"/>
          <w:lang w:eastAsia="en-US"/>
        </w:rPr>
      </w:pPr>
      <w:r w:rsidRPr="00E261DC">
        <w:rPr>
          <w:rFonts w:ascii="Tahoma" w:eastAsia="Calibri" w:hAnsi="Tahoma" w:cs="Tahoma"/>
          <w:b/>
          <w:bCs/>
          <w:sz w:val="22"/>
          <w:szCs w:val="22"/>
          <w:shd w:val="clear" w:color="auto" w:fill="FFFFFF"/>
          <w:lang w:eastAsia="en-US"/>
        </w:rPr>
        <w:t>(odmera in plačilo komunalnega prispevka)</w:t>
      </w:r>
    </w:p>
    <w:p w14:paraId="0DBFD4EF" w14:textId="77777777" w:rsidR="00B9453B" w:rsidRPr="00E261DC" w:rsidRDefault="00B9453B" w:rsidP="00C71080">
      <w:pPr>
        <w:spacing w:after="0" w:line="240" w:lineRule="auto"/>
        <w:rPr>
          <w:rFonts w:ascii="Tahoma" w:eastAsia="Calibri" w:hAnsi="Tahoma" w:cs="Tahoma"/>
          <w:sz w:val="22"/>
          <w:szCs w:val="22"/>
          <w:shd w:val="clear" w:color="auto" w:fill="FFFFFF"/>
          <w:lang w:eastAsia="en-US"/>
        </w:rPr>
      </w:pPr>
    </w:p>
    <w:p w14:paraId="13589B7C" w14:textId="77777777" w:rsidR="00B9453B" w:rsidRPr="00E261DC" w:rsidRDefault="00B9453B" w:rsidP="00C71080">
      <w:pPr>
        <w:numPr>
          <w:ilvl w:val="0"/>
          <w:numId w:val="18"/>
        </w:numPr>
        <w:spacing w:after="0" w:line="240" w:lineRule="auto"/>
        <w:contextualSpacing/>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 xml:space="preserve">Komunalni prispevek za obstoječo komunalno opremo se odmeri z </w:t>
      </w:r>
      <w:proofErr w:type="spellStart"/>
      <w:r w:rsidRPr="00E261DC">
        <w:rPr>
          <w:rFonts w:ascii="Tahoma" w:eastAsia="Calibri" w:hAnsi="Tahoma" w:cs="Tahoma"/>
          <w:sz w:val="22"/>
          <w:szCs w:val="22"/>
          <w:shd w:val="clear" w:color="auto" w:fill="FFFFFF"/>
          <w:lang w:eastAsia="en-US"/>
        </w:rPr>
        <w:t>odmerno</w:t>
      </w:r>
      <w:proofErr w:type="spellEnd"/>
      <w:r w:rsidRPr="00E261DC">
        <w:rPr>
          <w:rFonts w:ascii="Tahoma" w:eastAsia="Calibri" w:hAnsi="Tahoma" w:cs="Tahoma"/>
          <w:sz w:val="22"/>
          <w:szCs w:val="22"/>
          <w:shd w:val="clear" w:color="auto" w:fill="FFFFFF"/>
          <w:lang w:eastAsia="en-US"/>
        </w:rPr>
        <w:t xml:space="preserve"> odločbo. Odločbo o odmeri komunalnega prispevka izda občinska uprava na zahtevo zavezanca ali upravne enote v zavezančevem imenu.</w:t>
      </w:r>
      <w:r w:rsidRPr="00E261DC">
        <w:rPr>
          <w:rFonts w:ascii="Tahoma" w:hAnsi="Tahoma" w:cs="Tahoma"/>
          <w:sz w:val="22"/>
          <w:szCs w:val="22"/>
        </w:rPr>
        <w:t xml:space="preserve"> </w:t>
      </w:r>
      <w:r w:rsidRPr="00E261DC">
        <w:rPr>
          <w:rFonts w:ascii="Tahoma" w:eastAsia="Calibri" w:hAnsi="Tahoma" w:cs="Tahoma"/>
          <w:sz w:val="22"/>
          <w:szCs w:val="22"/>
          <w:shd w:val="clear" w:color="auto" w:fill="FFFFFF"/>
          <w:lang w:eastAsia="en-US"/>
        </w:rPr>
        <w:t>Iz dokumentacije, priložene k vlogi za odmero komunalnega prispevka, morajo biti razvidni podatki:</w:t>
      </w:r>
    </w:p>
    <w:p w14:paraId="4951A289" w14:textId="77777777" w:rsidR="00B9453B" w:rsidRPr="00E261DC" w:rsidRDefault="00B9453B" w:rsidP="00C71080">
      <w:pPr>
        <w:spacing w:after="0" w:line="240" w:lineRule="auto"/>
        <w:ind w:left="720"/>
        <w:contextualSpacing/>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 bruto tlorisna površina objekta (m</w:t>
      </w:r>
      <w:r w:rsidRPr="00E261DC">
        <w:rPr>
          <w:rFonts w:ascii="Tahoma" w:eastAsia="Calibri" w:hAnsi="Tahoma" w:cs="Tahoma"/>
          <w:sz w:val="22"/>
          <w:szCs w:val="22"/>
          <w:shd w:val="clear" w:color="auto" w:fill="FFFFFF"/>
          <w:vertAlign w:val="superscript"/>
          <w:lang w:eastAsia="en-US"/>
        </w:rPr>
        <w:t>2</w:t>
      </w:r>
      <w:r w:rsidRPr="00E261DC">
        <w:rPr>
          <w:rFonts w:ascii="Tahoma" w:eastAsia="Calibri" w:hAnsi="Tahoma" w:cs="Tahoma"/>
          <w:sz w:val="22"/>
          <w:szCs w:val="22"/>
          <w:shd w:val="clear" w:color="auto" w:fill="FFFFFF"/>
          <w:lang w:eastAsia="en-US"/>
        </w:rPr>
        <w:t xml:space="preserve">); </w:t>
      </w:r>
    </w:p>
    <w:p w14:paraId="5BD54E57" w14:textId="77777777" w:rsidR="00B9453B" w:rsidRPr="00E261DC" w:rsidRDefault="00B9453B" w:rsidP="00C71080">
      <w:pPr>
        <w:spacing w:after="0" w:line="240" w:lineRule="auto"/>
        <w:ind w:left="720"/>
        <w:contextualSpacing/>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 grafični zaris in površina (m</w:t>
      </w:r>
      <w:r w:rsidRPr="00E261DC">
        <w:rPr>
          <w:rFonts w:ascii="Tahoma" w:eastAsia="Calibri" w:hAnsi="Tahoma" w:cs="Tahoma"/>
          <w:sz w:val="22"/>
          <w:szCs w:val="22"/>
          <w:shd w:val="clear" w:color="auto" w:fill="FFFFFF"/>
          <w:vertAlign w:val="superscript"/>
          <w:lang w:eastAsia="en-US"/>
        </w:rPr>
        <w:t>2</w:t>
      </w:r>
      <w:r w:rsidRPr="00E261DC">
        <w:rPr>
          <w:rFonts w:ascii="Tahoma" w:eastAsia="Calibri" w:hAnsi="Tahoma" w:cs="Tahoma"/>
          <w:sz w:val="22"/>
          <w:szCs w:val="22"/>
          <w:shd w:val="clear" w:color="auto" w:fill="FFFFFF"/>
          <w:lang w:eastAsia="en-US"/>
        </w:rPr>
        <w:t>) parcele objekta (gradbena parcela objekta); če površina gradbene parcele iz priložene dokumentacije ni razvidna, se pri odmeri komunalnega prispevka upošteva površina gradbene parcele objekta iz veljavnega prostorsko izvedbenega akta. Če površine gradbene parcele objekta ni mogoče pridobiti na način iz prejšnjega stavka, se jo določi na način iz 8. člena tega odloka;</w:t>
      </w:r>
    </w:p>
    <w:p w14:paraId="212B4104" w14:textId="77777777" w:rsidR="00B9453B" w:rsidRPr="00E261DC" w:rsidRDefault="00B9453B" w:rsidP="00C71080">
      <w:pPr>
        <w:spacing w:after="0" w:line="240" w:lineRule="auto"/>
        <w:ind w:left="720"/>
        <w:contextualSpacing/>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 klasifikacija vrst objektov CC-SI za vse objekte, ki so predmet obravnave v postopku odmere komunalnega prispevka;</w:t>
      </w:r>
    </w:p>
    <w:p w14:paraId="1369EF07" w14:textId="77777777" w:rsidR="00B9453B" w:rsidRPr="00E261DC" w:rsidRDefault="00B9453B" w:rsidP="00C71080">
      <w:pPr>
        <w:spacing w:after="0" w:line="240" w:lineRule="auto"/>
        <w:ind w:left="720"/>
        <w:contextualSpacing/>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 xml:space="preserve">- podatki o </w:t>
      </w:r>
      <w:proofErr w:type="spellStart"/>
      <w:r w:rsidRPr="00E261DC">
        <w:rPr>
          <w:rFonts w:ascii="Tahoma" w:eastAsia="Calibri" w:hAnsi="Tahoma" w:cs="Tahoma"/>
          <w:sz w:val="22"/>
          <w:szCs w:val="22"/>
          <w:shd w:val="clear" w:color="auto" w:fill="FFFFFF"/>
          <w:lang w:eastAsia="en-US"/>
        </w:rPr>
        <w:t>priključenosti</w:t>
      </w:r>
      <w:proofErr w:type="spellEnd"/>
      <w:r w:rsidRPr="00E261DC">
        <w:rPr>
          <w:rFonts w:ascii="Tahoma" w:eastAsia="Calibri" w:hAnsi="Tahoma" w:cs="Tahoma"/>
          <w:sz w:val="22"/>
          <w:szCs w:val="22"/>
          <w:shd w:val="clear" w:color="auto" w:fill="FFFFFF"/>
          <w:lang w:eastAsia="en-US"/>
        </w:rPr>
        <w:t xml:space="preserve"> objekta na komunalno opremo, vključno z grafičnim prikazom lokacije priključkov na komunalno opremo in s priloženimi pridobljenimi mnenji upravljavcev posamezne komunalne opreme;</w:t>
      </w:r>
    </w:p>
    <w:p w14:paraId="62039856" w14:textId="77777777" w:rsidR="00B9453B" w:rsidRPr="00E261DC" w:rsidRDefault="00B9453B" w:rsidP="00C71080">
      <w:pPr>
        <w:spacing w:after="0" w:line="240" w:lineRule="auto"/>
        <w:ind w:left="720"/>
        <w:contextualSpacing/>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 v primeru, da se na isti gradbeni parceli objekta nahaja že več obstoječih objektov, je potrebno izkazati legalnost obstoječih objektov skladno z zakonodajo s področja graditve objektov.</w:t>
      </w:r>
    </w:p>
    <w:p w14:paraId="3EF80F4E" w14:textId="77777777" w:rsidR="00B9453B" w:rsidRPr="00E261DC" w:rsidRDefault="00B9453B" w:rsidP="00C71080">
      <w:pPr>
        <w:numPr>
          <w:ilvl w:val="0"/>
          <w:numId w:val="18"/>
        </w:numPr>
        <w:spacing w:after="0" w:line="240" w:lineRule="auto"/>
        <w:contextualSpacing/>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 xml:space="preserve">Komunalni prispevek zaradi izboljšanja opremljenosti se odmeri, če se zemljišče opremi z dodatno vrsto komunalne opreme, na katero se obstoječi objekt doslej ni mogel priključiti oziroma mu ni bila omogočena njena uporaba. Odločbo o odmeri komunalnega prispevka zaradi izboljšanja opremljenosti izda občinska uprava po uradni dolžnosti. V primeru odmere komunalnega prispevka po uradni dolžnosti lahko občina, na zahtevo zavezanca, dovoli obročno odplačevanje komunalnega prispevka, in sicer v največ 36 obrokih, pri tem pa znesek obroka ne sme biti nižji od 50 EUR. V kolikor zavezanec zahteva plačilo v več kot 12 obrokih, se zaračunajo obresti po evropski medbančni obrestni meri. </w:t>
      </w:r>
    </w:p>
    <w:p w14:paraId="4D700B09" w14:textId="77777777" w:rsidR="00B9453B" w:rsidRPr="00E261DC" w:rsidRDefault="00B9453B" w:rsidP="00C71080">
      <w:pPr>
        <w:numPr>
          <w:ilvl w:val="0"/>
          <w:numId w:val="18"/>
        </w:numPr>
        <w:spacing w:after="0" w:line="240" w:lineRule="auto"/>
        <w:ind w:left="714" w:hanging="357"/>
        <w:contextualSpacing/>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Če se objekt na obstoječo komunalno opremo priključuje posredno prek nove komunalne opreme iz programa opremljanja ali prek nove komunalne opreme iz pogodbe o opremljanju, za katero program opremljanja ni sprejet, se posamezna vrsta komunalne opreme določi na podlagi programa opremljanja oziroma pogodbe o opremljanju.</w:t>
      </w:r>
    </w:p>
    <w:p w14:paraId="5E644118" w14:textId="77777777" w:rsidR="00B9453B" w:rsidRPr="00E261DC" w:rsidRDefault="00B9453B" w:rsidP="00C71080">
      <w:pPr>
        <w:numPr>
          <w:ilvl w:val="0"/>
          <w:numId w:val="18"/>
        </w:numPr>
        <w:spacing w:after="0" w:line="240" w:lineRule="auto"/>
        <w:ind w:left="714" w:hanging="357"/>
        <w:contextualSpacing/>
        <w:rPr>
          <w:rFonts w:ascii="Tahoma" w:eastAsia="Calibri" w:hAnsi="Tahoma" w:cs="Tahoma"/>
          <w:sz w:val="22"/>
          <w:szCs w:val="22"/>
          <w:shd w:val="clear" w:color="auto" w:fill="FFFFFF"/>
          <w:lang w:eastAsia="en-US"/>
        </w:rPr>
      </w:pPr>
      <w:r w:rsidRPr="00E261DC">
        <w:rPr>
          <w:rFonts w:ascii="Tahoma" w:eastAsia="Calibri" w:hAnsi="Tahoma" w:cs="Tahoma"/>
          <w:sz w:val="22"/>
          <w:szCs w:val="22"/>
          <w:shd w:val="clear" w:color="auto" w:fill="FFFFFF"/>
          <w:lang w:eastAsia="en-US"/>
        </w:rPr>
        <w:t xml:space="preserve">Rok za plačilo komunalnega prispevka je 15 dni po dokončnosti </w:t>
      </w:r>
      <w:proofErr w:type="spellStart"/>
      <w:r w:rsidRPr="00E261DC">
        <w:rPr>
          <w:rFonts w:ascii="Tahoma" w:eastAsia="Calibri" w:hAnsi="Tahoma" w:cs="Tahoma"/>
          <w:sz w:val="22"/>
          <w:szCs w:val="22"/>
          <w:shd w:val="clear" w:color="auto" w:fill="FFFFFF"/>
          <w:lang w:eastAsia="en-US"/>
        </w:rPr>
        <w:t>odmerne</w:t>
      </w:r>
      <w:proofErr w:type="spellEnd"/>
      <w:r w:rsidRPr="00E261DC">
        <w:rPr>
          <w:rFonts w:ascii="Tahoma" w:eastAsia="Calibri" w:hAnsi="Tahoma" w:cs="Tahoma"/>
          <w:sz w:val="22"/>
          <w:szCs w:val="22"/>
          <w:shd w:val="clear" w:color="auto" w:fill="FFFFFF"/>
          <w:lang w:eastAsia="en-US"/>
        </w:rPr>
        <w:t xml:space="preserve"> odločbe oziroma pred izdajo gradbenega dovoljenja.</w:t>
      </w:r>
    </w:p>
    <w:p w14:paraId="472213FA" w14:textId="77777777" w:rsidR="00B9453B" w:rsidRPr="00E261DC" w:rsidRDefault="00B9453B" w:rsidP="00C71080">
      <w:pPr>
        <w:spacing w:after="0" w:line="240" w:lineRule="auto"/>
        <w:jc w:val="center"/>
        <w:rPr>
          <w:rFonts w:ascii="Tahoma" w:eastAsia="Calibri" w:hAnsi="Tahoma" w:cs="Tahoma"/>
          <w:b/>
          <w:sz w:val="22"/>
          <w:szCs w:val="22"/>
          <w:lang w:eastAsia="en-US"/>
        </w:rPr>
      </w:pPr>
      <w:bookmarkStart w:id="3" w:name="_Hlk59106191"/>
    </w:p>
    <w:p w14:paraId="01654AFF" w14:textId="77777777" w:rsidR="00B9453B" w:rsidRPr="00E261DC" w:rsidRDefault="00B9453B" w:rsidP="00C71080">
      <w:pPr>
        <w:spacing w:after="0" w:line="240" w:lineRule="auto"/>
        <w:jc w:val="center"/>
        <w:rPr>
          <w:rFonts w:ascii="Tahoma" w:eastAsia="Calibri" w:hAnsi="Tahoma" w:cs="Tahoma"/>
          <w:b/>
          <w:sz w:val="22"/>
          <w:szCs w:val="22"/>
          <w:lang w:eastAsia="en-US"/>
        </w:rPr>
      </w:pPr>
    </w:p>
    <w:p w14:paraId="25FABEB4" w14:textId="77777777" w:rsidR="00B9453B" w:rsidRPr="00E261DC" w:rsidRDefault="00B9453B" w:rsidP="00C71080">
      <w:pPr>
        <w:spacing w:after="0" w:line="240" w:lineRule="auto"/>
        <w:jc w:val="center"/>
        <w:rPr>
          <w:rFonts w:ascii="Tahoma" w:eastAsia="Calibri" w:hAnsi="Tahoma" w:cs="Tahoma"/>
          <w:b/>
          <w:sz w:val="22"/>
          <w:szCs w:val="22"/>
          <w:lang w:eastAsia="en-US"/>
        </w:rPr>
      </w:pPr>
      <w:r w:rsidRPr="00E261DC">
        <w:rPr>
          <w:rFonts w:ascii="Tahoma" w:eastAsia="Calibri" w:hAnsi="Tahoma" w:cs="Tahoma"/>
          <w:b/>
          <w:bCs/>
          <w:sz w:val="22"/>
          <w:szCs w:val="22"/>
          <w:lang w:eastAsia="en-US"/>
        </w:rPr>
        <w:t>VI. PRETEKLA VLAGANJA</w:t>
      </w:r>
    </w:p>
    <w:p w14:paraId="1F72BD5C" w14:textId="77777777" w:rsidR="00B9453B" w:rsidRPr="00E261DC" w:rsidRDefault="00B9453B" w:rsidP="00C71080">
      <w:pPr>
        <w:spacing w:after="0" w:line="240" w:lineRule="auto"/>
        <w:jc w:val="center"/>
        <w:rPr>
          <w:rFonts w:ascii="Tahoma" w:eastAsia="Calibri" w:hAnsi="Tahoma" w:cs="Tahoma"/>
          <w:b/>
          <w:sz w:val="22"/>
          <w:szCs w:val="22"/>
          <w:lang w:eastAsia="en-US"/>
        </w:rPr>
      </w:pPr>
    </w:p>
    <w:p w14:paraId="0FD739B8" w14:textId="77777777" w:rsidR="00B9453B" w:rsidRPr="00E261DC" w:rsidRDefault="00B9453B" w:rsidP="00C71080">
      <w:pPr>
        <w:spacing w:after="0" w:line="240" w:lineRule="auto"/>
        <w:jc w:val="center"/>
        <w:rPr>
          <w:rFonts w:ascii="Tahoma" w:hAnsi="Tahoma" w:cs="Tahoma"/>
          <w:b/>
          <w:bCs/>
          <w:color w:val="000000"/>
          <w:sz w:val="22"/>
          <w:szCs w:val="22"/>
        </w:rPr>
      </w:pPr>
      <w:r w:rsidRPr="00E261DC">
        <w:rPr>
          <w:rFonts w:ascii="Tahoma" w:eastAsia="Calibri" w:hAnsi="Tahoma" w:cs="Tahoma"/>
          <w:b/>
          <w:bCs/>
          <w:sz w:val="22"/>
          <w:szCs w:val="22"/>
          <w:shd w:val="clear" w:color="auto" w:fill="FFFFFF"/>
          <w:lang w:eastAsia="en-US"/>
        </w:rPr>
        <w:t>15. člen</w:t>
      </w:r>
      <w:r w:rsidRPr="00E261DC">
        <w:rPr>
          <w:rFonts w:ascii="Tahoma" w:hAnsi="Tahoma" w:cs="Tahoma"/>
          <w:b/>
          <w:bCs/>
          <w:color w:val="000000"/>
          <w:sz w:val="22"/>
          <w:szCs w:val="22"/>
        </w:rPr>
        <w:br/>
        <w:t>(pretekla vlaganja in že poravnane obveznosti plačila komunalnega prispevka)</w:t>
      </w:r>
    </w:p>
    <w:p w14:paraId="4ECE0805" w14:textId="77777777" w:rsidR="00B9453B" w:rsidRPr="00E261DC" w:rsidRDefault="00B9453B" w:rsidP="00C71080">
      <w:pPr>
        <w:spacing w:after="0" w:line="240" w:lineRule="auto"/>
        <w:jc w:val="center"/>
        <w:rPr>
          <w:rFonts w:ascii="Tahoma" w:hAnsi="Tahoma" w:cs="Tahoma"/>
          <w:b/>
          <w:bCs/>
          <w:color w:val="000000"/>
          <w:sz w:val="22"/>
          <w:szCs w:val="22"/>
        </w:rPr>
      </w:pPr>
    </w:p>
    <w:p w14:paraId="5116848A" w14:textId="77777777" w:rsidR="00B9453B" w:rsidRPr="00E261DC" w:rsidRDefault="00B9453B" w:rsidP="00C71080">
      <w:pPr>
        <w:pStyle w:val="Odstavekseznama"/>
        <w:numPr>
          <w:ilvl w:val="0"/>
          <w:numId w:val="24"/>
        </w:numPr>
        <w:spacing w:after="0" w:line="240" w:lineRule="auto"/>
        <w:ind w:left="462"/>
        <w:rPr>
          <w:rFonts w:ascii="Tahoma" w:hAnsi="Tahoma" w:cs="Tahoma"/>
          <w:b/>
          <w:bCs/>
          <w:color w:val="000000"/>
          <w:sz w:val="22"/>
          <w:szCs w:val="22"/>
        </w:rPr>
      </w:pPr>
      <w:r w:rsidRPr="00E261DC">
        <w:rPr>
          <w:rFonts w:ascii="Tahoma" w:hAnsi="Tahoma" w:cs="Tahoma"/>
          <w:color w:val="000000"/>
          <w:sz w:val="22"/>
          <w:szCs w:val="22"/>
        </w:rPr>
        <w:t xml:space="preserve">Pri odmeri komunalnega prispevka občina, na zahtevo zavezanca, upošteva morebitne že plačane prispevke za gradnjo posamezne vrste komunalne opreme na podlagi predloženih </w:t>
      </w:r>
      <w:r w:rsidRPr="00E261DC">
        <w:rPr>
          <w:rFonts w:ascii="Tahoma" w:hAnsi="Tahoma" w:cs="Tahoma"/>
          <w:color w:val="000000"/>
          <w:sz w:val="22"/>
          <w:szCs w:val="22"/>
        </w:rPr>
        <w:lastRenderedPageBreak/>
        <w:t>dokazil o plačilu in za tako ugotovljene valorizirane prispevke zniža plačilo odmerjenega komunalnega prispevka.</w:t>
      </w:r>
    </w:p>
    <w:p w14:paraId="67E786AF" w14:textId="77777777" w:rsidR="00B9453B" w:rsidRPr="00E261DC" w:rsidRDefault="00B9453B" w:rsidP="00C71080">
      <w:pPr>
        <w:pStyle w:val="Odstavekseznama"/>
        <w:numPr>
          <w:ilvl w:val="0"/>
          <w:numId w:val="24"/>
        </w:numPr>
        <w:spacing w:after="0" w:line="240" w:lineRule="auto"/>
        <w:ind w:left="462"/>
        <w:rPr>
          <w:rFonts w:ascii="Tahoma" w:hAnsi="Tahoma" w:cs="Tahoma"/>
          <w:b/>
          <w:bCs/>
          <w:color w:val="000000"/>
          <w:sz w:val="22"/>
          <w:szCs w:val="22"/>
        </w:rPr>
      </w:pPr>
      <w:r w:rsidRPr="00E261DC">
        <w:rPr>
          <w:rFonts w:ascii="Tahoma" w:hAnsi="Tahoma" w:cs="Tahoma"/>
          <w:color w:val="000000"/>
          <w:sz w:val="22"/>
          <w:szCs w:val="22"/>
        </w:rPr>
        <w:t>Pri uveljavljanju preteklih vlaganj je zavezanec dolžan predložiti gradbeno dovoljenje ter tudi dokumentacijo glede zmogljivosti, namembnosti in komunalne opremljenosti obstoječega ali odstranjenega objekta.</w:t>
      </w:r>
    </w:p>
    <w:p w14:paraId="3826DEA3" w14:textId="77777777" w:rsidR="00B9453B" w:rsidRPr="00E261DC" w:rsidRDefault="00B9453B" w:rsidP="00C71080">
      <w:pPr>
        <w:pStyle w:val="Odstavekseznama"/>
        <w:numPr>
          <w:ilvl w:val="0"/>
          <w:numId w:val="24"/>
        </w:numPr>
        <w:spacing w:after="0" w:line="240" w:lineRule="auto"/>
        <w:ind w:left="462"/>
        <w:rPr>
          <w:rFonts w:ascii="Tahoma" w:hAnsi="Tahoma" w:cs="Tahoma"/>
          <w:b/>
          <w:bCs/>
          <w:color w:val="000000"/>
          <w:sz w:val="22"/>
          <w:szCs w:val="22"/>
        </w:rPr>
      </w:pPr>
      <w:r w:rsidRPr="00E261DC">
        <w:rPr>
          <w:rFonts w:ascii="Tahoma" w:hAnsi="Tahoma" w:cs="Tahoma"/>
          <w:color w:val="000000"/>
          <w:sz w:val="22"/>
          <w:szCs w:val="22"/>
        </w:rPr>
        <w:t>Če dokazov o pridobljenem gradbenem dovoljenju ni ali ni dokazil o predhodnih vlaganjih za komunalno opremo, upoštevanje preteklih vlaganj pri odmeri komunalnega prispevka ni možno.</w:t>
      </w:r>
    </w:p>
    <w:p w14:paraId="4637DEBE" w14:textId="77777777" w:rsidR="00B9453B" w:rsidRPr="00E261DC" w:rsidRDefault="00B9453B" w:rsidP="00C71080">
      <w:pPr>
        <w:pStyle w:val="Odstavekseznama"/>
        <w:numPr>
          <w:ilvl w:val="0"/>
          <w:numId w:val="24"/>
        </w:numPr>
        <w:spacing w:after="0" w:line="240" w:lineRule="auto"/>
        <w:ind w:left="462"/>
        <w:rPr>
          <w:rFonts w:ascii="Tahoma" w:hAnsi="Tahoma" w:cs="Tahoma"/>
          <w:b/>
          <w:bCs/>
          <w:color w:val="000000"/>
          <w:sz w:val="22"/>
          <w:szCs w:val="22"/>
        </w:rPr>
      </w:pPr>
      <w:r w:rsidRPr="00E261DC">
        <w:rPr>
          <w:rFonts w:ascii="Tahoma" w:hAnsi="Tahoma" w:cs="Tahoma"/>
          <w:color w:val="000000"/>
          <w:sz w:val="22"/>
          <w:szCs w:val="22"/>
        </w:rPr>
        <w:t>Če investitor plača komunalni prispevek za novo oziroma obstoječo komunalno opremo zaradi gradnje, ne prijavi pa začetka gradnje oziroma mu gradbeno dovoljenje preneha veljati, ni upravičen do vračila komunalnega prispevka. Poravnane obveznosti plačila komunalnega prispevka se investitorju ali njegovemu pravnemu nasledniku upoštevajo pri naslednji odmeri na predmetnem zemljišču ali v funkcionalno zaokroženem območju, v katerem je več med seboj prostorsko in funkcionalno povezanih objektov, če gre za gradnjo v kompleksnih območjih.</w:t>
      </w:r>
    </w:p>
    <w:p w14:paraId="6868FC75" w14:textId="77777777" w:rsidR="00B9453B" w:rsidRPr="00E261DC" w:rsidRDefault="00B9453B" w:rsidP="00C71080">
      <w:pPr>
        <w:pStyle w:val="Odstavekseznama"/>
        <w:numPr>
          <w:ilvl w:val="0"/>
          <w:numId w:val="24"/>
        </w:numPr>
        <w:spacing w:after="0" w:line="240" w:lineRule="auto"/>
        <w:ind w:left="462"/>
        <w:rPr>
          <w:rFonts w:ascii="Tahoma" w:hAnsi="Tahoma" w:cs="Tahoma"/>
          <w:color w:val="000000"/>
          <w:sz w:val="22"/>
          <w:szCs w:val="22"/>
        </w:rPr>
      </w:pPr>
      <w:r w:rsidRPr="00E261DC">
        <w:rPr>
          <w:rFonts w:ascii="Tahoma" w:hAnsi="Tahoma" w:cs="Tahoma"/>
          <w:color w:val="000000"/>
          <w:sz w:val="22"/>
          <w:szCs w:val="22"/>
        </w:rPr>
        <w:t>Poravnane obveznosti iz prejšnjega odstavka se upoštevajo največ 20 let od njihovega plačila.</w:t>
      </w:r>
    </w:p>
    <w:p w14:paraId="7B1CC9A5" w14:textId="77777777" w:rsidR="00B9453B" w:rsidRPr="00E261DC" w:rsidRDefault="00B9453B" w:rsidP="00C71080">
      <w:pPr>
        <w:spacing w:after="0" w:line="240" w:lineRule="auto"/>
        <w:jc w:val="center"/>
        <w:rPr>
          <w:rFonts w:ascii="Tahoma" w:eastAsia="Calibri" w:hAnsi="Tahoma" w:cs="Tahoma"/>
          <w:b/>
          <w:bCs/>
          <w:sz w:val="22"/>
          <w:szCs w:val="22"/>
          <w:lang w:eastAsia="en-US"/>
        </w:rPr>
      </w:pPr>
      <w:r w:rsidRPr="00E261DC">
        <w:rPr>
          <w:rFonts w:ascii="Tahoma" w:eastAsia="Calibri" w:hAnsi="Tahoma" w:cs="Tahoma"/>
          <w:b/>
          <w:bCs/>
          <w:sz w:val="22"/>
          <w:szCs w:val="22"/>
          <w:lang w:eastAsia="en-US"/>
        </w:rPr>
        <w:t>VII. VRAČILO KOMUNALNEGA PRISPEVKA</w:t>
      </w:r>
    </w:p>
    <w:p w14:paraId="1A70C7D7" w14:textId="77777777" w:rsidR="00B9453B" w:rsidRPr="00E261DC" w:rsidRDefault="00B9453B" w:rsidP="00C71080">
      <w:pPr>
        <w:spacing w:after="0" w:line="240" w:lineRule="auto"/>
        <w:jc w:val="center"/>
        <w:rPr>
          <w:rFonts w:ascii="Tahoma" w:eastAsia="Calibri" w:hAnsi="Tahoma" w:cs="Tahoma"/>
          <w:b/>
          <w:bCs/>
          <w:sz w:val="22"/>
          <w:szCs w:val="22"/>
          <w:lang w:eastAsia="en-US"/>
        </w:rPr>
      </w:pPr>
    </w:p>
    <w:p w14:paraId="73AF312F" w14:textId="77777777" w:rsidR="00B9453B" w:rsidRPr="00E261DC" w:rsidRDefault="00B9453B" w:rsidP="00C71080">
      <w:pPr>
        <w:spacing w:after="0" w:line="240" w:lineRule="auto"/>
        <w:jc w:val="center"/>
        <w:rPr>
          <w:rFonts w:ascii="Tahoma" w:eastAsia="Calibri" w:hAnsi="Tahoma" w:cs="Tahoma"/>
          <w:b/>
          <w:bCs/>
          <w:sz w:val="22"/>
          <w:szCs w:val="22"/>
          <w:shd w:val="clear" w:color="auto" w:fill="FFFFFF"/>
          <w:lang w:eastAsia="en-US"/>
        </w:rPr>
      </w:pPr>
      <w:r w:rsidRPr="00E261DC">
        <w:rPr>
          <w:rFonts w:ascii="Tahoma" w:eastAsia="Calibri" w:hAnsi="Tahoma" w:cs="Tahoma"/>
          <w:b/>
          <w:bCs/>
          <w:sz w:val="22"/>
          <w:szCs w:val="22"/>
          <w:shd w:val="clear" w:color="auto" w:fill="FFFFFF"/>
          <w:lang w:eastAsia="en-US"/>
        </w:rPr>
        <w:t>16. člen</w:t>
      </w:r>
    </w:p>
    <w:p w14:paraId="22FECD1D" w14:textId="77777777" w:rsidR="00B9453B" w:rsidRPr="00E261DC" w:rsidRDefault="00B9453B" w:rsidP="00C71080">
      <w:pPr>
        <w:spacing w:after="0" w:line="240" w:lineRule="auto"/>
        <w:jc w:val="center"/>
        <w:rPr>
          <w:rFonts w:ascii="Tahoma" w:eastAsia="Calibri" w:hAnsi="Tahoma" w:cs="Tahoma"/>
          <w:b/>
          <w:bCs/>
          <w:sz w:val="22"/>
          <w:szCs w:val="22"/>
          <w:shd w:val="clear" w:color="auto" w:fill="FFFFFF"/>
          <w:lang w:eastAsia="en-US"/>
        </w:rPr>
      </w:pPr>
      <w:r w:rsidRPr="00E261DC">
        <w:rPr>
          <w:rFonts w:ascii="Tahoma" w:eastAsia="Calibri" w:hAnsi="Tahoma" w:cs="Tahoma"/>
          <w:b/>
          <w:bCs/>
          <w:sz w:val="22"/>
          <w:szCs w:val="22"/>
          <w:shd w:val="clear" w:color="auto" w:fill="FFFFFF"/>
          <w:lang w:eastAsia="en-US"/>
        </w:rPr>
        <w:t>(vračilo komunalnega prispevka)</w:t>
      </w:r>
    </w:p>
    <w:p w14:paraId="240FA0E3" w14:textId="77777777" w:rsidR="00B9453B" w:rsidRPr="00E261DC" w:rsidRDefault="00B9453B" w:rsidP="00C71080">
      <w:pPr>
        <w:spacing w:after="0" w:line="240" w:lineRule="auto"/>
        <w:jc w:val="center"/>
        <w:rPr>
          <w:rFonts w:ascii="Tahoma" w:eastAsia="Calibri" w:hAnsi="Tahoma" w:cs="Tahoma"/>
          <w:b/>
          <w:sz w:val="22"/>
          <w:szCs w:val="22"/>
          <w:lang w:eastAsia="en-US"/>
        </w:rPr>
      </w:pPr>
    </w:p>
    <w:p w14:paraId="069BE5A8" w14:textId="77777777" w:rsidR="00B9453B" w:rsidRPr="00E261DC" w:rsidRDefault="00B9453B" w:rsidP="00C71080">
      <w:pPr>
        <w:numPr>
          <w:ilvl w:val="0"/>
          <w:numId w:val="19"/>
        </w:numPr>
        <w:spacing w:after="0" w:line="240" w:lineRule="auto"/>
        <w:contextualSpacing/>
        <w:rPr>
          <w:rFonts w:ascii="Tahoma" w:eastAsia="Calibri" w:hAnsi="Tahoma" w:cs="Tahoma"/>
          <w:bCs/>
          <w:sz w:val="22"/>
          <w:szCs w:val="22"/>
          <w:lang w:eastAsia="en-US"/>
        </w:rPr>
      </w:pPr>
      <w:r w:rsidRPr="00E261DC">
        <w:rPr>
          <w:rFonts w:ascii="Tahoma" w:eastAsia="Calibri" w:hAnsi="Tahoma" w:cs="Tahoma"/>
          <w:bCs/>
          <w:sz w:val="22"/>
          <w:szCs w:val="22"/>
          <w:lang w:eastAsia="en-US"/>
        </w:rPr>
        <w:t>Investitor lahko zahteva vračilo komunalnega prispevka v primerih, ki jih določa veljavni zakon s področja urejanja prostora.</w:t>
      </w:r>
    </w:p>
    <w:p w14:paraId="25C6128F" w14:textId="77777777" w:rsidR="00B9453B" w:rsidRPr="00E261DC" w:rsidRDefault="00B9453B" w:rsidP="00C71080">
      <w:pPr>
        <w:numPr>
          <w:ilvl w:val="0"/>
          <w:numId w:val="19"/>
        </w:numPr>
        <w:spacing w:after="0" w:line="240" w:lineRule="auto"/>
        <w:contextualSpacing/>
        <w:rPr>
          <w:rFonts w:ascii="Tahoma" w:eastAsia="Calibri" w:hAnsi="Tahoma" w:cs="Tahoma"/>
          <w:bCs/>
          <w:sz w:val="22"/>
          <w:szCs w:val="22"/>
          <w:lang w:eastAsia="en-US"/>
        </w:rPr>
      </w:pPr>
      <w:r w:rsidRPr="00E261DC">
        <w:rPr>
          <w:rFonts w:ascii="Tahoma" w:eastAsia="Calibri" w:hAnsi="Tahoma" w:cs="Tahoma"/>
          <w:bCs/>
          <w:sz w:val="22"/>
          <w:szCs w:val="22"/>
          <w:lang w:eastAsia="en-US"/>
        </w:rPr>
        <w:t xml:space="preserve">O vračilu komunalnega prispevka se izda posebna odločba. Vračilo komunalnega prispevka je občina dolžna zagotoviti v roku 45 dni po dokončnosti odločbe o vračilu. </w:t>
      </w:r>
    </w:p>
    <w:bookmarkEnd w:id="3"/>
    <w:p w14:paraId="3AC2B817" w14:textId="77777777" w:rsidR="00B9453B" w:rsidRPr="00E261DC" w:rsidRDefault="00B9453B" w:rsidP="00C71080">
      <w:pPr>
        <w:spacing w:after="0" w:line="240" w:lineRule="auto"/>
        <w:rPr>
          <w:rFonts w:ascii="Tahoma" w:eastAsia="Calibri" w:hAnsi="Tahoma" w:cs="Tahoma"/>
          <w:b/>
          <w:sz w:val="22"/>
          <w:szCs w:val="22"/>
          <w:lang w:eastAsia="en-US"/>
        </w:rPr>
      </w:pPr>
    </w:p>
    <w:p w14:paraId="5B1D1069" w14:textId="77777777" w:rsidR="00B9453B" w:rsidRPr="00E261DC" w:rsidRDefault="00B9453B" w:rsidP="00C71080">
      <w:pPr>
        <w:spacing w:after="0" w:line="240" w:lineRule="auto"/>
        <w:rPr>
          <w:rFonts w:ascii="Tahoma" w:eastAsia="Calibri" w:hAnsi="Tahoma" w:cs="Tahoma"/>
          <w:b/>
          <w:sz w:val="22"/>
          <w:szCs w:val="22"/>
          <w:lang w:eastAsia="en-US"/>
        </w:rPr>
      </w:pPr>
    </w:p>
    <w:p w14:paraId="050B85FB" w14:textId="77777777" w:rsidR="00B9453B" w:rsidRPr="00E261DC" w:rsidRDefault="00B9453B" w:rsidP="00C71080">
      <w:pPr>
        <w:spacing w:after="0" w:line="240" w:lineRule="auto"/>
        <w:jc w:val="center"/>
        <w:rPr>
          <w:rFonts w:ascii="Tahoma" w:eastAsia="Calibri" w:hAnsi="Tahoma" w:cs="Tahoma"/>
          <w:b/>
          <w:bCs/>
          <w:sz w:val="22"/>
          <w:szCs w:val="22"/>
          <w:lang w:eastAsia="en-US"/>
        </w:rPr>
      </w:pPr>
      <w:r w:rsidRPr="00E261DC">
        <w:rPr>
          <w:rFonts w:ascii="Tahoma" w:eastAsia="Calibri" w:hAnsi="Tahoma" w:cs="Tahoma"/>
          <w:b/>
          <w:bCs/>
          <w:sz w:val="22"/>
          <w:szCs w:val="22"/>
          <w:lang w:eastAsia="en-US"/>
        </w:rPr>
        <w:t>VIII. PREHODNE IN KONČNE DOLOČBE</w:t>
      </w:r>
    </w:p>
    <w:p w14:paraId="261FAF00" w14:textId="77777777" w:rsidR="00B9453B" w:rsidRPr="00E261DC" w:rsidRDefault="00B9453B" w:rsidP="00C71080">
      <w:pPr>
        <w:spacing w:after="0" w:line="240" w:lineRule="auto"/>
        <w:jc w:val="center"/>
        <w:rPr>
          <w:rFonts w:ascii="Tahoma" w:eastAsia="Calibri" w:hAnsi="Tahoma" w:cs="Tahoma"/>
          <w:b/>
          <w:bCs/>
          <w:sz w:val="22"/>
          <w:szCs w:val="22"/>
          <w:lang w:eastAsia="en-US"/>
        </w:rPr>
      </w:pPr>
      <w:r w:rsidRPr="00E261DC">
        <w:rPr>
          <w:rFonts w:ascii="Tahoma" w:eastAsia="Calibri" w:hAnsi="Tahoma" w:cs="Tahoma"/>
          <w:b/>
          <w:bCs/>
          <w:sz w:val="22"/>
          <w:szCs w:val="22"/>
          <w:lang w:eastAsia="en-US"/>
        </w:rPr>
        <w:t xml:space="preserve"> </w:t>
      </w:r>
    </w:p>
    <w:p w14:paraId="3610E01B" w14:textId="77777777" w:rsidR="00B9453B" w:rsidRPr="00E261DC" w:rsidRDefault="00B9453B" w:rsidP="00C71080">
      <w:pPr>
        <w:spacing w:after="0" w:line="240" w:lineRule="auto"/>
        <w:jc w:val="center"/>
        <w:rPr>
          <w:rFonts w:ascii="Tahoma" w:hAnsi="Tahoma" w:cs="Tahoma"/>
          <w:b/>
          <w:bCs/>
          <w:sz w:val="22"/>
          <w:szCs w:val="22"/>
        </w:rPr>
      </w:pPr>
      <w:r w:rsidRPr="00E261DC">
        <w:rPr>
          <w:rFonts w:ascii="Tahoma" w:hAnsi="Tahoma" w:cs="Tahoma"/>
          <w:b/>
          <w:bCs/>
          <w:sz w:val="22"/>
          <w:szCs w:val="22"/>
        </w:rPr>
        <w:t>17. člen</w:t>
      </w:r>
    </w:p>
    <w:p w14:paraId="40722FFE" w14:textId="77777777" w:rsidR="00B9453B" w:rsidRPr="00E261DC" w:rsidRDefault="00B9453B" w:rsidP="00C71080">
      <w:pPr>
        <w:spacing w:after="0" w:line="240" w:lineRule="auto"/>
        <w:jc w:val="center"/>
        <w:rPr>
          <w:rFonts w:ascii="Tahoma" w:hAnsi="Tahoma" w:cs="Tahoma"/>
          <w:b/>
          <w:bCs/>
          <w:sz w:val="22"/>
          <w:szCs w:val="22"/>
        </w:rPr>
      </w:pPr>
      <w:r w:rsidRPr="00E261DC">
        <w:rPr>
          <w:rFonts w:ascii="Tahoma" w:hAnsi="Tahoma" w:cs="Tahoma"/>
          <w:b/>
          <w:bCs/>
          <w:sz w:val="22"/>
          <w:szCs w:val="22"/>
        </w:rPr>
        <w:t>(dokončanje postopkov)</w:t>
      </w:r>
    </w:p>
    <w:p w14:paraId="77A80859" w14:textId="77777777" w:rsidR="00B9453B" w:rsidRPr="00E261DC" w:rsidRDefault="00B9453B" w:rsidP="00C71080">
      <w:pPr>
        <w:suppressAutoHyphens/>
        <w:overflowPunct w:val="0"/>
        <w:autoSpaceDE w:val="0"/>
        <w:autoSpaceDN w:val="0"/>
        <w:adjustRightInd w:val="0"/>
        <w:spacing w:after="0" w:line="240" w:lineRule="auto"/>
        <w:rPr>
          <w:rFonts w:ascii="Tahoma" w:eastAsia="Calibri" w:hAnsi="Tahoma" w:cs="Tahoma"/>
          <w:sz w:val="22"/>
          <w:szCs w:val="22"/>
          <w:lang w:eastAsia="en-US"/>
        </w:rPr>
      </w:pPr>
    </w:p>
    <w:p w14:paraId="04553FD0" w14:textId="77777777" w:rsidR="00B9453B" w:rsidRPr="00E261DC" w:rsidRDefault="00B9453B" w:rsidP="00C71080">
      <w:pPr>
        <w:suppressAutoHyphens/>
        <w:overflowPunct w:val="0"/>
        <w:autoSpaceDE w:val="0"/>
        <w:autoSpaceDN w:val="0"/>
        <w:adjustRightInd w:val="0"/>
        <w:spacing w:after="0" w:line="240" w:lineRule="auto"/>
        <w:rPr>
          <w:rFonts w:ascii="Tahoma" w:eastAsia="Calibri" w:hAnsi="Tahoma" w:cs="Tahoma"/>
          <w:sz w:val="22"/>
          <w:szCs w:val="22"/>
          <w:lang w:eastAsia="en-US"/>
        </w:rPr>
      </w:pPr>
      <w:r w:rsidRPr="00E261DC">
        <w:rPr>
          <w:rFonts w:ascii="Tahoma" w:eastAsia="Calibri" w:hAnsi="Tahoma" w:cs="Tahoma"/>
          <w:sz w:val="22"/>
          <w:szCs w:val="22"/>
          <w:lang w:eastAsia="en-US"/>
        </w:rPr>
        <w:t xml:space="preserve">Postopki odmere komunalnega prispevka, začeti pred uveljavitvijo tega odloka, se končajo v skladu s predpisi, ki so veljali pred njegovo uveljavitvijo. </w:t>
      </w:r>
    </w:p>
    <w:p w14:paraId="3259436D" w14:textId="77777777" w:rsidR="00E261DC" w:rsidRPr="00E261DC" w:rsidRDefault="00E261DC" w:rsidP="00C71080">
      <w:pPr>
        <w:spacing w:after="0" w:line="240" w:lineRule="auto"/>
        <w:rPr>
          <w:rFonts w:ascii="Tahoma" w:hAnsi="Tahoma" w:cs="Tahoma"/>
          <w:sz w:val="22"/>
          <w:szCs w:val="22"/>
        </w:rPr>
      </w:pPr>
    </w:p>
    <w:p w14:paraId="53D1D395" w14:textId="77777777" w:rsidR="00B9453B" w:rsidRPr="00E261DC" w:rsidRDefault="00B9453B" w:rsidP="00C71080">
      <w:pPr>
        <w:spacing w:after="0" w:line="240" w:lineRule="auto"/>
        <w:jc w:val="center"/>
        <w:rPr>
          <w:rFonts w:ascii="Tahoma" w:hAnsi="Tahoma" w:cs="Tahoma"/>
          <w:b/>
          <w:bCs/>
          <w:sz w:val="22"/>
          <w:szCs w:val="22"/>
        </w:rPr>
      </w:pPr>
      <w:r w:rsidRPr="00E261DC">
        <w:rPr>
          <w:rFonts w:ascii="Tahoma" w:hAnsi="Tahoma" w:cs="Tahoma"/>
          <w:b/>
          <w:bCs/>
          <w:sz w:val="22"/>
          <w:szCs w:val="22"/>
        </w:rPr>
        <w:t>18. člen</w:t>
      </w:r>
    </w:p>
    <w:p w14:paraId="33AECFB9" w14:textId="77777777" w:rsidR="00B9453B" w:rsidRPr="00E261DC" w:rsidRDefault="00B9453B" w:rsidP="00C71080">
      <w:pPr>
        <w:spacing w:after="0" w:line="240" w:lineRule="auto"/>
        <w:jc w:val="center"/>
        <w:rPr>
          <w:rFonts w:ascii="Tahoma" w:hAnsi="Tahoma" w:cs="Tahoma"/>
          <w:b/>
          <w:bCs/>
          <w:sz w:val="22"/>
          <w:szCs w:val="22"/>
        </w:rPr>
      </w:pPr>
      <w:r w:rsidRPr="00E261DC">
        <w:rPr>
          <w:rFonts w:ascii="Tahoma" w:hAnsi="Tahoma" w:cs="Tahoma"/>
          <w:b/>
          <w:bCs/>
          <w:sz w:val="22"/>
          <w:szCs w:val="22"/>
        </w:rPr>
        <w:t>(prenehanje veljavnosti)</w:t>
      </w:r>
    </w:p>
    <w:p w14:paraId="5463C8D1" w14:textId="77777777" w:rsidR="00B9453B" w:rsidRPr="00E261DC" w:rsidRDefault="00B9453B" w:rsidP="00C71080">
      <w:pPr>
        <w:spacing w:after="0" w:line="240" w:lineRule="auto"/>
        <w:jc w:val="center"/>
        <w:rPr>
          <w:rFonts w:ascii="Tahoma" w:hAnsi="Tahoma" w:cs="Tahoma"/>
          <w:b/>
          <w:bCs/>
          <w:sz w:val="22"/>
          <w:szCs w:val="22"/>
        </w:rPr>
      </w:pPr>
    </w:p>
    <w:p w14:paraId="131BE740" w14:textId="048EB335" w:rsidR="00B9453B" w:rsidRDefault="00B9453B" w:rsidP="00C71080">
      <w:pPr>
        <w:suppressAutoHyphens/>
        <w:overflowPunct w:val="0"/>
        <w:autoSpaceDE w:val="0"/>
        <w:autoSpaceDN w:val="0"/>
        <w:adjustRightInd w:val="0"/>
        <w:spacing w:after="0" w:line="240" w:lineRule="auto"/>
        <w:rPr>
          <w:rFonts w:ascii="Tahoma" w:eastAsia="Calibri" w:hAnsi="Tahoma" w:cs="Tahoma"/>
          <w:bCs/>
          <w:iCs/>
          <w:sz w:val="22"/>
          <w:szCs w:val="22"/>
          <w:lang w:eastAsia="en-US"/>
        </w:rPr>
      </w:pPr>
      <w:r w:rsidRPr="00E261DC">
        <w:rPr>
          <w:rFonts w:ascii="Tahoma" w:eastAsia="Calibri" w:hAnsi="Tahoma" w:cs="Tahoma"/>
          <w:sz w:val="22"/>
          <w:szCs w:val="22"/>
          <w:lang w:eastAsia="en-US"/>
        </w:rPr>
        <w:t xml:space="preserve">Z dnem uveljavitve tega odloka preneha veljati </w:t>
      </w:r>
      <w:r w:rsidRPr="00E261DC">
        <w:rPr>
          <w:rFonts w:ascii="Tahoma" w:eastAsia="Calibri" w:hAnsi="Tahoma" w:cs="Tahoma"/>
          <w:bCs/>
          <w:iCs/>
          <w:sz w:val="22"/>
          <w:szCs w:val="22"/>
          <w:lang w:eastAsia="en-US"/>
        </w:rPr>
        <w:t>Odlok o podlagah za odmero komunalnega prispevka za obstoječo komunalno opremo v Občini Žirovnica (Uradno prečiščeno besedilo – UPB1) (Ur. l. RS, št. 52/22)</w:t>
      </w:r>
      <w:bookmarkStart w:id="4" w:name="_Hlk54251103"/>
      <w:r w:rsidR="00EF38C3">
        <w:rPr>
          <w:rFonts w:ascii="Tahoma" w:eastAsia="Calibri" w:hAnsi="Tahoma" w:cs="Tahoma"/>
          <w:bCs/>
          <w:iCs/>
          <w:sz w:val="22"/>
          <w:szCs w:val="22"/>
          <w:lang w:eastAsia="en-US"/>
        </w:rPr>
        <w:t xml:space="preserve"> in </w:t>
      </w:r>
      <w:r w:rsidR="00EF38C3" w:rsidRPr="00E261DC">
        <w:rPr>
          <w:rFonts w:ascii="Tahoma" w:hAnsi="Tahoma" w:cs="Tahoma"/>
          <w:color w:val="000000" w:themeColor="text1"/>
          <w:sz w:val="22"/>
          <w:szCs w:val="22"/>
        </w:rPr>
        <w:t>Pravilnika o kriterijih za obročno plačilo komunalnega prispevka (Ur. list RS, št. 8/2015)</w:t>
      </w:r>
      <w:r w:rsidR="00EF38C3">
        <w:rPr>
          <w:rFonts w:ascii="Tahoma" w:hAnsi="Tahoma" w:cs="Tahoma"/>
          <w:color w:val="000000" w:themeColor="text1"/>
          <w:sz w:val="22"/>
          <w:szCs w:val="22"/>
        </w:rPr>
        <w:t>.</w:t>
      </w:r>
    </w:p>
    <w:p w14:paraId="729EAC6C" w14:textId="77777777" w:rsidR="00E261DC" w:rsidRDefault="00E261DC" w:rsidP="00C71080">
      <w:pPr>
        <w:suppressAutoHyphens/>
        <w:overflowPunct w:val="0"/>
        <w:autoSpaceDE w:val="0"/>
        <w:autoSpaceDN w:val="0"/>
        <w:adjustRightInd w:val="0"/>
        <w:spacing w:after="0" w:line="240" w:lineRule="auto"/>
        <w:rPr>
          <w:rFonts w:ascii="Tahoma" w:eastAsia="Calibri" w:hAnsi="Tahoma" w:cs="Tahoma"/>
          <w:bCs/>
          <w:iCs/>
          <w:sz w:val="22"/>
          <w:szCs w:val="22"/>
          <w:lang w:eastAsia="en-US"/>
        </w:rPr>
      </w:pPr>
    </w:p>
    <w:bookmarkEnd w:id="4"/>
    <w:p w14:paraId="34C51156" w14:textId="77777777" w:rsidR="00B9453B" w:rsidRPr="00E261DC" w:rsidRDefault="00B9453B" w:rsidP="00C71080">
      <w:pPr>
        <w:spacing w:after="0" w:line="240" w:lineRule="auto"/>
        <w:jc w:val="center"/>
        <w:rPr>
          <w:rFonts w:ascii="Tahoma" w:hAnsi="Tahoma" w:cs="Tahoma"/>
          <w:b/>
          <w:bCs/>
          <w:sz w:val="22"/>
          <w:szCs w:val="22"/>
        </w:rPr>
      </w:pPr>
      <w:r w:rsidRPr="00E261DC">
        <w:rPr>
          <w:rFonts w:ascii="Tahoma" w:hAnsi="Tahoma" w:cs="Tahoma"/>
          <w:b/>
          <w:bCs/>
          <w:sz w:val="22"/>
          <w:szCs w:val="22"/>
        </w:rPr>
        <w:t xml:space="preserve">19. člen </w:t>
      </w:r>
    </w:p>
    <w:p w14:paraId="0736F327" w14:textId="77777777" w:rsidR="00B9453B" w:rsidRPr="00E261DC" w:rsidRDefault="00B9453B" w:rsidP="00C71080">
      <w:pPr>
        <w:spacing w:after="0" w:line="240" w:lineRule="auto"/>
        <w:jc w:val="center"/>
        <w:rPr>
          <w:rFonts w:ascii="Tahoma" w:hAnsi="Tahoma" w:cs="Tahoma"/>
          <w:b/>
          <w:bCs/>
          <w:sz w:val="22"/>
          <w:szCs w:val="22"/>
        </w:rPr>
      </w:pPr>
      <w:r w:rsidRPr="00E261DC">
        <w:rPr>
          <w:rFonts w:ascii="Tahoma" w:hAnsi="Tahoma" w:cs="Tahoma"/>
          <w:b/>
          <w:bCs/>
          <w:sz w:val="22"/>
          <w:szCs w:val="22"/>
        </w:rPr>
        <w:t xml:space="preserve">(začetek veljavnosti) </w:t>
      </w:r>
    </w:p>
    <w:p w14:paraId="621AC9A7" w14:textId="77777777" w:rsidR="00B9453B" w:rsidRPr="00E261DC" w:rsidRDefault="00B9453B" w:rsidP="00C71080">
      <w:pPr>
        <w:suppressAutoHyphens/>
        <w:overflowPunct w:val="0"/>
        <w:autoSpaceDE w:val="0"/>
        <w:autoSpaceDN w:val="0"/>
        <w:adjustRightInd w:val="0"/>
        <w:spacing w:after="0" w:line="240" w:lineRule="auto"/>
        <w:rPr>
          <w:rFonts w:ascii="Tahoma" w:eastAsia="Calibri" w:hAnsi="Tahoma" w:cs="Tahoma"/>
          <w:sz w:val="22"/>
          <w:szCs w:val="22"/>
          <w:lang w:eastAsia="en-US"/>
        </w:rPr>
      </w:pPr>
    </w:p>
    <w:p w14:paraId="38B6E522" w14:textId="77777777" w:rsidR="00B9453B" w:rsidRPr="00E261DC" w:rsidRDefault="00B9453B" w:rsidP="00C71080">
      <w:pPr>
        <w:suppressAutoHyphens/>
        <w:overflowPunct w:val="0"/>
        <w:autoSpaceDE w:val="0"/>
        <w:autoSpaceDN w:val="0"/>
        <w:adjustRightInd w:val="0"/>
        <w:spacing w:after="0" w:line="240" w:lineRule="auto"/>
        <w:rPr>
          <w:rFonts w:ascii="Tahoma" w:eastAsia="Calibri" w:hAnsi="Tahoma" w:cs="Tahoma"/>
          <w:sz w:val="22"/>
          <w:szCs w:val="22"/>
          <w:lang w:eastAsia="en-US"/>
        </w:rPr>
      </w:pPr>
      <w:r w:rsidRPr="00E261DC">
        <w:rPr>
          <w:rFonts w:ascii="Tahoma" w:eastAsia="Calibri" w:hAnsi="Tahoma" w:cs="Tahoma"/>
          <w:sz w:val="22"/>
          <w:szCs w:val="22"/>
          <w:lang w:eastAsia="en-US"/>
        </w:rPr>
        <w:t>Ta odlok začne veljati osmi dan po objavi v Uradnem listu Republike Slovenije.</w:t>
      </w:r>
    </w:p>
    <w:p w14:paraId="5B811E8B" w14:textId="77777777" w:rsidR="00B9453B" w:rsidRDefault="00B9453B" w:rsidP="00C71080">
      <w:pPr>
        <w:spacing w:after="0" w:line="240" w:lineRule="auto"/>
        <w:rPr>
          <w:rFonts w:ascii="Tahoma" w:eastAsia="Calibri" w:hAnsi="Tahoma" w:cs="Tahoma"/>
          <w:sz w:val="22"/>
          <w:szCs w:val="22"/>
          <w:lang w:eastAsia="en-US"/>
        </w:rPr>
      </w:pPr>
    </w:p>
    <w:p w14:paraId="2C1C2495" w14:textId="77777777" w:rsidR="00E261DC" w:rsidRPr="00E261DC" w:rsidRDefault="00E261DC" w:rsidP="00C71080">
      <w:pPr>
        <w:spacing w:after="0" w:line="240" w:lineRule="auto"/>
        <w:rPr>
          <w:rFonts w:ascii="Tahoma" w:eastAsia="Calibri" w:hAnsi="Tahoma" w:cs="Tahoma"/>
          <w:sz w:val="22"/>
          <w:szCs w:val="22"/>
          <w:lang w:eastAsia="en-US"/>
        </w:rPr>
      </w:pPr>
    </w:p>
    <w:p w14:paraId="037DA87F" w14:textId="77777777" w:rsidR="00B9453B" w:rsidRPr="00E261DC" w:rsidRDefault="00B9453B" w:rsidP="00C71080">
      <w:pPr>
        <w:spacing w:after="0" w:line="240" w:lineRule="auto"/>
        <w:rPr>
          <w:rFonts w:ascii="Tahoma" w:hAnsi="Tahoma" w:cs="Tahoma"/>
          <w:sz w:val="22"/>
          <w:szCs w:val="22"/>
        </w:rPr>
      </w:pPr>
      <w:r w:rsidRPr="00E261DC">
        <w:rPr>
          <w:rFonts w:ascii="Tahoma" w:hAnsi="Tahoma" w:cs="Tahoma"/>
          <w:sz w:val="22"/>
          <w:szCs w:val="22"/>
        </w:rPr>
        <w:lastRenderedPageBreak/>
        <w:t>Številka: 007-001/2023</w:t>
      </w:r>
    </w:p>
    <w:p w14:paraId="06B5B621" w14:textId="77777777" w:rsidR="00B9453B" w:rsidRPr="00E261DC" w:rsidRDefault="00B9453B" w:rsidP="00C71080">
      <w:pPr>
        <w:spacing w:after="0" w:line="240" w:lineRule="auto"/>
        <w:rPr>
          <w:rFonts w:ascii="Tahoma" w:hAnsi="Tahoma" w:cs="Tahoma"/>
          <w:sz w:val="22"/>
          <w:szCs w:val="22"/>
        </w:rPr>
      </w:pPr>
      <w:r w:rsidRPr="00E261DC">
        <w:rPr>
          <w:rFonts w:ascii="Tahoma" w:hAnsi="Tahoma" w:cs="Tahoma"/>
          <w:sz w:val="22"/>
          <w:szCs w:val="22"/>
        </w:rPr>
        <w:t>Datum:</w:t>
      </w:r>
    </w:p>
    <w:p w14:paraId="459697D3" w14:textId="77777777" w:rsidR="00B9453B" w:rsidRPr="00E261DC" w:rsidRDefault="00B9453B" w:rsidP="00C71080">
      <w:pPr>
        <w:spacing w:after="0" w:line="240" w:lineRule="auto"/>
        <w:rPr>
          <w:rFonts w:ascii="Tahoma" w:hAnsi="Tahoma" w:cs="Tahoma"/>
          <w:sz w:val="22"/>
          <w:szCs w:val="22"/>
        </w:rPr>
      </w:pPr>
    </w:p>
    <w:p w14:paraId="3D4B512B" w14:textId="77777777" w:rsidR="00B9453B" w:rsidRPr="00E261DC" w:rsidRDefault="00B9453B" w:rsidP="00C71080">
      <w:pPr>
        <w:spacing w:after="0" w:line="240" w:lineRule="auto"/>
        <w:ind w:left="6372" w:hanging="1552"/>
        <w:jc w:val="center"/>
        <w:rPr>
          <w:rFonts w:ascii="Tahoma" w:hAnsi="Tahoma" w:cs="Tahoma"/>
          <w:sz w:val="22"/>
          <w:szCs w:val="22"/>
        </w:rPr>
      </w:pPr>
      <w:r w:rsidRPr="00E261DC">
        <w:rPr>
          <w:rFonts w:ascii="Tahoma" w:hAnsi="Tahoma" w:cs="Tahoma"/>
          <w:sz w:val="22"/>
          <w:szCs w:val="22"/>
        </w:rPr>
        <w:t>Občina Žirovnica</w:t>
      </w:r>
    </w:p>
    <w:p w14:paraId="0D75BE75" w14:textId="77777777" w:rsidR="00B9453B" w:rsidRPr="00E261DC" w:rsidRDefault="00B9453B" w:rsidP="00C71080">
      <w:pPr>
        <w:spacing w:after="0" w:line="240" w:lineRule="auto"/>
        <w:ind w:left="6372" w:hanging="1552"/>
        <w:jc w:val="center"/>
        <w:rPr>
          <w:rFonts w:ascii="Tahoma" w:hAnsi="Tahoma" w:cs="Tahoma"/>
          <w:sz w:val="22"/>
          <w:szCs w:val="22"/>
        </w:rPr>
      </w:pPr>
      <w:r w:rsidRPr="00E261DC">
        <w:rPr>
          <w:rFonts w:ascii="Tahoma" w:hAnsi="Tahoma" w:cs="Tahoma"/>
          <w:sz w:val="22"/>
          <w:szCs w:val="22"/>
        </w:rPr>
        <w:t>Leopold Pogačar</w:t>
      </w:r>
    </w:p>
    <w:p w14:paraId="79184E31" w14:textId="77777777" w:rsidR="00B9453B" w:rsidRPr="00E261DC" w:rsidRDefault="00B9453B" w:rsidP="00C71080">
      <w:pPr>
        <w:spacing w:after="0" w:line="240" w:lineRule="auto"/>
        <w:ind w:left="5670" w:hanging="1552"/>
        <w:jc w:val="center"/>
        <w:rPr>
          <w:rFonts w:ascii="Tahoma" w:hAnsi="Tahoma" w:cs="Tahoma"/>
          <w:sz w:val="22"/>
          <w:szCs w:val="22"/>
        </w:rPr>
      </w:pPr>
      <w:r w:rsidRPr="00E261DC">
        <w:rPr>
          <w:rFonts w:ascii="Tahoma" w:hAnsi="Tahoma" w:cs="Tahoma"/>
          <w:sz w:val="22"/>
          <w:szCs w:val="22"/>
        </w:rPr>
        <w:t xml:space="preserve">            ŽUPAN</w:t>
      </w:r>
    </w:p>
    <w:p w14:paraId="650B9A4D" w14:textId="77777777" w:rsidR="00B9453B" w:rsidRPr="00E261DC" w:rsidRDefault="00B9453B" w:rsidP="00C71080">
      <w:pPr>
        <w:spacing w:line="240" w:lineRule="auto"/>
        <w:rPr>
          <w:rFonts w:ascii="Tahoma" w:eastAsia="Calibri" w:hAnsi="Tahoma" w:cs="Tahoma"/>
          <w:sz w:val="22"/>
          <w:szCs w:val="22"/>
          <w:lang w:eastAsia="en-US"/>
        </w:rPr>
      </w:pPr>
    </w:p>
    <w:p w14:paraId="019DD053" w14:textId="77777777" w:rsidR="00E261DC" w:rsidRDefault="00E261DC" w:rsidP="00C71080">
      <w:pPr>
        <w:spacing w:line="240" w:lineRule="auto"/>
        <w:ind w:left="1418" w:hanging="1390"/>
        <w:rPr>
          <w:rFonts w:ascii="Tahoma" w:eastAsia="Calibri" w:hAnsi="Tahoma" w:cs="Tahoma"/>
          <w:b/>
          <w:bCs/>
          <w:sz w:val="22"/>
          <w:szCs w:val="22"/>
          <w:lang w:eastAsia="en-US"/>
        </w:rPr>
      </w:pPr>
    </w:p>
    <w:p w14:paraId="3715B8A5" w14:textId="027946CD" w:rsidR="0013700C" w:rsidRPr="00E261DC" w:rsidRDefault="00B9453B" w:rsidP="00C71080">
      <w:pPr>
        <w:spacing w:line="240" w:lineRule="auto"/>
        <w:ind w:left="1418" w:hanging="1390"/>
        <w:rPr>
          <w:rFonts w:ascii="Tahoma" w:hAnsi="Tahoma" w:cs="Tahoma"/>
          <w:sz w:val="22"/>
          <w:szCs w:val="22"/>
        </w:rPr>
      </w:pPr>
      <w:r w:rsidRPr="00E261DC">
        <w:rPr>
          <w:rFonts w:ascii="Tahoma" w:eastAsia="Calibri" w:hAnsi="Tahoma" w:cs="Tahoma"/>
          <w:b/>
          <w:bCs/>
          <w:sz w:val="22"/>
          <w:szCs w:val="22"/>
          <w:lang w:eastAsia="en-US"/>
        </w:rPr>
        <w:t>Priloga 1:</w:t>
      </w:r>
      <w:r w:rsidRPr="00E261DC">
        <w:rPr>
          <w:rFonts w:ascii="Tahoma" w:eastAsia="Calibri" w:hAnsi="Tahoma" w:cs="Tahoma"/>
          <w:sz w:val="22"/>
          <w:szCs w:val="22"/>
          <w:lang w:eastAsia="en-US"/>
        </w:rPr>
        <w:t xml:space="preserve"> </w:t>
      </w:r>
      <w:r w:rsidRPr="00E261DC">
        <w:rPr>
          <w:rFonts w:ascii="Tahoma" w:eastAsia="Calibri" w:hAnsi="Tahoma" w:cs="Tahoma"/>
          <w:sz w:val="22"/>
          <w:szCs w:val="22"/>
          <w:lang w:eastAsia="en-US"/>
        </w:rPr>
        <w:tab/>
        <w:t xml:space="preserve">Povzetek pogojev dodeljevanja de </w:t>
      </w:r>
      <w:proofErr w:type="spellStart"/>
      <w:r w:rsidRPr="00E261DC">
        <w:rPr>
          <w:rFonts w:ascii="Tahoma" w:eastAsia="Calibri" w:hAnsi="Tahoma" w:cs="Tahoma"/>
          <w:sz w:val="22"/>
          <w:szCs w:val="22"/>
          <w:lang w:eastAsia="en-US"/>
        </w:rPr>
        <w:t>minimis</w:t>
      </w:r>
      <w:proofErr w:type="spellEnd"/>
      <w:r w:rsidRPr="00E261DC">
        <w:rPr>
          <w:rFonts w:ascii="Tahoma" w:eastAsia="Calibri" w:hAnsi="Tahoma" w:cs="Tahoma"/>
          <w:sz w:val="22"/>
          <w:szCs w:val="22"/>
          <w:lang w:eastAsia="en-US"/>
        </w:rPr>
        <w:t xml:space="preserve"> pomoči v skladu z Uredbo Komisije (EU) št. 1407/2013</w:t>
      </w:r>
    </w:p>
    <w:p w14:paraId="0E468F2C" w14:textId="77777777" w:rsidR="00815ABD" w:rsidRDefault="00815ABD" w:rsidP="00C71080">
      <w:pPr>
        <w:spacing w:line="240" w:lineRule="auto"/>
        <w:rPr>
          <w:rFonts w:ascii="Tahoma" w:hAnsi="Tahoma" w:cs="Tahoma"/>
          <w:sz w:val="22"/>
          <w:szCs w:val="22"/>
        </w:rPr>
      </w:pPr>
    </w:p>
    <w:p w14:paraId="5C2328FD" w14:textId="77777777" w:rsidR="00E261DC" w:rsidRDefault="00E261DC" w:rsidP="00C71080">
      <w:pPr>
        <w:spacing w:line="240" w:lineRule="auto"/>
        <w:rPr>
          <w:rFonts w:ascii="Tahoma" w:hAnsi="Tahoma" w:cs="Tahoma"/>
          <w:sz w:val="22"/>
          <w:szCs w:val="22"/>
        </w:rPr>
      </w:pPr>
    </w:p>
    <w:p w14:paraId="2C3E38F0" w14:textId="77777777" w:rsidR="00E261DC" w:rsidRDefault="00E261DC" w:rsidP="00C71080">
      <w:pPr>
        <w:spacing w:line="240" w:lineRule="auto"/>
        <w:rPr>
          <w:rFonts w:ascii="Tahoma" w:hAnsi="Tahoma" w:cs="Tahoma"/>
          <w:sz w:val="22"/>
          <w:szCs w:val="22"/>
        </w:rPr>
      </w:pPr>
    </w:p>
    <w:p w14:paraId="2D50989E" w14:textId="77777777" w:rsidR="00C71080" w:rsidRDefault="00C71080" w:rsidP="00C71080">
      <w:pPr>
        <w:spacing w:line="240" w:lineRule="auto"/>
        <w:rPr>
          <w:rFonts w:ascii="Tahoma" w:hAnsi="Tahoma" w:cs="Tahoma"/>
          <w:sz w:val="22"/>
          <w:szCs w:val="22"/>
        </w:rPr>
      </w:pPr>
    </w:p>
    <w:p w14:paraId="5CF06658" w14:textId="77777777" w:rsidR="00C71080" w:rsidRDefault="00C71080" w:rsidP="00C71080">
      <w:pPr>
        <w:spacing w:line="240" w:lineRule="auto"/>
        <w:rPr>
          <w:rFonts w:ascii="Tahoma" w:hAnsi="Tahoma" w:cs="Tahoma"/>
          <w:sz w:val="22"/>
          <w:szCs w:val="22"/>
        </w:rPr>
      </w:pPr>
    </w:p>
    <w:p w14:paraId="6298B8A4" w14:textId="77777777" w:rsidR="00C71080" w:rsidRPr="00E261DC" w:rsidRDefault="00C71080" w:rsidP="00C71080">
      <w:pPr>
        <w:spacing w:line="240" w:lineRule="auto"/>
        <w:rPr>
          <w:rFonts w:ascii="Tahoma" w:hAnsi="Tahoma" w:cs="Tahoma"/>
          <w:sz w:val="22"/>
          <w:szCs w:val="22"/>
        </w:rPr>
      </w:pPr>
    </w:p>
    <w:p w14:paraId="73621520" w14:textId="77777777" w:rsidR="00755679" w:rsidRPr="00E261DC" w:rsidRDefault="00755679" w:rsidP="00C71080">
      <w:pPr>
        <w:pStyle w:val="Brezrazmikov"/>
        <w:numPr>
          <w:ilvl w:val="0"/>
          <w:numId w:val="8"/>
        </w:numPr>
        <w:rPr>
          <w:rFonts w:ascii="Tahoma" w:hAnsi="Tahoma" w:cs="Tahoma"/>
          <w:b/>
          <w:i w:val="0"/>
          <w:color w:val="auto"/>
          <w:sz w:val="22"/>
          <w:szCs w:val="22"/>
        </w:rPr>
      </w:pPr>
      <w:r w:rsidRPr="00E261DC">
        <w:rPr>
          <w:rFonts w:ascii="Tahoma" w:hAnsi="Tahoma" w:cs="Tahoma"/>
          <w:b/>
          <w:i w:val="0"/>
          <w:color w:val="auto"/>
          <w:sz w:val="22"/>
          <w:szCs w:val="22"/>
        </w:rPr>
        <w:t>OBRAZLOŽITEV</w:t>
      </w:r>
    </w:p>
    <w:p w14:paraId="14D156A7" w14:textId="77777777" w:rsidR="00755679" w:rsidRPr="00E261DC" w:rsidRDefault="00755679" w:rsidP="00C71080">
      <w:pPr>
        <w:pStyle w:val="Brezrazmikov"/>
        <w:rPr>
          <w:rFonts w:ascii="Tahoma" w:hAnsi="Tahoma" w:cs="Tahoma"/>
          <w:i w:val="0"/>
          <w:color w:val="auto"/>
          <w:sz w:val="22"/>
          <w:szCs w:val="22"/>
          <w:highlight w:val="yellow"/>
        </w:rPr>
      </w:pPr>
    </w:p>
    <w:p w14:paraId="2E84EB9D" w14:textId="77777777" w:rsidR="007A6EA6" w:rsidRPr="00E261DC" w:rsidRDefault="007A6EA6" w:rsidP="00C71080">
      <w:pPr>
        <w:spacing w:after="0" w:line="240" w:lineRule="auto"/>
        <w:ind w:firstLine="709"/>
        <w:rPr>
          <w:rFonts w:ascii="Tahoma" w:hAnsi="Tahoma" w:cs="Tahoma"/>
          <w:bCs/>
          <w:iCs/>
          <w:color w:val="000000" w:themeColor="text1"/>
          <w:sz w:val="22"/>
          <w:szCs w:val="22"/>
        </w:rPr>
      </w:pPr>
      <w:r w:rsidRPr="00E261DC">
        <w:rPr>
          <w:rFonts w:ascii="Tahoma" w:hAnsi="Tahoma" w:cs="Tahoma"/>
          <w:bCs/>
          <w:iCs/>
          <w:color w:val="000000" w:themeColor="text1"/>
          <w:sz w:val="22"/>
          <w:szCs w:val="22"/>
        </w:rPr>
        <w:t>Zaradi uskladitve z Zakonom o urejanju prostora – ZUreP-3 (Uradni list RS, št. 199/21 in 18/23 – ZDU-1O) in Uredbo o razvrščanju objektov (Uradni list RS, št. 96/22), je nastala obveza Občine, da obstoječo področno zakonodajo odmere komunalnega prispevka uskladimo z določbami spremenjene zakonodaje. Zato je Občina Žirovnica pristopila k spremembi Odloka o obračunu komunalnega prispevka na način, da je uporabila možnost, ki jo veljavna državna zakonodaja dovoljuje.</w:t>
      </w:r>
    </w:p>
    <w:p w14:paraId="3C4FB83B" w14:textId="77777777" w:rsidR="007A6EA6" w:rsidRPr="00E261DC" w:rsidRDefault="007A6EA6" w:rsidP="00C71080">
      <w:pPr>
        <w:spacing w:after="0" w:line="240" w:lineRule="auto"/>
        <w:ind w:firstLine="284"/>
        <w:rPr>
          <w:rFonts w:ascii="Tahoma" w:hAnsi="Tahoma" w:cs="Tahoma"/>
          <w:bCs/>
          <w:iCs/>
          <w:color w:val="000000" w:themeColor="text1"/>
          <w:sz w:val="22"/>
          <w:szCs w:val="22"/>
        </w:rPr>
      </w:pPr>
    </w:p>
    <w:p w14:paraId="595B933D" w14:textId="0FDBD762" w:rsidR="007A6EA6" w:rsidRPr="00E261DC" w:rsidRDefault="007A6EA6" w:rsidP="00C71080">
      <w:pPr>
        <w:spacing w:after="0" w:line="240" w:lineRule="auto"/>
        <w:rPr>
          <w:rFonts w:ascii="Tahoma" w:hAnsi="Tahoma" w:cs="Tahoma"/>
          <w:bCs/>
          <w:iCs/>
          <w:color w:val="000000" w:themeColor="text1"/>
          <w:sz w:val="22"/>
          <w:szCs w:val="22"/>
        </w:rPr>
      </w:pPr>
      <w:r w:rsidRPr="00E261DC">
        <w:rPr>
          <w:rFonts w:ascii="Tahoma" w:hAnsi="Tahoma" w:cs="Tahoma"/>
          <w:bCs/>
          <w:iCs/>
          <w:color w:val="000000" w:themeColor="text1"/>
          <w:sz w:val="22"/>
          <w:szCs w:val="22"/>
        </w:rPr>
        <w:t>Občina Žirovnica je v letu 2019 sprejela nov Odlok o podlagah za odmero komunalnega prispevka za obstoječo komunalno opremo v Občini Žirovnica</w:t>
      </w:r>
      <w:r w:rsidR="00B66794" w:rsidRPr="00E261DC">
        <w:rPr>
          <w:rFonts w:ascii="Tahoma" w:hAnsi="Tahoma" w:cs="Tahoma"/>
          <w:bCs/>
          <w:iCs/>
          <w:color w:val="000000" w:themeColor="text1"/>
          <w:sz w:val="22"/>
          <w:szCs w:val="22"/>
        </w:rPr>
        <w:t xml:space="preserve"> </w:t>
      </w:r>
      <w:r w:rsidRPr="00E261DC">
        <w:rPr>
          <w:rFonts w:ascii="Tahoma" w:hAnsi="Tahoma" w:cs="Tahoma"/>
          <w:bCs/>
          <w:iCs/>
          <w:color w:val="000000" w:themeColor="text1"/>
          <w:sz w:val="22"/>
          <w:szCs w:val="22"/>
        </w:rPr>
        <w:t xml:space="preserve">in ga v letih 2020 in 2021  nekoliko spremenila. </w:t>
      </w:r>
    </w:p>
    <w:p w14:paraId="292C62E7" w14:textId="77777777" w:rsidR="007A6EA6" w:rsidRPr="00E261DC" w:rsidRDefault="007A6EA6" w:rsidP="00C71080">
      <w:pPr>
        <w:spacing w:after="0" w:line="240" w:lineRule="auto"/>
        <w:ind w:firstLine="284"/>
        <w:rPr>
          <w:rFonts w:ascii="Tahoma" w:hAnsi="Tahoma" w:cs="Tahoma"/>
          <w:bCs/>
          <w:iCs/>
          <w:color w:val="000000" w:themeColor="text1"/>
          <w:sz w:val="22"/>
          <w:szCs w:val="22"/>
        </w:rPr>
      </w:pPr>
    </w:p>
    <w:p w14:paraId="26DB064B" w14:textId="6BD58493" w:rsidR="007A6EA6" w:rsidRDefault="007A6EA6" w:rsidP="00C71080">
      <w:pPr>
        <w:spacing w:after="0" w:line="240" w:lineRule="auto"/>
        <w:rPr>
          <w:rFonts w:ascii="Tahoma" w:hAnsi="Tahoma" w:cs="Tahoma"/>
          <w:bCs/>
          <w:iCs/>
          <w:color w:val="000000" w:themeColor="text1"/>
          <w:sz w:val="22"/>
          <w:szCs w:val="22"/>
        </w:rPr>
      </w:pPr>
      <w:r w:rsidRPr="00E261DC">
        <w:rPr>
          <w:rFonts w:ascii="Tahoma" w:hAnsi="Tahoma" w:cs="Tahoma"/>
          <w:bCs/>
          <w:iCs/>
          <w:color w:val="000000" w:themeColor="text1"/>
          <w:sz w:val="22"/>
          <w:szCs w:val="22"/>
        </w:rPr>
        <w:t xml:space="preserve">Nov Zakon o urejanju prostora  (Uradni list RS, 199/21 in 18/23 – ZDU-1O) (v nadaljevanju ZUreP-3), ki je bil sprejet 9. 12. 2021 in stopil v veljavo 1. 6. 2022, je prinesel spremembe glede odmere komunalnega prispevka enostavnih in nezahtevnih objektov. Nezahtevni objekti po ZUreP-3 namreč niso več oproščeni plačila komunalnega prispevka. </w:t>
      </w:r>
    </w:p>
    <w:p w14:paraId="6A83549B" w14:textId="77777777" w:rsidR="00E261DC" w:rsidRPr="00E261DC" w:rsidRDefault="00E261DC" w:rsidP="00C71080">
      <w:pPr>
        <w:spacing w:after="0" w:line="240" w:lineRule="auto"/>
        <w:rPr>
          <w:rFonts w:ascii="Tahoma" w:hAnsi="Tahoma" w:cs="Tahoma"/>
          <w:bCs/>
          <w:iCs/>
          <w:color w:val="000000" w:themeColor="text1"/>
          <w:sz w:val="22"/>
          <w:szCs w:val="22"/>
        </w:rPr>
      </w:pPr>
    </w:p>
    <w:p w14:paraId="6077B731" w14:textId="5937E44C" w:rsidR="00010E21" w:rsidRPr="00E261DC" w:rsidRDefault="00010E21" w:rsidP="00C71080">
      <w:pPr>
        <w:spacing w:after="0" w:line="240" w:lineRule="auto"/>
        <w:ind w:firstLine="709"/>
        <w:rPr>
          <w:rFonts w:ascii="Tahoma" w:hAnsi="Tahoma" w:cs="Tahoma"/>
          <w:color w:val="000000" w:themeColor="text1"/>
          <w:sz w:val="22"/>
          <w:szCs w:val="22"/>
        </w:rPr>
      </w:pPr>
      <w:r w:rsidRPr="00E261DC">
        <w:rPr>
          <w:rFonts w:ascii="Tahoma" w:hAnsi="Tahoma" w:cs="Tahoma"/>
          <w:color w:val="000000" w:themeColor="text1"/>
          <w:sz w:val="22"/>
          <w:szCs w:val="22"/>
        </w:rPr>
        <w:t xml:space="preserve">Obravnavani osnutek Odloka o podlagah za odmero komunalnega prispevka za obstoječo komunalno opremo na območju občine Žirovnica </w:t>
      </w:r>
      <w:r w:rsidR="00B66794" w:rsidRPr="00E261DC">
        <w:rPr>
          <w:rFonts w:ascii="Tahoma" w:hAnsi="Tahoma" w:cs="Tahoma"/>
          <w:bCs/>
          <w:iCs/>
          <w:color w:val="000000" w:themeColor="text1"/>
          <w:sz w:val="22"/>
          <w:szCs w:val="22"/>
        </w:rPr>
        <w:t xml:space="preserve">(v nadaljevanju: osnutek odloka) </w:t>
      </w:r>
      <w:r w:rsidRPr="00E261DC">
        <w:rPr>
          <w:rFonts w:ascii="Tahoma" w:hAnsi="Tahoma" w:cs="Tahoma"/>
          <w:color w:val="000000" w:themeColor="text1"/>
          <w:sz w:val="22"/>
          <w:szCs w:val="22"/>
        </w:rPr>
        <w:t>se sestoji iz osmih (8) vsebinskih sklopov, ki jih tvori devetnajst (19) členov. Trenutno veljavni odlok se sestoji iz šestih (</w:t>
      </w:r>
      <w:r w:rsidR="00B66794" w:rsidRPr="00E261DC">
        <w:rPr>
          <w:rFonts w:ascii="Tahoma" w:hAnsi="Tahoma" w:cs="Tahoma"/>
          <w:color w:val="000000" w:themeColor="text1"/>
          <w:sz w:val="22"/>
          <w:szCs w:val="22"/>
        </w:rPr>
        <w:t>6</w:t>
      </w:r>
      <w:r w:rsidRPr="00E261DC">
        <w:rPr>
          <w:rFonts w:ascii="Tahoma" w:hAnsi="Tahoma" w:cs="Tahoma"/>
          <w:color w:val="000000" w:themeColor="text1"/>
          <w:sz w:val="22"/>
          <w:szCs w:val="22"/>
        </w:rPr>
        <w:t>) vsebinskih sklopov in tudi devetnajstih (19) členov.</w:t>
      </w:r>
    </w:p>
    <w:p w14:paraId="6BBBC18B" w14:textId="42BF2C68" w:rsidR="00010E21" w:rsidRPr="00E261DC" w:rsidRDefault="00010E21" w:rsidP="00C71080">
      <w:pPr>
        <w:spacing w:after="0" w:line="240" w:lineRule="auto"/>
        <w:rPr>
          <w:rFonts w:ascii="Tahoma" w:hAnsi="Tahoma" w:cs="Tahoma"/>
          <w:color w:val="000000" w:themeColor="text1"/>
          <w:sz w:val="22"/>
          <w:szCs w:val="22"/>
        </w:rPr>
      </w:pPr>
      <w:r w:rsidRPr="00E261DC">
        <w:rPr>
          <w:rFonts w:ascii="Tahoma" w:hAnsi="Tahoma" w:cs="Tahoma"/>
          <w:color w:val="000000" w:themeColor="text1"/>
          <w:sz w:val="22"/>
          <w:szCs w:val="22"/>
        </w:rPr>
        <w:t>V uvodnih določbah je v obravnavanem osnutku</w:t>
      </w:r>
      <w:r w:rsidR="00B66794" w:rsidRPr="00E261DC">
        <w:rPr>
          <w:rFonts w:ascii="Tahoma" w:hAnsi="Tahoma" w:cs="Tahoma"/>
          <w:color w:val="000000" w:themeColor="text1"/>
          <w:sz w:val="22"/>
          <w:szCs w:val="22"/>
        </w:rPr>
        <w:t xml:space="preserve"> odloka</w:t>
      </w:r>
      <w:r w:rsidRPr="00E261DC">
        <w:rPr>
          <w:rFonts w:ascii="Tahoma" w:hAnsi="Tahoma" w:cs="Tahoma"/>
          <w:color w:val="000000" w:themeColor="text1"/>
          <w:sz w:val="22"/>
          <w:szCs w:val="22"/>
        </w:rPr>
        <w:t>, v 4. členu določen tudi zavezanec za plačilo komunalnega prispevka. Pri trenutno veljavnem odloku je zavezanec za plačilo komunalnega prispevka določen v 10. členu. Člena se razlikujeta v tem, da je v osnutku odloka kot zavezanec določen tudi:</w:t>
      </w:r>
    </w:p>
    <w:p w14:paraId="1CFCDD2C" w14:textId="77777777" w:rsidR="00010E21" w:rsidRPr="00E261DC" w:rsidRDefault="00010E21" w:rsidP="00C71080">
      <w:pPr>
        <w:pStyle w:val="Odstavekseznama"/>
        <w:numPr>
          <w:ilvl w:val="0"/>
          <w:numId w:val="25"/>
        </w:numPr>
        <w:spacing w:after="0" w:line="240" w:lineRule="auto"/>
        <w:ind w:left="426"/>
        <w:rPr>
          <w:rFonts w:ascii="Tahoma" w:hAnsi="Tahoma" w:cs="Tahoma"/>
          <w:color w:val="000000" w:themeColor="text1"/>
          <w:sz w:val="22"/>
          <w:szCs w:val="22"/>
        </w:rPr>
      </w:pPr>
      <w:r w:rsidRPr="00E261DC">
        <w:rPr>
          <w:rFonts w:ascii="Tahoma" w:hAnsi="Tahoma" w:cs="Tahoma"/>
          <w:color w:val="000000" w:themeColor="text1"/>
          <w:sz w:val="22"/>
          <w:szCs w:val="22"/>
        </w:rPr>
        <w:t>zavezanec za plačilo komunalnega prispevka za novo komunalno opremo iz programa opremljanja stavbnih zemljišč (v nadaljevanju: program opremljanja), če se komunalna oprema iz programa opremljanja neposredno ali posredno priključuje na obstoječo komunalno opremo oziroma bremeni že zgrajeno komunalno opremo;</w:t>
      </w:r>
    </w:p>
    <w:p w14:paraId="2BBD9536" w14:textId="77777777" w:rsidR="00010E21" w:rsidRDefault="00010E21" w:rsidP="00C71080">
      <w:pPr>
        <w:pStyle w:val="Odstavekseznama"/>
        <w:numPr>
          <w:ilvl w:val="0"/>
          <w:numId w:val="25"/>
        </w:numPr>
        <w:spacing w:after="0" w:line="240" w:lineRule="auto"/>
        <w:ind w:left="426"/>
        <w:rPr>
          <w:rFonts w:ascii="Tahoma" w:hAnsi="Tahoma" w:cs="Tahoma"/>
          <w:color w:val="000000" w:themeColor="text1"/>
          <w:sz w:val="22"/>
          <w:szCs w:val="22"/>
        </w:rPr>
      </w:pPr>
      <w:r w:rsidRPr="00E261DC">
        <w:rPr>
          <w:rFonts w:ascii="Tahoma" w:hAnsi="Tahoma" w:cs="Tahoma"/>
          <w:color w:val="000000" w:themeColor="text1"/>
          <w:sz w:val="22"/>
          <w:szCs w:val="22"/>
        </w:rPr>
        <w:t xml:space="preserve">investitor, ki gradi objekt v območju, ki se opremlja na podlagi pogodbe o opremljanju, če se komunalna oprema, ki je predmet pogodbe o opremljanju, posredno ali neposredno </w:t>
      </w:r>
      <w:r w:rsidRPr="00E261DC">
        <w:rPr>
          <w:rFonts w:ascii="Tahoma" w:hAnsi="Tahoma" w:cs="Tahoma"/>
          <w:color w:val="000000" w:themeColor="text1"/>
          <w:sz w:val="22"/>
          <w:szCs w:val="22"/>
        </w:rPr>
        <w:lastRenderedPageBreak/>
        <w:t>priključuje na obstoječo komunalno opremo oziroma bremeni že zgrajeno komunalno opremo.</w:t>
      </w:r>
    </w:p>
    <w:p w14:paraId="41A0D5BC" w14:textId="77777777" w:rsidR="00C71080" w:rsidRPr="00E261DC" w:rsidRDefault="00C71080" w:rsidP="00C71080">
      <w:pPr>
        <w:pStyle w:val="Odstavekseznama"/>
        <w:numPr>
          <w:ilvl w:val="0"/>
          <w:numId w:val="25"/>
        </w:numPr>
        <w:spacing w:after="0" w:line="240" w:lineRule="auto"/>
        <w:ind w:left="426"/>
        <w:rPr>
          <w:rFonts w:ascii="Tahoma" w:hAnsi="Tahoma" w:cs="Tahoma"/>
          <w:color w:val="000000" w:themeColor="text1"/>
          <w:sz w:val="22"/>
          <w:szCs w:val="22"/>
        </w:rPr>
      </w:pPr>
    </w:p>
    <w:p w14:paraId="2312033F" w14:textId="77777777" w:rsidR="00010E21" w:rsidRPr="00E261DC" w:rsidRDefault="00010E21" w:rsidP="00C71080">
      <w:pPr>
        <w:spacing w:after="0" w:line="240" w:lineRule="auto"/>
        <w:rPr>
          <w:rFonts w:ascii="Tahoma" w:hAnsi="Tahoma" w:cs="Tahoma"/>
          <w:color w:val="000000" w:themeColor="text1"/>
          <w:sz w:val="22"/>
          <w:szCs w:val="22"/>
        </w:rPr>
      </w:pPr>
      <w:r w:rsidRPr="00E261DC">
        <w:rPr>
          <w:rFonts w:ascii="Tahoma" w:hAnsi="Tahoma" w:cs="Tahoma"/>
          <w:color w:val="000000" w:themeColor="text1"/>
          <w:sz w:val="22"/>
          <w:szCs w:val="22"/>
        </w:rPr>
        <w:t>Osnove za izračun komunalnega prispevka so v obeh odlokih podane v sklopu »II. podlage za odmero komunalnega prispevka za obstoječo komunalno opremo«. Nespremenjeni ostanejo:</w:t>
      </w:r>
    </w:p>
    <w:p w14:paraId="05135E6F" w14:textId="3B175D4F" w:rsidR="00010E21" w:rsidRPr="00E261DC" w:rsidRDefault="00010E21" w:rsidP="00C71080">
      <w:pPr>
        <w:pStyle w:val="Odstavekseznama"/>
        <w:numPr>
          <w:ilvl w:val="0"/>
          <w:numId w:val="25"/>
        </w:numPr>
        <w:spacing w:after="0" w:line="240" w:lineRule="auto"/>
        <w:jc w:val="left"/>
        <w:rPr>
          <w:rFonts w:ascii="Tahoma" w:hAnsi="Tahoma" w:cs="Tahoma"/>
          <w:color w:val="000000" w:themeColor="text1"/>
          <w:sz w:val="22"/>
          <w:szCs w:val="22"/>
        </w:rPr>
      </w:pPr>
      <w:r w:rsidRPr="00E261DC">
        <w:rPr>
          <w:rFonts w:ascii="Tahoma" w:hAnsi="Tahoma" w:cs="Tahoma"/>
          <w:color w:val="000000" w:themeColor="text1"/>
          <w:sz w:val="22"/>
          <w:szCs w:val="22"/>
        </w:rPr>
        <w:t>povprečni stroški obstoječe komunalne opreme po vrstah komunalne opreme na enoto mere</w:t>
      </w:r>
      <w:r w:rsidR="00B66794" w:rsidRPr="00E261DC">
        <w:rPr>
          <w:rFonts w:ascii="Tahoma" w:hAnsi="Tahoma" w:cs="Tahoma"/>
          <w:color w:val="000000" w:themeColor="text1"/>
          <w:sz w:val="22"/>
          <w:szCs w:val="22"/>
        </w:rPr>
        <w:t>:</w:t>
      </w:r>
    </w:p>
    <w:tbl>
      <w:tblPr>
        <w:tblW w:w="7938" w:type="dxa"/>
        <w:tblInd w:w="846" w:type="dxa"/>
        <w:tblCellMar>
          <w:left w:w="70" w:type="dxa"/>
          <w:right w:w="70" w:type="dxa"/>
        </w:tblCellMar>
        <w:tblLook w:val="04A0" w:firstRow="1" w:lastRow="0" w:firstColumn="1" w:lastColumn="0" w:noHBand="0" w:noVBand="1"/>
      </w:tblPr>
      <w:tblGrid>
        <w:gridCol w:w="3118"/>
        <w:gridCol w:w="2552"/>
        <w:gridCol w:w="2268"/>
      </w:tblGrid>
      <w:tr w:rsidR="00B66794" w:rsidRPr="00E261DC" w14:paraId="402FACC4" w14:textId="77777777" w:rsidTr="00B9415F">
        <w:trPr>
          <w:trHeight w:val="348"/>
        </w:trPr>
        <w:tc>
          <w:tcPr>
            <w:tcW w:w="3118" w:type="dxa"/>
            <w:vMerge w:val="restart"/>
            <w:tcBorders>
              <w:top w:val="single" w:sz="4" w:space="0" w:color="auto"/>
              <w:left w:val="single" w:sz="4" w:space="0" w:color="auto"/>
              <w:right w:val="single" w:sz="4" w:space="0" w:color="auto"/>
            </w:tcBorders>
            <w:shd w:val="clear" w:color="auto" w:fill="auto"/>
            <w:noWrap/>
            <w:vAlign w:val="center"/>
            <w:hideMark/>
          </w:tcPr>
          <w:p w14:paraId="531A73EF" w14:textId="77777777" w:rsidR="00010E21" w:rsidRPr="00E261DC" w:rsidRDefault="00010E21" w:rsidP="00C71080">
            <w:pPr>
              <w:spacing w:after="0" w:line="240" w:lineRule="auto"/>
              <w:jc w:val="center"/>
              <w:rPr>
                <w:rFonts w:ascii="Tahoma" w:hAnsi="Tahoma" w:cs="Tahoma"/>
                <w:bCs/>
                <w:iCs/>
                <w:color w:val="000000" w:themeColor="text1"/>
                <w:sz w:val="22"/>
                <w:szCs w:val="22"/>
                <w:lang w:eastAsia="en-US"/>
              </w:rPr>
            </w:pPr>
          </w:p>
          <w:p w14:paraId="38DE66B9" w14:textId="77777777" w:rsidR="00010E21" w:rsidRPr="00E261DC" w:rsidRDefault="00010E21" w:rsidP="00C71080">
            <w:pPr>
              <w:spacing w:after="0" w:line="240" w:lineRule="auto"/>
              <w:jc w:val="center"/>
              <w:rPr>
                <w:rFonts w:ascii="Tahoma" w:hAnsi="Tahoma" w:cs="Tahoma"/>
                <w:bCs/>
                <w:iCs/>
                <w:color w:val="000000" w:themeColor="text1"/>
                <w:sz w:val="22"/>
                <w:szCs w:val="22"/>
                <w:lang w:eastAsia="en-US"/>
              </w:rPr>
            </w:pPr>
            <w:r w:rsidRPr="00E261DC">
              <w:rPr>
                <w:rFonts w:ascii="Tahoma" w:hAnsi="Tahoma" w:cs="Tahoma"/>
                <w:bCs/>
                <w:iCs/>
                <w:color w:val="000000" w:themeColor="text1"/>
                <w:sz w:val="22"/>
                <w:szCs w:val="22"/>
                <w:lang w:eastAsia="en-US"/>
              </w:rPr>
              <w:t>Vrsta obstoječe komunalne opreme</w:t>
            </w:r>
          </w:p>
          <w:p w14:paraId="4717AB50" w14:textId="77777777" w:rsidR="00010E21" w:rsidRPr="00E261DC" w:rsidRDefault="00010E21" w:rsidP="00C71080">
            <w:pPr>
              <w:spacing w:after="0" w:line="240" w:lineRule="auto"/>
              <w:rPr>
                <w:rFonts w:ascii="Tahoma" w:hAnsi="Tahoma" w:cs="Tahoma"/>
                <w:bCs/>
                <w:iCs/>
                <w:color w:val="000000" w:themeColor="text1"/>
                <w:sz w:val="22"/>
                <w:szCs w:val="22"/>
                <w:lang w:eastAsia="en-US"/>
              </w:rPr>
            </w:pP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7213E950" w14:textId="77777777" w:rsidR="00010E21" w:rsidRPr="00E261DC" w:rsidRDefault="00010E21" w:rsidP="00C71080">
            <w:pPr>
              <w:spacing w:after="0" w:line="240" w:lineRule="auto"/>
              <w:jc w:val="center"/>
              <w:rPr>
                <w:rFonts w:ascii="Tahoma" w:hAnsi="Tahoma" w:cs="Tahoma"/>
                <w:bCs/>
                <w:iCs/>
                <w:color w:val="000000" w:themeColor="text1"/>
                <w:sz w:val="22"/>
                <w:szCs w:val="22"/>
                <w:lang w:eastAsia="en-US"/>
              </w:rPr>
            </w:pPr>
            <w:r w:rsidRPr="00E261DC">
              <w:rPr>
                <w:rFonts w:ascii="Tahoma" w:eastAsia="Calibri" w:hAnsi="Tahoma" w:cs="Tahoma"/>
                <w:bCs/>
                <w:iCs/>
                <w:color w:val="000000" w:themeColor="text1"/>
                <w:sz w:val="22"/>
                <w:szCs w:val="22"/>
                <w:lang w:eastAsia="en-US"/>
              </w:rPr>
              <w:t>[</w:t>
            </w:r>
            <w:proofErr w:type="spellStart"/>
            <w:r w:rsidRPr="00E261DC">
              <w:rPr>
                <w:rFonts w:ascii="Tahoma" w:eastAsia="Calibri" w:hAnsi="Tahoma" w:cs="Tahoma"/>
                <w:bCs/>
                <w:iCs/>
                <w:color w:val="000000" w:themeColor="text1"/>
                <w:sz w:val="22"/>
                <w:szCs w:val="22"/>
                <w:lang w:eastAsia="en-US"/>
              </w:rPr>
              <w:t>Cp</w:t>
            </w:r>
            <w:r w:rsidRPr="00E261DC">
              <w:rPr>
                <w:rFonts w:ascii="Tahoma" w:eastAsia="Calibri" w:hAnsi="Tahoma" w:cs="Tahoma"/>
                <w:bCs/>
                <w:iCs/>
                <w:color w:val="000000" w:themeColor="text1"/>
                <w:sz w:val="22"/>
                <w:szCs w:val="22"/>
                <w:vertAlign w:val="subscript"/>
                <w:lang w:eastAsia="en-US"/>
              </w:rPr>
              <w:t>o</w:t>
            </w:r>
            <w:proofErr w:type="spellEnd"/>
            <w:r w:rsidRPr="00E261DC">
              <w:rPr>
                <w:rFonts w:ascii="Tahoma" w:eastAsia="Calibri" w:hAnsi="Tahoma" w:cs="Tahoma"/>
                <w:bCs/>
                <w:iCs/>
                <w:color w:val="000000" w:themeColor="text1"/>
                <w:sz w:val="22"/>
                <w:szCs w:val="22"/>
                <w:lang w:eastAsia="en-US"/>
              </w:rPr>
              <w:t>(i)]</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00EA8652" w14:textId="77777777" w:rsidR="00010E21" w:rsidRPr="00E261DC" w:rsidRDefault="00010E21" w:rsidP="00C71080">
            <w:pPr>
              <w:spacing w:after="0" w:line="240" w:lineRule="auto"/>
              <w:jc w:val="center"/>
              <w:rPr>
                <w:rFonts w:ascii="Tahoma" w:hAnsi="Tahoma" w:cs="Tahoma"/>
                <w:bCs/>
                <w:iCs/>
                <w:color w:val="000000" w:themeColor="text1"/>
                <w:sz w:val="22"/>
                <w:szCs w:val="22"/>
                <w:lang w:eastAsia="en-US"/>
              </w:rPr>
            </w:pPr>
            <w:r w:rsidRPr="00E261DC">
              <w:rPr>
                <w:rFonts w:ascii="Tahoma" w:eastAsia="Calibri" w:hAnsi="Tahoma" w:cs="Tahoma"/>
                <w:bCs/>
                <w:iCs/>
                <w:color w:val="000000" w:themeColor="text1"/>
                <w:sz w:val="22"/>
                <w:szCs w:val="22"/>
                <w:lang w:eastAsia="en-US"/>
              </w:rPr>
              <w:t>[</w:t>
            </w:r>
            <w:proofErr w:type="spellStart"/>
            <w:r w:rsidRPr="00E261DC">
              <w:rPr>
                <w:rFonts w:ascii="Tahoma" w:eastAsia="Calibri" w:hAnsi="Tahoma" w:cs="Tahoma"/>
                <w:bCs/>
                <w:iCs/>
                <w:color w:val="000000" w:themeColor="text1"/>
                <w:sz w:val="22"/>
                <w:szCs w:val="22"/>
                <w:lang w:eastAsia="en-US"/>
              </w:rPr>
              <w:t>Ct</w:t>
            </w:r>
            <w:r w:rsidRPr="00E261DC">
              <w:rPr>
                <w:rFonts w:ascii="Tahoma" w:eastAsia="Calibri" w:hAnsi="Tahoma" w:cs="Tahoma"/>
                <w:bCs/>
                <w:iCs/>
                <w:color w:val="000000" w:themeColor="text1"/>
                <w:sz w:val="22"/>
                <w:szCs w:val="22"/>
                <w:vertAlign w:val="subscript"/>
                <w:lang w:eastAsia="en-US"/>
              </w:rPr>
              <w:t>o</w:t>
            </w:r>
            <w:proofErr w:type="spellEnd"/>
            <w:r w:rsidRPr="00E261DC">
              <w:rPr>
                <w:rFonts w:ascii="Tahoma" w:eastAsia="Calibri" w:hAnsi="Tahoma" w:cs="Tahoma"/>
                <w:bCs/>
                <w:iCs/>
                <w:color w:val="000000" w:themeColor="text1"/>
                <w:sz w:val="22"/>
                <w:szCs w:val="22"/>
                <w:lang w:eastAsia="en-US"/>
              </w:rPr>
              <w:t xml:space="preserve"> (i)]</w:t>
            </w:r>
          </w:p>
        </w:tc>
      </w:tr>
      <w:tr w:rsidR="00B66794" w:rsidRPr="00E261DC" w14:paraId="0C4DA7B1" w14:textId="77777777" w:rsidTr="00B9415F">
        <w:trPr>
          <w:trHeight w:val="268"/>
        </w:trPr>
        <w:tc>
          <w:tcPr>
            <w:tcW w:w="3118" w:type="dxa"/>
            <w:vMerge/>
            <w:tcBorders>
              <w:left w:val="single" w:sz="4" w:space="0" w:color="auto"/>
              <w:bottom w:val="single" w:sz="4" w:space="0" w:color="auto"/>
              <w:right w:val="single" w:sz="4" w:space="0" w:color="auto"/>
            </w:tcBorders>
            <w:shd w:val="clear" w:color="auto" w:fill="auto"/>
            <w:noWrap/>
            <w:vAlign w:val="bottom"/>
            <w:hideMark/>
          </w:tcPr>
          <w:p w14:paraId="00039ECB" w14:textId="77777777" w:rsidR="00010E21" w:rsidRPr="00E261DC" w:rsidRDefault="00010E21" w:rsidP="00C71080">
            <w:pPr>
              <w:spacing w:after="0" w:line="240" w:lineRule="auto"/>
              <w:rPr>
                <w:rFonts w:ascii="Tahoma" w:hAnsi="Tahoma" w:cs="Tahoma"/>
                <w:bCs/>
                <w:color w:val="000000" w:themeColor="text1"/>
                <w:sz w:val="22"/>
                <w:szCs w:val="22"/>
                <w:lang w:eastAsia="en-US"/>
              </w:rPr>
            </w:pPr>
          </w:p>
        </w:tc>
        <w:tc>
          <w:tcPr>
            <w:tcW w:w="2552" w:type="dxa"/>
            <w:tcBorders>
              <w:top w:val="nil"/>
              <w:left w:val="nil"/>
              <w:bottom w:val="single" w:sz="4" w:space="0" w:color="auto"/>
              <w:right w:val="single" w:sz="4" w:space="0" w:color="auto"/>
            </w:tcBorders>
            <w:shd w:val="clear" w:color="auto" w:fill="auto"/>
            <w:noWrap/>
            <w:vAlign w:val="bottom"/>
            <w:hideMark/>
          </w:tcPr>
          <w:p w14:paraId="25EF8A8B" w14:textId="77777777" w:rsidR="00010E21" w:rsidRPr="00E261DC" w:rsidRDefault="00010E21" w:rsidP="00C71080">
            <w:pPr>
              <w:spacing w:after="0" w:line="240" w:lineRule="auto"/>
              <w:jc w:val="center"/>
              <w:rPr>
                <w:rFonts w:ascii="Tahoma" w:hAnsi="Tahoma" w:cs="Tahoma"/>
                <w:bCs/>
                <w:iCs/>
                <w:color w:val="000000" w:themeColor="text1"/>
                <w:sz w:val="22"/>
                <w:szCs w:val="22"/>
                <w:lang w:eastAsia="en-US"/>
              </w:rPr>
            </w:pPr>
            <w:r w:rsidRPr="00E261DC">
              <w:rPr>
                <w:rFonts w:ascii="Tahoma" w:eastAsia="Calibri" w:hAnsi="Tahoma" w:cs="Tahoma"/>
                <w:bCs/>
                <w:iCs/>
                <w:color w:val="000000" w:themeColor="text1"/>
                <w:sz w:val="22"/>
                <w:szCs w:val="22"/>
                <w:lang w:eastAsia="en-US"/>
              </w:rPr>
              <w:t>[</w:t>
            </w:r>
            <w:r w:rsidRPr="00E261DC">
              <w:rPr>
                <w:rFonts w:ascii="Tahoma" w:eastAsia="Calibri" w:hAnsi="Tahoma" w:cs="Tahoma"/>
                <w:bCs/>
                <w:iCs/>
                <w:color w:val="000000" w:themeColor="text1"/>
                <w:sz w:val="22"/>
                <w:szCs w:val="22"/>
              </w:rPr>
              <w:t>€</w:t>
            </w:r>
            <w:r w:rsidRPr="00E261DC">
              <w:rPr>
                <w:rFonts w:ascii="Tahoma" w:eastAsia="Calibri" w:hAnsi="Tahoma" w:cs="Tahoma"/>
                <w:bCs/>
                <w:iCs/>
                <w:color w:val="000000" w:themeColor="text1"/>
                <w:sz w:val="22"/>
                <w:szCs w:val="22"/>
                <w:lang w:eastAsia="en-US"/>
              </w:rPr>
              <w:t>/m</w:t>
            </w:r>
            <w:r w:rsidRPr="00E261DC">
              <w:rPr>
                <w:rFonts w:ascii="Tahoma" w:eastAsia="Calibri" w:hAnsi="Tahoma" w:cs="Tahoma"/>
                <w:bCs/>
                <w:iCs/>
                <w:color w:val="000000" w:themeColor="text1"/>
                <w:sz w:val="22"/>
                <w:szCs w:val="22"/>
                <w:vertAlign w:val="superscript"/>
                <w:lang w:eastAsia="en-US"/>
              </w:rPr>
              <w:t>2</w:t>
            </w:r>
            <w:r w:rsidRPr="00E261DC">
              <w:rPr>
                <w:rFonts w:ascii="Tahoma" w:eastAsia="Calibri" w:hAnsi="Tahoma" w:cs="Tahoma"/>
                <w:bCs/>
                <w:iCs/>
                <w:color w:val="000000" w:themeColor="text1"/>
                <w:sz w:val="22"/>
                <w:szCs w:val="22"/>
                <w:lang w:eastAsia="en-US"/>
              </w:rPr>
              <w:t>]</w:t>
            </w:r>
          </w:p>
        </w:tc>
        <w:tc>
          <w:tcPr>
            <w:tcW w:w="2268" w:type="dxa"/>
            <w:tcBorders>
              <w:top w:val="nil"/>
              <w:left w:val="nil"/>
              <w:bottom w:val="single" w:sz="4" w:space="0" w:color="auto"/>
              <w:right w:val="single" w:sz="4" w:space="0" w:color="auto"/>
            </w:tcBorders>
            <w:shd w:val="clear" w:color="auto" w:fill="auto"/>
            <w:noWrap/>
            <w:vAlign w:val="bottom"/>
            <w:hideMark/>
          </w:tcPr>
          <w:p w14:paraId="71A2C432" w14:textId="77777777" w:rsidR="00010E21" w:rsidRPr="00E261DC" w:rsidRDefault="00010E21" w:rsidP="00C71080">
            <w:pPr>
              <w:spacing w:after="0" w:line="240" w:lineRule="auto"/>
              <w:jc w:val="center"/>
              <w:rPr>
                <w:rFonts w:ascii="Tahoma" w:hAnsi="Tahoma" w:cs="Tahoma"/>
                <w:bCs/>
                <w:iCs/>
                <w:color w:val="000000" w:themeColor="text1"/>
                <w:sz w:val="22"/>
                <w:szCs w:val="22"/>
                <w:lang w:eastAsia="en-US"/>
              </w:rPr>
            </w:pPr>
            <w:r w:rsidRPr="00E261DC">
              <w:rPr>
                <w:rFonts w:ascii="Tahoma" w:eastAsia="Calibri" w:hAnsi="Tahoma" w:cs="Tahoma"/>
                <w:bCs/>
                <w:iCs/>
                <w:color w:val="000000" w:themeColor="text1"/>
                <w:sz w:val="22"/>
                <w:szCs w:val="22"/>
                <w:lang w:eastAsia="en-US"/>
              </w:rPr>
              <w:t>[</w:t>
            </w:r>
            <w:r w:rsidRPr="00E261DC">
              <w:rPr>
                <w:rFonts w:ascii="Tahoma" w:eastAsia="Calibri" w:hAnsi="Tahoma" w:cs="Tahoma"/>
                <w:bCs/>
                <w:iCs/>
                <w:color w:val="000000" w:themeColor="text1"/>
                <w:sz w:val="22"/>
                <w:szCs w:val="22"/>
              </w:rPr>
              <w:t>€</w:t>
            </w:r>
            <w:r w:rsidRPr="00E261DC">
              <w:rPr>
                <w:rFonts w:ascii="Tahoma" w:eastAsia="Calibri" w:hAnsi="Tahoma" w:cs="Tahoma"/>
                <w:bCs/>
                <w:iCs/>
                <w:color w:val="000000" w:themeColor="text1"/>
                <w:sz w:val="22"/>
                <w:szCs w:val="22"/>
                <w:lang w:eastAsia="en-US"/>
              </w:rPr>
              <w:t>/m</w:t>
            </w:r>
            <w:r w:rsidRPr="00E261DC">
              <w:rPr>
                <w:rFonts w:ascii="Tahoma" w:eastAsia="Calibri" w:hAnsi="Tahoma" w:cs="Tahoma"/>
                <w:bCs/>
                <w:iCs/>
                <w:color w:val="000000" w:themeColor="text1"/>
                <w:sz w:val="22"/>
                <w:szCs w:val="22"/>
                <w:vertAlign w:val="superscript"/>
                <w:lang w:eastAsia="en-US"/>
              </w:rPr>
              <w:t>2</w:t>
            </w:r>
            <w:r w:rsidRPr="00E261DC">
              <w:rPr>
                <w:rFonts w:ascii="Tahoma" w:eastAsia="Calibri" w:hAnsi="Tahoma" w:cs="Tahoma"/>
                <w:bCs/>
                <w:iCs/>
                <w:color w:val="000000" w:themeColor="text1"/>
                <w:sz w:val="22"/>
                <w:szCs w:val="22"/>
                <w:lang w:eastAsia="en-US"/>
              </w:rPr>
              <w:t>]</w:t>
            </w:r>
          </w:p>
        </w:tc>
      </w:tr>
      <w:tr w:rsidR="00B66794" w:rsidRPr="00E261DC" w14:paraId="4DB155A9" w14:textId="77777777" w:rsidTr="00B9415F">
        <w:trPr>
          <w:trHeight w:val="356"/>
        </w:trPr>
        <w:tc>
          <w:tcPr>
            <w:tcW w:w="3118" w:type="dxa"/>
            <w:tcBorders>
              <w:top w:val="nil"/>
              <w:left w:val="single" w:sz="4" w:space="0" w:color="auto"/>
              <w:bottom w:val="single" w:sz="4" w:space="0" w:color="auto"/>
              <w:right w:val="single" w:sz="4" w:space="0" w:color="auto"/>
            </w:tcBorders>
            <w:shd w:val="clear" w:color="auto" w:fill="auto"/>
            <w:noWrap/>
            <w:vAlign w:val="bottom"/>
          </w:tcPr>
          <w:p w14:paraId="1A26F45D" w14:textId="77777777" w:rsidR="00010E21" w:rsidRPr="00E261DC" w:rsidRDefault="00010E21" w:rsidP="00C71080">
            <w:pPr>
              <w:pStyle w:val="Odstavekseznama"/>
              <w:numPr>
                <w:ilvl w:val="0"/>
                <w:numId w:val="26"/>
              </w:numPr>
              <w:spacing w:after="0" w:line="240" w:lineRule="auto"/>
              <w:jc w:val="left"/>
              <w:rPr>
                <w:rFonts w:ascii="Tahoma" w:hAnsi="Tahoma" w:cs="Tahoma"/>
                <w:b/>
                <w:bCs/>
                <w:color w:val="000000" w:themeColor="text1"/>
                <w:sz w:val="22"/>
                <w:szCs w:val="22"/>
              </w:rPr>
            </w:pPr>
            <w:r w:rsidRPr="00E261DC">
              <w:rPr>
                <w:rFonts w:ascii="Tahoma" w:eastAsia="Calibri" w:hAnsi="Tahoma" w:cs="Tahoma"/>
                <w:color w:val="000000" w:themeColor="text1"/>
                <w:sz w:val="22"/>
                <w:szCs w:val="22"/>
              </w:rPr>
              <w:t>Cestno omrežje</w:t>
            </w:r>
          </w:p>
        </w:tc>
        <w:tc>
          <w:tcPr>
            <w:tcW w:w="2552" w:type="dxa"/>
            <w:tcBorders>
              <w:top w:val="nil"/>
              <w:left w:val="nil"/>
              <w:bottom w:val="single" w:sz="4" w:space="0" w:color="auto"/>
              <w:right w:val="single" w:sz="4" w:space="0" w:color="auto"/>
            </w:tcBorders>
            <w:shd w:val="clear" w:color="auto" w:fill="auto"/>
            <w:noWrap/>
          </w:tcPr>
          <w:p w14:paraId="63795D10" w14:textId="77777777" w:rsidR="00010E21" w:rsidRPr="00E261DC" w:rsidRDefault="00010E21" w:rsidP="00C71080">
            <w:pPr>
              <w:spacing w:after="0" w:line="240" w:lineRule="auto"/>
              <w:ind w:right="816"/>
              <w:jc w:val="right"/>
              <w:rPr>
                <w:rFonts w:ascii="Tahoma" w:hAnsi="Tahoma" w:cs="Tahoma"/>
                <w:b/>
                <w:bCs/>
                <w:color w:val="000000" w:themeColor="text1"/>
                <w:sz w:val="22"/>
                <w:szCs w:val="22"/>
                <w:lang w:eastAsia="en-US"/>
              </w:rPr>
            </w:pPr>
            <w:r w:rsidRPr="00E261DC">
              <w:rPr>
                <w:rFonts w:ascii="Tahoma" w:hAnsi="Tahoma" w:cs="Tahoma"/>
                <w:color w:val="000000" w:themeColor="text1"/>
                <w:sz w:val="22"/>
                <w:szCs w:val="22"/>
              </w:rPr>
              <w:t>17,50</w:t>
            </w:r>
          </w:p>
        </w:tc>
        <w:tc>
          <w:tcPr>
            <w:tcW w:w="2268" w:type="dxa"/>
            <w:tcBorders>
              <w:top w:val="nil"/>
              <w:left w:val="nil"/>
              <w:bottom w:val="single" w:sz="4" w:space="0" w:color="auto"/>
              <w:right w:val="single" w:sz="4" w:space="0" w:color="auto"/>
            </w:tcBorders>
            <w:shd w:val="clear" w:color="auto" w:fill="auto"/>
            <w:noWrap/>
          </w:tcPr>
          <w:p w14:paraId="41F42161" w14:textId="77777777" w:rsidR="00010E21" w:rsidRPr="00E261DC" w:rsidRDefault="00010E21" w:rsidP="00C71080">
            <w:pPr>
              <w:spacing w:after="0" w:line="240" w:lineRule="auto"/>
              <w:ind w:right="751"/>
              <w:jc w:val="right"/>
              <w:rPr>
                <w:rFonts w:ascii="Tahoma" w:hAnsi="Tahoma" w:cs="Tahoma"/>
                <w:b/>
                <w:bCs/>
                <w:color w:val="000000" w:themeColor="text1"/>
                <w:sz w:val="22"/>
                <w:szCs w:val="22"/>
                <w:lang w:eastAsia="en-US"/>
              </w:rPr>
            </w:pPr>
            <w:r w:rsidRPr="00E261DC">
              <w:rPr>
                <w:rFonts w:ascii="Tahoma" w:hAnsi="Tahoma" w:cs="Tahoma"/>
                <w:color w:val="000000" w:themeColor="text1"/>
                <w:sz w:val="22"/>
                <w:szCs w:val="22"/>
              </w:rPr>
              <w:t>48,00</w:t>
            </w:r>
          </w:p>
        </w:tc>
      </w:tr>
      <w:tr w:rsidR="00B66794" w:rsidRPr="00E261DC" w14:paraId="3EF6DAD0" w14:textId="77777777" w:rsidTr="00B9415F">
        <w:trPr>
          <w:trHeight w:val="356"/>
        </w:trPr>
        <w:tc>
          <w:tcPr>
            <w:tcW w:w="3118" w:type="dxa"/>
            <w:tcBorders>
              <w:top w:val="nil"/>
              <w:left w:val="single" w:sz="4" w:space="0" w:color="auto"/>
              <w:bottom w:val="single" w:sz="4" w:space="0" w:color="auto"/>
              <w:right w:val="single" w:sz="4" w:space="0" w:color="auto"/>
            </w:tcBorders>
            <w:shd w:val="clear" w:color="auto" w:fill="auto"/>
            <w:noWrap/>
            <w:vAlign w:val="bottom"/>
          </w:tcPr>
          <w:p w14:paraId="273022EA" w14:textId="77777777" w:rsidR="00010E21" w:rsidRPr="00E261DC" w:rsidRDefault="00010E21" w:rsidP="00C71080">
            <w:pPr>
              <w:pStyle w:val="Odstavekseznama"/>
              <w:numPr>
                <w:ilvl w:val="0"/>
                <w:numId w:val="26"/>
              </w:numPr>
              <w:spacing w:after="0" w:line="240" w:lineRule="auto"/>
              <w:jc w:val="left"/>
              <w:rPr>
                <w:rFonts w:ascii="Tahoma" w:hAnsi="Tahoma" w:cs="Tahoma"/>
                <w:b/>
                <w:bCs/>
                <w:color w:val="000000" w:themeColor="text1"/>
                <w:sz w:val="22"/>
                <w:szCs w:val="22"/>
              </w:rPr>
            </w:pPr>
            <w:r w:rsidRPr="00E261DC">
              <w:rPr>
                <w:rFonts w:ascii="Tahoma" w:eastAsia="Calibri" w:hAnsi="Tahoma" w:cs="Tahoma"/>
                <w:color w:val="000000" w:themeColor="text1"/>
                <w:sz w:val="22"/>
                <w:szCs w:val="22"/>
              </w:rPr>
              <w:t>Vodovodno omrežje</w:t>
            </w:r>
          </w:p>
        </w:tc>
        <w:tc>
          <w:tcPr>
            <w:tcW w:w="2552" w:type="dxa"/>
            <w:tcBorders>
              <w:top w:val="nil"/>
              <w:left w:val="nil"/>
              <w:bottom w:val="single" w:sz="4" w:space="0" w:color="auto"/>
              <w:right w:val="single" w:sz="4" w:space="0" w:color="auto"/>
            </w:tcBorders>
            <w:shd w:val="clear" w:color="auto" w:fill="auto"/>
            <w:noWrap/>
          </w:tcPr>
          <w:p w14:paraId="7CB841C5" w14:textId="77777777" w:rsidR="00010E21" w:rsidRPr="00E261DC" w:rsidRDefault="00010E21" w:rsidP="00C71080">
            <w:pPr>
              <w:spacing w:after="0" w:line="240" w:lineRule="auto"/>
              <w:ind w:right="816"/>
              <w:jc w:val="right"/>
              <w:rPr>
                <w:rFonts w:ascii="Tahoma" w:hAnsi="Tahoma" w:cs="Tahoma"/>
                <w:b/>
                <w:bCs/>
                <w:color w:val="000000" w:themeColor="text1"/>
                <w:sz w:val="22"/>
                <w:szCs w:val="22"/>
                <w:lang w:eastAsia="en-US"/>
              </w:rPr>
            </w:pPr>
            <w:r w:rsidRPr="00E261DC">
              <w:rPr>
                <w:rFonts w:ascii="Tahoma" w:hAnsi="Tahoma" w:cs="Tahoma"/>
                <w:color w:val="000000" w:themeColor="text1"/>
                <w:sz w:val="22"/>
                <w:szCs w:val="22"/>
              </w:rPr>
              <w:t>6,50</w:t>
            </w:r>
          </w:p>
        </w:tc>
        <w:tc>
          <w:tcPr>
            <w:tcW w:w="2268" w:type="dxa"/>
            <w:tcBorders>
              <w:top w:val="nil"/>
              <w:left w:val="nil"/>
              <w:bottom w:val="single" w:sz="4" w:space="0" w:color="auto"/>
              <w:right w:val="single" w:sz="4" w:space="0" w:color="auto"/>
            </w:tcBorders>
            <w:shd w:val="clear" w:color="auto" w:fill="auto"/>
            <w:noWrap/>
          </w:tcPr>
          <w:p w14:paraId="43C02FCE" w14:textId="77777777" w:rsidR="00010E21" w:rsidRPr="00E261DC" w:rsidRDefault="00010E21" w:rsidP="00C71080">
            <w:pPr>
              <w:spacing w:after="0" w:line="240" w:lineRule="auto"/>
              <w:ind w:right="751"/>
              <w:jc w:val="right"/>
              <w:rPr>
                <w:rFonts w:ascii="Tahoma" w:hAnsi="Tahoma" w:cs="Tahoma"/>
                <w:b/>
                <w:bCs/>
                <w:color w:val="000000" w:themeColor="text1"/>
                <w:sz w:val="22"/>
                <w:szCs w:val="22"/>
                <w:lang w:eastAsia="en-US"/>
              </w:rPr>
            </w:pPr>
            <w:r w:rsidRPr="00E261DC">
              <w:rPr>
                <w:rFonts w:ascii="Tahoma" w:hAnsi="Tahoma" w:cs="Tahoma"/>
                <w:color w:val="000000" w:themeColor="text1"/>
                <w:sz w:val="22"/>
                <w:szCs w:val="22"/>
              </w:rPr>
              <w:t>17,00</w:t>
            </w:r>
          </w:p>
        </w:tc>
      </w:tr>
      <w:tr w:rsidR="00B66794" w:rsidRPr="00E261DC" w14:paraId="12CD227A" w14:textId="77777777" w:rsidTr="00B9415F">
        <w:trPr>
          <w:trHeight w:val="356"/>
        </w:trPr>
        <w:tc>
          <w:tcPr>
            <w:tcW w:w="3118" w:type="dxa"/>
            <w:tcBorders>
              <w:top w:val="nil"/>
              <w:left w:val="single" w:sz="4" w:space="0" w:color="auto"/>
              <w:bottom w:val="single" w:sz="4" w:space="0" w:color="auto"/>
              <w:right w:val="single" w:sz="4" w:space="0" w:color="auto"/>
            </w:tcBorders>
            <w:shd w:val="clear" w:color="auto" w:fill="auto"/>
            <w:noWrap/>
            <w:vAlign w:val="bottom"/>
          </w:tcPr>
          <w:p w14:paraId="1F352366" w14:textId="77777777" w:rsidR="00010E21" w:rsidRPr="00E261DC" w:rsidRDefault="00010E21" w:rsidP="00C71080">
            <w:pPr>
              <w:pStyle w:val="Odstavekseznama"/>
              <w:numPr>
                <w:ilvl w:val="0"/>
                <w:numId w:val="26"/>
              </w:numPr>
              <w:spacing w:after="0" w:line="240" w:lineRule="auto"/>
              <w:jc w:val="left"/>
              <w:rPr>
                <w:rFonts w:ascii="Tahoma" w:hAnsi="Tahoma" w:cs="Tahoma"/>
                <w:b/>
                <w:bCs/>
                <w:color w:val="000000" w:themeColor="text1"/>
                <w:sz w:val="22"/>
                <w:szCs w:val="22"/>
              </w:rPr>
            </w:pPr>
            <w:r w:rsidRPr="00E261DC">
              <w:rPr>
                <w:rFonts w:ascii="Tahoma" w:eastAsia="Calibri" w:hAnsi="Tahoma" w:cs="Tahoma"/>
                <w:color w:val="000000" w:themeColor="text1"/>
                <w:sz w:val="22"/>
                <w:szCs w:val="22"/>
              </w:rPr>
              <w:t>Kanalizacijsko omrežje</w:t>
            </w:r>
          </w:p>
        </w:tc>
        <w:tc>
          <w:tcPr>
            <w:tcW w:w="2552" w:type="dxa"/>
            <w:tcBorders>
              <w:top w:val="nil"/>
              <w:left w:val="nil"/>
              <w:bottom w:val="single" w:sz="4" w:space="0" w:color="auto"/>
              <w:right w:val="single" w:sz="4" w:space="0" w:color="auto"/>
            </w:tcBorders>
            <w:shd w:val="clear" w:color="auto" w:fill="auto"/>
            <w:noWrap/>
          </w:tcPr>
          <w:p w14:paraId="549BBE9E" w14:textId="77777777" w:rsidR="00010E21" w:rsidRPr="00E261DC" w:rsidRDefault="00010E21" w:rsidP="00C71080">
            <w:pPr>
              <w:spacing w:after="0" w:line="240" w:lineRule="auto"/>
              <w:ind w:right="816"/>
              <w:jc w:val="right"/>
              <w:rPr>
                <w:rFonts w:ascii="Tahoma" w:hAnsi="Tahoma" w:cs="Tahoma"/>
                <w:b/>
                <w:bCs/>
                <w:color w:val="000000" w:themeColor="text1"/>
                <w:sz w:val="22"/>
                <w:szCs w:val="22"/>
                <w:lang w:eastAsia="en-US"/>
              </w:rPr>
            </w:pPr>
            <w:r w:rsidRPr="00E261DC">
              <w:rPr>
                <w:rFonts w:ascii="Tahoma" w:hAnsi="Tahoma" w:cs="Tahoma"/>
                <w:color w:val="000000" w:themeColor="text1"/>
                <w:sz w:val="22"/>
                <w:szCs w:val="22"/>
              </w:rPr>
              <w:t>5,40</w:t>
            </w:r>
          </w:p>
        </w:tc>
        <w:tc>
          <w:tcPr>
            <w:tcW w:w="2268" w:type="dxa"/>
            <w:tcBorders>
              <w:top w:val="nil"/>
              <w:left w:val="nil"/>
              <w:bottom w:val="single" w:sz="4" w:space="0" w:color="auto"/>
              <w:right w:val="single" w:sz="4" w:space="0" w:color="auto"/>
            </w:tcBorders>
            <w:shd w:val="clear" w:color="auto" w:fill="auto"/>
            <w:noWrap/>
          </w:tcPr>
          <w:p w14:paraId="75ECA6EF" w14:textId="77777777" w:rsidR="00010E21" w:rsidRPr="00E261DC" w:rsidRDefault="00010E21" w:rsidP="00C71080">
            <w:pPr>
              <w:spacing w:after="0" w:line="240" w:lineRule="auto"/>
              <w:ind w:right="751"/>
              <w:jc w:val="right"/>
              <w:rPr>
                <w:rFonts w:ascii="Tahoma" w:hAnsi="Tahoma" w:cs="Tahoma"/>
                <w:b/>
                <w:bCs/>
                <w:color w:val="000000" w:themeColor="text1"/>
                <w:sz w:val="22"/>
                <w:szCs w:val="22"/>
                <w:lang w:eastAsia="en-US"/>
              </w:rPr>
            </w:pPr>
            <w:r w:rsidRPr="00E261DC">
              <w:rPr>
                <w:rFonts w:ascii="Tahoma" w:hAnsi="Tahoma" w:cs="Tahoma"/>
                <w:color w:val="000000" w:themeColor="text1"/>
                <w:sz w:val="22"/>
                <w:szCs w:val="22"/>
              </w:rPr>
              <w:t>11,00</w:t>
            </w:r>
          </w:p>
        </w:tc>
      </w:tr>
      <w:tr w:rsidR="00E261DC" w:rsidRPr="00E261DC" w14:paraId="41D97797" w14:textId="77777777" w:rsidTr="00B9415F">
        <w:trPr>
          <w:trHeight w:val="356"/>
        </w:trPr>
        <w:tc>
          <w:tcPr>
            <w:tcW w:w="3118" w:type="dxa"/>
            <w:tcBorders>
              <w:top w:val="nil"/>
              <w:left w:val="single" w:sz="4" w:space="0" w:color="auto"/>
              <w:bottom w:val="single" w:sz="4" w:space="0" w:color="auto"/>
              <w:right w:val="single" w:sz="4" w:space="0" w:color="auto"/>
            </w:tcBorders>
            <w:shd w:val="clear" w:color="auto" w:fill="auto"/>
            <w:noWrap/>
            <w:vAlign w:val="bottom"/>
          </w:tcPr>
          <w:p w14:paraId="62B05B57" w14:textId="77777777" w:rsidR="00010E21" w:rsidRPr="00E261DC" w:rsidRDefault="00010E21" w:rsidP="00C71080">
            <w:pPr>
              <w:pStyle w:val="Odstavekseznama"/>
              <w:numPr>
                <w:ilvl w:val="0"/>
                <w:numId w:val="26"/>
              </w:numPr>
              <w:spacing w:after="0" w:line="240" w:lineRule="auto"/>
              <w:jc w:val="left"/>
              <w:rPr>
                <w:rFonts w:ascii="Tahoma" w:hAnsi="Tahoma" w:cs="Tahoma"/>
                <w:b/>
                <w:bCs/>
                <w:color w:val="000000" w:themeColor="text1"/>
                <w:sz w:val="22"/>
                <w:szCs w:val="22"/>
              </w:rPr>
            </w:pPr>
            <w:r w:rsidRPr="00E261DC">
              <w:rPr>
                <w:rFonts w:ascii="Tahoma" w:eastAsia="Calibri" w:hAnsi="Tahoma" w:cs="Tahoma"/>
                <w:color w:val="000000" w:themeColor="text1"/>
                <w:sz w:val="22"/>
                <w:szCs w:val="22"/>
              </w:rPr>
              <w:t xml:space="preserve">Javne površine </w:t>
            </w:r>
          </w:p>
        </w:tc>
        <w:tc>
          <w:tcPr>
            <w:tcW w:w="2552" w:type="dxa"/>
            <w:tcBorders>
              <w:top w:val="nil"/>
              <w:left w:val="nil"/>
              <w:bottom w:val="single" w:sz="4" w:space="0" w:color="auto"/>
              <w:right w:val="single" w:sz="4" w:space="0" w:color="auto"/>
            </w:tcBorders>
            <w:shd w:val="clear" w:color="auto" w:fill="auto"/>
            <w:noWrap/>
          </w:tcPr>
          <w:p w14:paraId="22ACFB37" w14:textId="77777777" w:rsidR="00010E21" w:rsidRPr="00E261DC" w:rsidRDefault="00010E21" w:rsidP="00C71080">
            <w:pPr>
              <w:spacing w:after="0" w:line="240" w:lineRule="auto"/>
              <w:ind w:right="816"/>
              <w:jc w:val="right"/>
              <w:rPr>
                <w:rFonts w:ascii="Tahoma" w:hAnsi="Tahoma" w:cs="Tahoma"/>
                <w:b/>
                <w:bCs/>
                <w:color w:val="000000" w:themeColor="text1"/>
                <w:sz w:val="22"/>
                <w:szCs w:val="22"/>
                <w:lang w:eastAsia="en-US"/>
              </w:rPr>
            </w:pPr>
            <w:r w:rsidRPr="00E261DC">
              <w:rPr>
                <w:rFonts w:ascii="Tahoma" w:hAnsi="Tahoma" w:cs="Tahoma"/>
                <w:color w:val="000000" w:themeColor="text1"/>
                <w:sz w:val="22"/>
                <w:szCs w:val="22"/>
              </w:rPr>
              <w:t>0,70</w:t>
            </w:r>
          </w:p>
        </w:tc>
        <w:tc>
          <w:tcPr>
            <w:tcW w:w="2268" w:type="dxa"/>
            <w:tcBorders>
              <w:top w:val="nil"/>
              <w:left w:val="nil"/>
              <w:bottom w:val="single" w:sz="4" w:space="0" w:color="auto"/>
              <w:right w:val="single" w:sz="4" w:space="0" w:color="auto"/>
            </w:tcBorders>
            <w:shd w:val="clear" w:color="auto" w:fill="auto"/>
            <w:noWrap/>
          </w:tcPr>
          <w:p w14:paraId="612E21F4" w14:textId="77777777" w:rsidR="00010E21" w:rsidRPr="00E261DC" w:rsidRDefault="00010E21" w:rsidP="00C71080">
            <w:pPr>
              <w:spacing w:after="0" w:line="240" w:lineRule="auto"/>
              <w:ind w:right="751"/>
              <w:jc w:val="right"/>
              <w:rPr>
                <w:rFonts w:ascii="Tahoma" w:hAnsi="Tahoma" w:cs="Tahoma"/>
                <w:b/>
                <w:bCs/>
                <w:color w:val="000000" w:themeColor="text1"/>
                <w:sz w:val="22"/>
                <w:szCs w:val="22"/>
                <w:lang w:eastAsia="en-US"/>
              </w:rPr>
            </w:pPr>
            <w:r w:rsidRPr="00E261DC">
              <w:rPr>
                <w:rFonts w:ascii="Tahoma" w:hAnsi="Tahoma" w:cs="Tahoma"/>
                <w:color w:val="000000" w:themeColor="text1"/>
                <w:sz w:val="22"/>
                <w:szCs w:val="22"/>
              </w:rPr>
              <w:t>2,00</w:t>
            </w:r>
          </w:p>
        </w:tc>
      </w:tr>
    </w:tbl>
    <w:p w14:paraId="4ECDAF8D" w14:textId="77777777" w:rsidR="00010E21" w:rsidRPr="00E261DC" w:rsidRDefault="00010E21" w:rsidP="00C71080">
      <w:pPr>
        <w:pStyle w:val="Odstavekseznama"/>
        <w:spacing w:after="0" w:line="240" w:lineRule="auto"/>
        <w:ind w:left="714"/>
        <w:rPr>
          <w:rFonts w:ascii="Tahoma" w:hAnsi="Tahoma" w:cs="Tahoma"/>
          <w:color w:val="000000" w:themeColor="text1"/>
          <w:sz w:val="22"/>
          <w:szCs w:val="22"/>
        </w:rPr>
      </w:pPr>
    </w:p>
    <w:p w14:paraId="43D489F1" w14:textId="77777777" w:rsidR="00010E21" w:rsidRPr="00E261DC" w:rsidRDefault="00010E21" w:rsidP="00C71080">
      <w:pPr>
        <w:pStyle w:val="Odstavekseznama"/>
        <w:numPr>
          <w:ilvl w:val="0"/>
          <w:numId w:val="25"/>
        </w:numPr>
        <w:spacing w:after="0" w:line="240" w:lineRule="auto"/>
        <w:ind w:left="714" w:hanging="357"/>
        <w:jc w:val="left"/>
        <w:rPr>
          <w:rFonts w:ascii="Tahoma" w:hAnsi="Tahoma" w:cs="Tahoma"/>
          <w:color w:val="000000" w:themeColor="text1"/>
          <w:sz w:val="22"/>
          <w:szCs w:val="22"/>
        </w:rPr>
      </w:pPr>
      <w:r w:rsidRPr="00E261DC">
        <w:rPr>
          <w:rFonts w:ascii="Tahoma" w:hAnsi="Tahoma" w:cs="Tahoma"/>
          <w:color w:val="000000" w:themeColor="text1"/>
          <w:sz w:val="22"/>
          <w:szCs w:val="22"/>
        </w:rPr>
        <w:t>razmerje med deležem gradbene parcele stavbe (Dp</w:t>
      </w:r>
      <w:r w:rsidRPr="00E261DC">
        <w:rPr>
          <w:rFonts w:ascii="Tahoma" w:hAnsi="Tahoma" w:cs="Tahoma"/>
          <w:color w:val="000000" w:themeColor="text1"/>
          <w:sz w:val="22"/>
          <w:szCs w:val="22"/>
          <w:vertAlign w:val="subscript"/>
        </w:rPr>
        <w:t>0</w:t>
      </w:r>
      <w:r w:rsidRPr="00E261DC">
        <w:rPr>
          <w:rFonts w:ascii="Tahoma" w:hAnsi="Tahoma" w:cs="Tahoma"/>
          <w:color w:val="000000" w:themeColor="text1"/>
          <w:sz w:val="22"/>
          <w:szCs w:val="22"/>
        </w:rPr>
        <w:t xml:space="preserve"> = 0,5) in deležem površine objekta (Dt</w:t>
      </w:r>
      <w:r w:rsidRPr="00E261DC">
        <w:rPr>
          <w:rFonts w:ascii="Tahoma" w:hAnsi="Tahoma" w:cs="Tahoma"/>
          <w:color w:val="000000" w:themeColor="text1"/>
          <w:sz w:val="22"/>
          <w:szCs w:val="22"/>
          <w:vertAlign w:val="subscript"/>
        </w:rPr>
        <w:t>0</w:t>
      </w:r>
      <w:r w:rsidRPr="00E261DC">
        <w:rPr>
          <w:rFonts w:ascii="Tahoma" w:hAnsi="Tahoma" w:cs="Tahoma"/>
          <w:color w:val="000000" w:themeColor="text1"/>
          <w:sz w:val="22"/>
          <w:szCs w:val="22"/>
        </w:rPr>
        <w:t xml:space="preserve"> = 0,5),</w:t>
      </w:r>
    </w:p>
    <w:p w14:paraId="4BBCB499" w14:textId="77777777" w:rsidR="00010E21" w:rsidRPr="00E261DC" w:rsidRDefault="00010E21" w:rsidP="00C71080">
      <w:pPr>
        <w:pStyle w:val="Odstavekseznama"/>
        <w:numPr>
          <w:ilvl w:val="0"/>
          <w:numId w:val="25"/>
        </w:numPr>
        <w:spacing w:after="0" w:line="240" w:lineRule="auto"/>
        <w:jc w:val="left"/>
        <w:rPr>
          <w:rFonts w:ascii="Tahoma" w:hAnsi="Tahoma" w:cs="Tahoma"/>
          <w:color w:val="000000" w:themeColor="text1"/>
          <w:sz w:val="22"/>
          <w:szCs w:val="22"/>
        </w:rPr>
      </w:pPr>
      <w:r w:rsidRPr="00E261DC">
        <w:rPr>
          <w:rFonts w:ascii="Tahoma" w:hAnsi="Tahoma" w:cs="Tahoma"/>
          <w:color w:val="000000" w:themeColor="text1"/>
          <w:sz w:val="22"/>
          <w:szCs w:val="22"/>
        </w:rPr>
        <w:t>računski faktor površine (</w:t>
      </w:r>
      <w:proofErr w:type="spellStart"/>
      <w:r w:rsidRPr="00E261DC">
        <w:rPr>
          <w:rFonts w:ascii="Tahoma" w:hAnsi="Tahoma" w:cs="Tahoma"/>
          <w:color w:val="000000" w:themeColor="text1"/>
          <w:sz w:val="22"/>
          <w:szCs w:val="22"/>
        </w:rPr>
        <w:t>Fp</w:t>
      </w:r>
      <w:proofErr w:type="spellEnd"/>
      <w:r w:rsidRPr="00E261DC">
        <w:rPr>
          <w:rFonts w:ascii="Tahoma" w:hAnsi="Tahoma" w:cs="Tahoma"/>
          <w:color w:val="000000" w:themeColor="text1"/>
          <w:sz w:val="22"/>
          <w:szCs w:val="22"/>
        </w:rPr>
        <w:t xml:space="preserve"> = 1,5) in</w:t>
      </w:r>
    </w:p>
    <w:p w14:paraId="21692774" w14:textId="77777777" w:rsidR="00010E21" w:rsidRPr="00E261DC" w:rsidRDefault="00010E21" w:rsidP="00C71080">
      <w:pPr>
        <w:pStyle w:val="Odstavekseznama"/>
        <w:numPr>
          <w:ilvl w:val="0"/>
          <w:numId w:val="25"/>
        </w:numPr>
        <w:spacing w:after="0" w:line="240" w:lineRule="auto"/>
        <w:jc w:val="left"/>
        <w:rPr>
          <w:rFonts w:ascii="Tahoma" w:hAnsi="Tahoma" w:cs="Tahoma"/>
          <w:color w:val="000000" w:themeColor="text1"/>
          <w:sz w:val="22"/>
          <w:szCs w:val="22"/>
        </w:rPr>
      </w:pPr>
      <w:r w:rsidRPr="00E261DC">
        <w:rPr>
          <w:rFonts w:ascii="Tahoma" w:hAnsi="Tahoma" w:cs="Tahoma"/>
          <w:color w:val="000000" w:themeColor="text1"/>
          <w:sz w:val="22"/>
          <w:szCs w:val="22"/>
        </w:rPr>
        <w:t>prispevna stopnja zavezanca (</w:t>
      </w:r>
      <w:proofErr w:type="spellStart"/>
      <w:r w:rsidRPr="00E261DC">
        <w:rPr>
          <w:rFonts w:ascii="Tahoma" w:hAnsi="Tahoma" w:cs="Tahoma"/>
          <w:color w:val="000000" w:themeColor="text1"/>
          <w:sz w:val="22"/>
          <w:szCs w:val="22"/>
        </w:rPr>
        <w:t>p</w:t>
      </w:r>
      <w:r w:rsidRPr="00E261DC">
        <w:rPr>
          <w:rFonts w:ascii="Tahoma" w:hAnsi="Tahoma" w:cs="Tahoma"/>
          <w:color w:val="000000" w:themeColor="text1"/>
          <w:sz w:val="22"/>
          <w:szCs w:val="22"/>
          <w:vertAlign w:val="subscript"/>
        </w:rPr>
        <w:t>SZ</w:t>
      </w:r>
      <w:proofErr w:type="spellEnd"/>
      <w:r w:rsidRPr="00E261DC">
        <w:rPr>
          <w:rFonts w:ascii="Tahoma" w:hAnsi="Tahoma" w:cs="Tahoma"/>
          <w:color w:val="000000" w:themeColor="text1"/>
          <w:sz w:val="22"/>
          <w:szCs w:val="22"/>
        </w:rPr>
        <w:t>):</w:t>
      </w:r>
    </w:p>
    <w:tbl>
      <w:tblPr>
        <w:tblStyle w:val="Tabelamrea"/>
        <w:tblW w:w="0" w:type="auto"/>
        <w:tblInd w:w="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134"/>
      </w:tblGrid>
      <w:tr w:rsidR="00B66794" w:rsidRPr="00E261DC" w14:paraId="525ED9F6" w14:textId="77777777" w:rsidTr="00B9415F">
        <w:tc>
          <w:tcPr>
            <w:tcW w:w="2830" w:type="dxa"/>
          </w:tcPr>
          <w:p w14:paraId="5A1B46C2" w14:textId="77777777" w:rsidR="00010E21" w:rsidRPr="00E261DC" w:rsidRDefault="00010E21" w:rsidP="00C71080">
            <w:pPr>
              <w:spacing w:after="0" w:line="240" w:lineRule="auto"/>
              <w:rPr>
                <w:rFonts w:ascii="Tahoma" w:hAnsi="Tahoma" w:cs="Tahoma"/>
                <w:color w:val="000000" w:themeColor="text1"/>
                <w:sz w:val="22"/>
                <w:szCs w:val="22"/>
              </w:rPr>
            </w:pPr>
            <w:r w:rsidRPr="00E261DC">
              <w:rPr>
                <w:rFonts w:ascii="Tahoma" w:hAnsi="Tahoma" w:cs="Tahoma"/>
                <w:color w:val="000000" w:themeColor="text1"/>
                <w:sz w:val="22"/>
                <w:szCs w:val="22"/>
              </w:rPr>
              <w:t>- Cestno omrežje</w:t>
            </w:r>
          </w:p>
        </w:tc>
        <w:tc>
          <w:tcPr>
            <w:tcW w:w="1134" w:type="dxa"/>
          </w:tcPr>
          <w:p w14:paraId="63767477" w14:textId="77777777" w:rsidR="00010E21" w:rsidRPr="00E261DC" w:rsidRDefault="00010E21" w:rsidP="00C71080">
            <w:pPr>
              <w:spacing w:after="0" w:line="240" w:lineRule="auto"/>
              <w:jc w:val="right"/>
              <w:rPr>
                <w:rFonts w:ascii="Tahoma" w:hAnsi="Tahoma" w:cs="Tahoma"/>
                <w:color w:val="000000" w:themeColor="text1"/>
                <w:sz w:val="22"/>
                <w:szCs w:val="22"/>
              </w:rPr>
            </w:pPr>
            <w:r w:rsidRPr="00E261DC">
              <w:rPr>
                <w:rFonts w:ascii="Tahoma" w:hAnsi="Tahoma" w:cs="Tahoma"/>
                <w:color w:val="000000" w:themeColor="text1"/>
                <w:sz w:val="22"/>
                <w:szCs w:val="22"/>
              </w:rPr>
              <w:t>66%</w:t>
            </w:r>
          </w:p>
        </w:tc>
      </w:tr>
      <w:tr w:rsidR="00B66794" w:rsidRPr="00E261DC" w14:paraId="06303D9C" w14:textId="77777777" w:rsidTr="00B9415F">
        <w:tc>
          <w:tcPr>
            <w:tcW w:w="2830" w:type="dxa"/>
          </w:tcPr>
          <w:p w14:paraId="1BDC9F51" w14:textId="77777777" w:rsidR="00010E21" w:rsidRPr="00E261DC" w:rsidRDefault="00010E21" w:rsidP="00C71080">
            <w:pPr>
              <w:spacing w:after="0" w:line="240" w:lineRule="auto"/>
              <w:rPr>
                <w:rFonts w:ascii="Tahoma" w:hAnsi="Tahoma" w:cs="Tahoma"/>
                <w:color w:val="000000" w:themeColor="text1"/>
                <w:sz w:val="22"/>
                <w:szCs w:val="22"/>
              </w:rPr>
            </w:pPr>
            <w:r w:rsidRPr="00E261DC">
              <w:rPr>
                <w:rFonts w:ascii="Tahoma" w:hAnsi="Tahoma" w:cs="Tahoma"/>
                <w:color w:val="000000" w:themeColor="text1"/>
                <w:sz w:val="22"/>
                <w:szCs w:val="22"/>
              </w:rPr>
              <w:t>- Vodovodno omrežje</w:t>
            </w:r>
          </w:p>
        </w:tc>
        <w:tc>
          <w:tcPr>
            <w:tcW w:w="1134" w:type="dxa"/>
          </w:tcPr>
          <w:p w14:paraId="79D89DF2" w14:textId="77777777" w:rsidR="00010E21" w:rsidRPr="00E261DC" w:rsidRDefault="00010E21" w:rsidP="00C71080">
            <w:pPr>
              <w:spacing w:after="0" w:line="240" w:lineRule="auto"/>
              <w:jc w:val="right"/>
              <w:rPr>
                <w:rFonts w:ascii="Tahoma" w:hAnsi="Tahoma" w:cs="Tahoma"/>
                <w:color w:val="000000" w:themeColor="text1"/>
                <w:sz w:val="22"/>
                <w:szCs w:val="22"/>
              </w:rPr>
            </w:pPr>
            <w:r w:rsidRPr="00E261DC">
              <w:rPr>
                <w:rFonts w:ascii="Tahoma" w:hAnsi="Tahoma" w:cs="Tahoma"/>
                <w:color w:val="000000" w:themeColor="text1"/>
                <w:sz w:val="22"/>
                <w:szCs w:val="22"/>
              </w:rPr>
              <w:t>42%</w:t>
            </w:r>
          </w:p>
        </w:tc>
      </w:tr>
      <w:tr w:rsidR="00B66794" w:rsidRPr="00E261DC" w14:paraId="7E635336" w14:textId="77777777" w:rsidTr="00B9415F">
        <w:tc>
          <w:tcPr>
            <w:tcW w:w="2830" w:type="dxa"/>
          </w:tcPr>
          <w:p w14:paraId="03B84458" w14:textId="77777777" w:rsidR="00010E21" w:rsidRPr="00E261DC" w:rsidRDefault="00010E21" w:rsidP="00C71080">
            <w:pPr>
              <w:spacing w:after="0" w:line="240" w:lineRule="auto"/>
              <w:rPr>
                <w:rFonts w:ascii="Tahoma" w:hAnsi="Tahoma" w:cs="Tahoma"/>
                <w:color w:val="000000" w:themeColor="text1"/>
                <w:sz w:val="22"/>
                <w:szCs w:val="22"/>
              </w:rPr>
            </w:pPr>
            <w:r w:rsidRPr="00E261DC">
              <w:rPr>
                <w:rFonts w:ascii="Tahoma" w:hAnsi="Tahoma" w:cs="Tahoma"/>
                <w:color w:val="000000" w:themeColor="text1"/>
                <w:sz w:val="22"/>
                <w:szCs w:val="22"/>
              </w:rPr>
              <w:t>- Kanalizacija</w:t>
            </w:r>
          </w:p>
        </w:tc>
        <w:tc>
          <w:tcPr>
            <w:tcW w:w="1134" w:type="dxa"/>
          </w:tcPr>
          <w:p w14:paraId="4F22A010" w14:textId="77777777" w:rsidR="00010E21" w:rsidRPr="00E261DC" w:rsidRDefault="00010E21" w:rsidP="00C71080">
            <w:pPr>
              <w:spacing w:after="0" w:line="240" w:lineRule="auto"/>
              <w:jc w:val="right"/>
              <w:rPr>
                <w:rFonts w:ascii="Tahoma" w:hAnsi="Tahoma" w:cs="Tahoma"/>
                <w:color w:val="000000" w:themeColor="text1"/>
                <w:sz w:val="22"/>
                <w:szCs w:val="22"/>
              </w:rPr>
            </w:pPr>
            <w:r w:rsidRPr="00E261DC">
              <w:rPr>
                <w:rFonts w:ascii="Tahoma" w:hAnsi="Tahoma" w:cs="Tahoma"/>
                <w:color w:val="000000" w:themeColor="text1"/>
                <w:sz w:val="22"/>
                <w:szCs w:val="22"/>
              </w:rPr>
              <w:t>31%</w:t>
            </w:r>
          </w:p>
        </w:tc>
      </w:tr>
      <w:tr w:rsidR="00E261DC" w:rsidRPr="00E261DC" w14:paraId="78019033" w14:textId="77777777" w:rsidTr="00B9415F">
        <w:tc>
          <w:tcPr>
            <w:tcW w:w="2830" w:type="dxa"/>
          </w:tcPr>
          <w:p w14:paraId="437C30CF" w14:textId="77777777" w:rsidR="00010E21" w:rsidRPr="00E261DC" w:rsidRDefault="00010E21" w:rsidP="00C71080">
            <w:pPr>
              <w:spacing w:after="0" w:line="240" w:lineRule="auto"/>
              <w:rPr>
                <w:rFonts w:ascii="Tahoma" w:hAnsi="Tahoma" w:cs="Tahoma"/>
                <w:color w:val="000000" w:themeColor="text1"/>
                <w:sz w:val="22"/>
                <w:szCs w:val="22"/>
              </w:rPr>
            </w:pPr>
            <w:r w:rsidRPr="00E261DC">
              <w:rPr>
                <w:rFonts w:ascii="Tahoma" w:hAnsi="Tahoma" w:cs="Tahoma"/>
                <w:color w:val="000000" w:themeColor="text1"/>
                <w:sz w:val="22"/>
                <w:szCs w:val="22"/>
              </w:rPr>
              <w:t>- Javne površine</w:t>
            </w:r>
          </w:p>
        </w:tc>
        <w:tc>
          <w:tcPr>
            <w:tcW w:w="1134" w:type="dxa"/>
          </w:tcPr>
          <w:p w14:paraId="0E694826" w14:textId="77777777" w:rsidR="00010E21" w:rsidRPr="00E261DC" w:rsidRDefault="00010E21" w:rsidP="00C71080">
            <w:pPr>
              <w:spacing w:after="0" w:line="240" w:lineRule="auto"/>
              <w:jc w:val="right"/>
              <w:rPr>
                <w:rFonts w:ascii="Tahoma" w:hAnsi="Tahoma" w:cs="Tahoma"/>
                <w:color w:val="000000" w:themeColor="text1"/>
                <w:sz w:val="22"/>
                <w:szCs w:val="22"/>
              </w:rPr>
            </w:pPr>
            <w:r w:rsidRPr="00E261DC">
              <w:rPr>
                <w:rFonts w:ascii="Tahoma" w:hAnsi="Tahoma" w:cs="Tahoma"/>
                <w:color w:val="000000" w:themeColor="text1"/>
                <w:sz w:val="22"/>
                <w:szCs w:val="22"/>
              </w:rPr>
              <w:t>100%</w:t>
            </w:r>
          </w:p>
        </w:tc>
      </w:tr>
    </w:tbl>
    <w:p w14:paraId="6F05EFC8" w14:textId="77777777" w:rsidR="00010E21" w:rsidRPr="00E261DC" w:rsidRDefault="00010E21" w:rsidP="00C71080">
      <w:pPr>
        <w:spacing w:after="0" w:line="240" w:lineRule="auto"/>
        <w:rPr>
          <w:rFonts w:ascii="Tahoma" w:hAnsi="Tahoma" w:cs="Tahoma"/>
          <w:color w:val="000000" w:themeColor="text1"/>
          <w:sz w:val="22"/>
          <w:szCs w:val="22"/>
        </w:rPr>
      </w:pPr>
    </w:p>
    <w:p w14:paraId="51CCC437" w14:textId="041F7508" w:rsidR="00010E21" w:rsidRDefault="00010E21" w:rsidP="00C71080">
      <w:pPr>
        <w:spacing w:after="0" w:line="240" w:lineRule="auto"/>
        <w:rPr>
          <w:rFonts w:ascii="Tahoma" w:hAnsi="Tahoma" w:cs="Tahoma"/>
          <w:color w:val="000000" w:themeColor="text1"/>
          <w:sz w:val="22"/>
          <w:szCs w:val="22"/>
        </w:rPr>
      </w:pPr>
      <w:r w:rsidRPr="00E261DC">
        <w:rPr>
          <w:rFonts w:ascii="Tahoma" w:hAnsi="Tahoma" w:cs="Tahoma"/>
          <w:color w:val="000000" w:themeColor="text1"/>
          <w:sz w:val="22"/>
          <w:szCs w:val="22"/>
        </w:rPr>
        <w:t>Faktor namembnosti (</w:t>
      </w:r>
      <w:proofErr w:type="spellStart"/>
      <w:r w:rsidRPr="00E261DC">
        <w:rPr>
          <w:rFonts w:ascii="Tahoma" w:hAnsi="Tahoma" w:cs="Tahoma"/>
          <w:color w:val="000000" w:themeColor="text1"/>
          <w:sz w:val="22"/>
          <w:szCs w:val="22"/>
        </w:rPr>
        <w:t>Fn</w:t>
      </w:r>
      <w:proofErr w:type="spellEnd"/>
      <w:r w:rsidRPr="00E261DC">
        <w:rPr>
          <w:rFonts w:ascii="Tahoma" w:hAnsi="Tahoma" w:cs="Tahoma"/>
          <w:color w:val="000000" w:themeColor="text1"/>
          <w:sz w:val="22"/>
          <w:szCs w:val="22"/>
        </w:rPr>
        <w:t xml:space="preserve">), ki je v trenutno veljavnem odloku podan posplošeno (5. člen), je v predvidenem osnutku odloka (7. člen) podan za posamezne vrste objektov, kot se razvrščajo v skladu s predpisom, ki določa klasifikacijo vrst objektov CC-SI glede na namen uporabe objektov. Tak način je skladen z Uredbo, ki določa vsebino odloka za obračun komunalnega prispevka in Uredbo o razvrščanju objektov (Uradni list RS, št. 96/22). Sicer so faktorji namembnosti v največji možni meri usklajeni </w:t>
      </w:r>
      <w:r w:rsidR="00B66794" w:rsidRPr="00E261DC">
        <w:rPr>
          <w:rFonts w:ascii="Tahoma" w:hAnsi="Tahoma" w:cs="Tahoma"/>
          <w:color w:val="000000" w:themeColor="text1"/>
          <w:sz w:val="22"/>
          <w:szCs w:val="22"/>
        </w:rPr>
        <w:t>s</w:t>
      </w:r>
      <w:r w:rsidRPr="00E261DC">
        <w:rPr>
          <w:rFonts w:ascii="Tahoma" w:hAnsi="Tahoma" w:cs="Tahoma"/>
          <w:color w:val="000000" w:themeColor="text1"/>
          <w:sz w:val="22"/>
          <w:szCs w:val="22"/>
        </w:rPr>
        <w:t xml:space="preserve"> faktorji namembnosti iz trenutno veljavnega odloka.</w:t>
      </w:r>
    </w:p>
    <w:p w14:paraId="7D3ACFF4" w14:textId="77777777" w:rsidR="00E261DC" w:rsidRPr="00E261DC" w:rsidRDefault="00E261DC" w:rsidP="00C71080">
      <w:pPr>
        <w:spacing w:after="0" w:line="240" w:lineRule="auto"/>
        <w:rPr>
          <w:rFonts w:ascii="Tahoma" w:hAnsi="Tahoma" w:cs="Tahoma"/>
          <w:color w:val="000000" w:themeColor="text1"/>
          <w:sz w:val="22"/>
          <w:szCs w:val="22"/>
        </w:rPr>
      </w:pPr>
    </w:p>
    <w:p w14:paraId="379055DC" w14:textId="7B4E0610" w:rsidR="00010E21" w:rsidRDefault="00010E21" w:rsidP="00C71080">
      <w:pPr>
        <w:spacing w:after="0" w:line="240" w:lineRule="auto"/>
        <w:rPr>
          <w:rFonts w:ascii="Tahoma" w:hAnsi="Tahoma" w:cs="Tahoma"/>
          <w:color w:val="000000" w:themeColor="text1"/>
          <w:sz w:val="22"/>
          <w:szCs w:val="22"/>
        </w:rPr>
      </w:pPr>
      <w:r w:rsidRPr="00E261DC">
        <w:rPr>
          <w:rFonts w:ascii="Tahoma" w:hAnsi="Tahoma" w:cs="Tahoma"/>
          <w:color w:val="000000" w:themeColor="text1"/>
          <w:sz w:val="22"/>
          <w:szCs w:val="22"/>
        </w:rPr>
        <w:t>V sklopu »III. izračun komunalnega prispevka« (</w:t>
      </w:r>
      <w:r w:rsidR="00B66794" w:rsidRPr="00E261DC">
        <w:rPr>
          <w:rFonts w:ascii="Tahoma" w:hAnsi="Tahoma" w:cs="Tahoma"/>
          <w:color w:val="000000" w:themeColor="text1"/>
          <w:sz w:val="22"/>
          <w:szCs w:val="22"/>
        </w:rPr>
        <w:t>10. in 11. člen</w:t>
      </w:r>
      <w:r w:rsidRPr="00E261DC">
        <w:rPr>
          <w:rFonts w:ascii="Tahoma" w:hAnsi="Tahoma" w:cs="Tahoma"/>
          <w:color w:val="000000" w:themeColor="text1"/>
          <w:sz w:val="22"/>
          <w:szCs w:val="22"/>
        </w:rPr>
        <w:t>) osnutka odloka ni bistvenih vsebinskih razlik glede na trenutno veljavni odlok (</w:t>
      </w:r>
      <w:r w:rsidR="00B66794" w:rsidRPr="00E261DC">
        <w:rPr>
          <w:rFonts w:ascii="Tahoma" w:hAnsi="Tahoma" w:cs="Tahoma"/>
          <w:color w:val="000000" w:themeColor="text1"/>
          <w:sz w:val="22"/>
          <w:szCs w:val="22"/>
        </w:rPr>
        <w:t xml:space="preserve">8. in </w:t>
      </w:r>
      <w:r w:rsidRPr="00E261DC">
        <w:rPr>
          <w:rFonts w:ascii="Tahoma" w:hAnsi="Tahoma" w:cs="Tahoma"/>
          <w:color w:val="000000" w:themeColor="text1"/>
          <w:sz w:val="22"/>
          <w:szCs w:val="22"/>
        </w:rPr>
        <w:t>9</w:t>
      </w:r>
      <w:r w:rsidR="00B66794" w:rsidRPr="00E261DC">
        <w:rPr>
          <w:rFonts w:ascii="Tahoma" w:hAnsi="Tahoma" w:cs="Tahoma"/>
          <w:color w:val="000000" w:themeColor="text1"/>
          <w:sz w:val="22"/>
          <w:szCs w:val="22"/>
        </w:rPr>
        <w:t>. člen</w:t>
      </w:r>
      <w:r w:rsidRPr="00E261DC">
        <w:rPr>
          <w:rFonts w:ascii="Tahoma" w:hAnsi="Tahoma" w:cs="Tahoma"/>
          <w:color w:val="000000" w:themeColor="text1"/>
          <w:sz w:val="22"/>
          <w:szCs w:val="22"/>
        </w:rPr>
        <w:t>).</w:t>
      </w:r>
    </w:p>
    <w:p w14:paraId="05185808" w14:textId="77777777" w:rsidR="00E261DC" w:rsidRPr="00E261DC" w:rsidRDefault="00E261DC" w:rsidP="00C71080">
      <w:pPr>
        <w:spacing w:after="0" w:line="240" w:lineRule="auto"/>
        <w:rPr>
          <w:rFonts w:ascii="Tahoma" w:hAnsi="Tahoma" w:cs="Tahoma"/>
          <w:color w:val="000000" w:themeColor="text1"/>
          <w:sz w:val="22"/>
          <w:szCs w:val="22"/>
        </w:rPr>
      </w:pPr>
    </w:p>
    <w:p w14:paraId="373AB7A2" w14:textId="41F380A7" w:rsidR="00010E21" w:rsidRDefault="00010E21" w:rsidP="00C71080">
      <w:pPr>
        <w:spacing w:after="0" w:line="240" w:lineRule="auto"/>
        <w:rPr>
          <w:rFonts w:ascii="Tahoma" w:hAnsi="Tahoma" w:cs="Tahoma"/>
          <w:color w:val="000000" w:themeColor="text1"/>
          <w:sz w:val="22"/>
          <w:szCs w:val="22"/>
        </w:rPr>
      </w:pPr>
      <w:r w:rsidRPr="00E261DC">
        <w:rPr>
          <w:rFonts w:ascii="Tahoma" w:hAnsi="Tahoma" w:cs="Tahoma"/>
          <w:color w:val="000000" w:themeColor="text1"/>
          <w:sz w:val="22"/>
          <w:szCs w:val="22"/>
        </w:rPr>
        <w:t xml:space="preserve">V sklopu »IV. oprostitve komunalnega prispevka« osnutka odloka so določene zakonske (12. člen) in občinske oprostitve (13. člen) komunalnega prispevka. Oprostitve v trenutno veljavnem odloku so določene s 14. členom. Oprostitve so v osnutku odloka v terminološkem smislu usklajene z ZUreP-3, sicer v vsebinskem delu ni ključnih razlik med odlokoma. 13. </w:t>
      </w:r>
      <w:r w:rsidR="00B66794" w:rsidRPr="00E261DC">
        <w:rPr>
          <w:rFonts w:ascii="Tahoma" w:hAnsi="Tahoma" w:cs="Tahoma"/>
          <w:color w:val="000000" w:themeColor="text1"/>
          <w:sz w:val="22"/>
          <w:szCs w:val="22"/>
        </w:rPr>
        <w:t>č</w:t>
      </w:r>
      <w:r w:rsidRPr="00E261DC">
        <w:rPr>
          <w:rFonts w:ascii="Tahoma" w:hAnsi="Tahoma" w:cs="Tahoma"/>
          <w:color w:val="000000" w:themeColor="text1"/>
          <w:sz w:val="22"/>
          <w:szCs w:val="22"/>
        </w:rPr>
        <w:t>len osnutka odloka določa tudi, da se komunalni prispevek za obstoječo komunalno opremo ne plača za gradnjo enostavnih objektov. V trenutno veljavnem odloku pa je v 2. členu določeno, za katere objekte se zaračunava komunalni prispevek (zahtevni, manj zahtevni in nezahtevni objekti).</w:t>
      </w:r>
    </w:p>
    <w:p w14:paraId="21277E5A" w14:textId="77777777" w:rsidR="00E261DC" w:rsidRPr="00E261DC" w:rsidRDefault="00E261DC" w:rsidP="00C71080">
      <w:pPr>
        <w:spacing w:after="0" w:line="240" w:lineRule="auto"/>
        <w:rPr>
          <w:rFonts w:ascii="Tahoma" w:hAnsi="Tahoma" w:cs="Tahoma"/>
          <w:color w:val="000000" w:themeColor="text1"/>
          <w:sz w:val="22"/>
          <w:szCs w:val="22"/>
        </w:rPr>
      </w:pPr>
    </w:p>
    <w:p w14:paraId="62A38C1B" w14:textId="398669C5" w:rsidR="00010E21" w:rsidRDefault="00010E21" w:rsidP="00C71080">
      <w:pPr>
        <w:spacing w:after="0" w:line="240" w:lineRule="auto"/>
        <w:rPr>
          <w:rFonts w:ascii="Tahoma" w:hAnsi="Tahoma" w:cs="Tahoma"/>
          <w:color w:val="000000" w:themeColor="text1"/>
          <w:sz w:val="22"/>
          <w:szCs w:val="22"/>
        </w:rPr>
      </w:pPr>
      <w:r w:rsidRPr="00E261DC">
        <w:rPr>
          <w:rFonts w:ascii="Tahoma" w:hAnsi="Tahoma" w:cs="Tahoma"/>
          <w:color w:val="000000" w:themeColor="text1"/>
          <w:sz w:val="22"/>
          <w:szCs w:val="22"/>
        </w:rPr>
        <w:t xml:space="preserve">V sklopu »V. plačilo komunalnega prispevka« osnutka odloka je v 14. členu določen način odmere in plačila komunalnega prispevka. V trenutno veljavnem odloku je odmera in način </w:t>
      </w:r>
      <w:r w:rsidRPr="00E261DC">
        <w:rPr>
          <w:rFonts w:ascii="Tahoma" w:hAnsi="Tahoma" w:cs="Tahoma"/>
          <w:color w:val="000000" w:themeColor="text1"/>
          <w:sz w:val="22"/>
          <w:szCs w:val="22"/>
        </w:rPr>
        <w:lastRenderedPageBreak/>
        <w:t xml:space="preserve">komunalnega prispevka določen v </w:t>
      </w:r>
      <w:r w:rsidR="00B66794" w:rsidRPr="00E261DC">
        <w:rPr>
          <w:rFonts w:ascii="Tahoma" w:hAnsi="Tahoma" w:cs="Tahoma"/>
          <w:color w:val="000000" w:themeColor="text1"/>
          <w:sz w:val="22"/>
          <w:szCs w:val="22"/>
        </w:rPr>
        <w:t xml:space="preserve">10., 11., 12. in 13. </w:t>
      </w:r>
      <w:r w:rsidRPr="00E261DC">
        <w:rPr>
          <w:rFonts w:ascii="Tahoma" w:hAnsi="Tahoma" w:cs="Tahoma"/>
          <w:color w:val="000000" w:themeColor="text1"/>
          <w:sz w:val="22"/>
          <w:szCs w:val="22"/>
        </w:rPr>
        <w:t>člen</w:t>
      </w:r>
      <w:r w:rsidR="00B66794" w:rsidRPr="00E261DC">
        <w:rPr>
          <w:rFonts w:ascii="Tahoma" w:hAnsi="Tahoma" w:cs="Tahoma"/>
          <w:color w:val="000000" w:themeColor="text1"/>
          <w:sz w:val="22"/>
          <w:szCs w:val="22"/>
        </w:rPr>
        <w:t>u</w:t>
      </w:r>
      <w:r w:rsidRPr="00E261DC">
        <w:rPr>
          <w:rFonts w:ascii="Tahoma" w:hAnsi="Tahoma" w:cs="Tahoma"/>
          <w:color w:val="000000" w:themeColor="text1"/>
          <w:sz w:val="22"/>
          <w:szCs w:val="22"/>
        </w:rPr>
        <w:t>. V vsebinskem smislu ni bistvenih razlik v načinu odmere in plačila komunalnega prispevka. Pomembnejša razlika je v obročnem načinu plačila komunalnega prispevka, ki se ga odmeri po uradni dolžnosti in sicer je v osnutku odloka določeno (2. odstavek 14. člena): »V primeru odmere komunalnega prispevka po uradni dolžnosti lahko občina, na zahtevo zavezanca, dovoli obročno odplačevanje komunalnega prispevka, in sicer v največ 36 obrokih, pri tem pa znesek obroka ne sme biti nižji od 50 EUR. V kolikor zavezanec zahteva plačilo v več kot 12 obrokih, se zaračunajo obresti po evropski medbančni obrestni meri.« Tak način obročnega odplačevanja komunalnega prispevka je usklajen z določili 10. odstavka 238. člena ZUreP-3. V trenutno veljavnem odloku je določenih največ 24 obrokov, najmanjši obrok pa naj ne bi bil manjši od 30 EUR. Tudi obračunavanje obresti ni predvideno.</w:t>
      </w:r>
    </w:p>
    <w:p w14:paraId="0C0EC182" w14:textId="77777777" w:rsidR="00E261DC" w:rsidRPr="00E261DC" w:rsidRDefault="00E261DC" w:rsidP="00C71080">
      <w:pPr>
        <w:spacing w:after="0" w:line="240" w:lineRule="auto"/>
        <w:rPr>
          <w:rFonts w:ascii="Tahoma" w:hAnsi="Tahoma" w:cs="Tahoma"/>
          <w:color w:val="000000" w:themeColor="text1"/>
          <w:sz w:val="22"/>
          <w:szCs w:val="22"/>
        </w:rPr>
      </w:pPr>
    </w:p>
    <w:p w14:paraId="3742C1E0" w14:textId="53543D64" w:rsidR="00010E21" w:rsidRDefault="00010E21" w:rsidP="00C71080">
      <w:pPr>
        <w:spacing w:after="0" w:line="240" w:lineRule="auto"/>
        <w:rPr>
          <w:rFonts w:ascii="Tahoma" w:hAnsi="Tahoma" w:cs="Tahoma"/>
          <w:color w:val="000000" w:themeColor="text1"/>
          <w:sz w:val="22"/>
          <w:szCs w:val="22"/>
        </w:rPr>
      </w:pPr>
      <w:r w:rsidRPr="00E261DC">
        <w:rPr>
          <w:rFonts w:ascii="Tahoma" w:hAnsi="Tahoma" w:cs="Tahoma"/>
          <w:color w:val="000000" w:themeColor="text1"/>
          <w:sz w:val="22"/>
          <w:szCs w:val="22"/>
        </w:rPr>
        <w:t>V sklopu »VI. Pretekla vlaganja« osnutka odloka, so v 15. členu določna pretekla vlaganja in že poravnane obveznosti plačila komunalnega prispevka. V trenutno veljavnem odloku so »predhodna vlaganja« določena tudi v 15. členu. Razlika je v tem, da upoštevanje odstranjenih objektov ni več omejen</w:t>
      </w:r>
      <w:r w:rsidR="00B66794" w:rsidRPr="00E261DC">
        <w:rPr>
          <w:rFonts w:ascii="Tahoma" w:hAnsi="Tahoma" w:cs="Tahoma"/>
          <w:color w:val="000000" w:themeColor="text1"/>
          <w:sz w:val="22"/>
          <w:szCs w:val="22"/>
        </w:rPr>
        <w:t>o</w:t>
      </w:r>
      <w:r w:rsidRPr="00E261DC">
        <w:rPr>
          <w:rFonts w:ascii="Tahoma" w:hAnsi="Tahoma" w:cs="Tahoma"/>
          <w:color w:val="000000" w:themeColor="text1"/>
          <w:sz w:val="22"/>
          <w:szCs w:val="22"/>
        </w:rPr>
        <w:t xml:space="preserve"> z dobo petih (5) let. Razlika je tudi v tem, da investitor, ki plača komunalni prispevek zaradi gradnje, vendar ne prijavi začetka gradnje oziroma mu gradbeno dovoljenje preneha, ni </w:t>
      </w:r>
      <w:r w:rsidR="00B66794" w:rsidRPr="00E261DC">
        <w:rPr>
          <w:rFonts w:ascii="Tahoma" w:hAnsi="Tahoma" w:cs="Tahoma"/>
          <w:color w:val="000000" w:themeColor="text1"/>
          <w:sz w:val="22"/>
          <w:szCs w:val="22"/>
        </w:rPr>
        <w:t>u</w:t>
      </w:r>
      <w:r w:rsidRPr="00E261DC">
        <w:rPr>
          <w:rFonts w:ascii="Tahoma" w:hAnsi="Tahoma" w:cs="Tahoma"/>
          <w:color w:val="000000" w:themeColor="text1"/>
          <w:sz w:val="22"/>
          <w:szCs w:val="22"/>
        </w:rPr>
        <w:t>pravičen do vračila komunalnega prispevka. Ta vrednost se investitorju oziroma njegovemu pravnemu nasledniku upošteva pri naslednji odmeri. Take poravnane obveznosti se upoštevajo največ 20 let od njihovega plačila.</w:t>
      </w:r>
    </w:p>
    <w:p w14:paraId="1976ED46" w14:textId="77777777" w:rsidR="00E261DC" w:rsidRPr="00E261DC" w:rsidRDefault="00E261DC" w:rsidP="00C71080">
      <w:pPr>
        <w:spacing w:after="0" w:line="240" w:lineRule="auto"/>
        <w:rPr>
          <w:rFonts w:ascii="Tahoma" w:hAnsi="Tahoma" w:cs="Tahoma"/>
          <w:color w:val="000000" w:themeColor="text1"/>
          <w:sz w:val="22"/>
          <w:szCs w:val="22"/>
        </w:rPr>
      </w:pPr>
    </w:p>
    <w:p w14:paraId="17146E97" w14:textId="6A1874E5" w:rsidR="00010E21" w:rsidRPr="00E261DC" w:rsidRDefault="00010E21" w:rsidP="00C71080">
      <w:pPr>
        <w:spacing w:after="0" w:line="240" w:lineRule="auto"/>
        <w:rPr>
          <w:rFonts w:ascii="Tahoma" w:hAnsi="Tahoma" w:cs="Tahoma"/>
          <w:color w:val="000000" w:themeColor="text1"/>
          <w:sz w:val="22"/>
          <w:szCs w:val="22"/>
        </w:rPr>
      </w:pPr>
      <w:r w:rsidRPr="00E261DC">
        <w:rPr>
          <w:rFonts w:ascii="Tahoma" w:hAnsi="Tahoma" w:cs="Tahoma"/>
          <w:color w:val="000000" w:themeColor="text1"/>
          <w:sz w:val="22"/>
          <w:szCs w:val="22"/>
        </w:rPr>
        <w:t xml:space="preserve">V sklopu »VII. vračilo komunalnega prispevka« osnutka odloka, je v 16. členu določeno, da </w:t>
      </w:r>
      <w:r w:rsidR="00B66794" w:rsidRPr="00E261DC">
        <w:rPr>
          <w:rFonts w:ascii="Tahoma" w:hAnsi="Tahoma" w:cs="Tahoma"/>
          <w:color w:val="000000" w:themeColor="text1"/>
          <w:sz w:val="22"/>
          <w:szCs w:val="22"/>
        </w:rPr>
        <w:t>i</w:t>
      </w:r>
      <w:r w:rsidRPr="00E261DC">
        <w:rPr>
          <w:rFonts w:ascii="Tahoma" w:hAnsi="Tahoma" w:cs="Tahoma"/>
          <w:color w:val="000000" w:themeColor="text1"/>
          <w:sz w:val="22"/>
          <w:szCs w:val="22"/>
        </w:rPr>
        <w:t>nvestitor lahko zahteva vračilo komunalnega prispevka v primerih, ki jih določa veljavni zakon s področja urejanja prostora. ZUreP-3 v 333. členu določa, da se ne glede na določila 242. člena (v osnutku odloka 4. odstavek 15. člena), na zahtevo investitorja</w:t>
      </w:r>
      <w:r w:rsidR="00B66794" w:rsidRPr="00E261DC">
        <w:rPr>
          <w:rFonts w:ascii="Tahoma" w:hAnsi="Tahoma" w:cs="Tahoma"/>
          <w:color w:val="000000" w:themeColor="text1"/>
          <w:sz w:val="22"/>
          <w:szCs w:val="22"/>
        </w:rPr>
        <w:t>,</w:t>
      </w:r>
      <w:r w:rsidRPr="00E261DC">
        <w:rPr>
          <w:rFonts w:ascii="Tahoma" w:hAnsi="Tahoma" w:cs="Tahoma"/>
          <w:color w:val="000000" w:themeColor="text1"/>
          <w:sz w:val="22"/>
          <w:szCs w:val="22"/>
        </w:rPr>
        <w:t xml:space="preserve"> komunalni prispevek lahko vrne investitorju.</w:t>
      </w:r>
    </w:p>
    <w:p w14:paraId="45869379" w14:textId="77777777" w:rsidR="00E261DC" w:rsidRDefault="00E261DC" w:rsidP="00C71080">
      <w:pPr>
        <w:spacing w:after="0" w:line="240" w:lineRule="auto"/>
        <w:rPr>
          <w:rFonts w:ascii="Tahoma" w:hAnsi="Tahoma" w:cs="Tahoma"/>
          <w:color w:val="000000" w:themeColor="text1"/>
          <w:sz w:val="22"/>
          <w:szCs w:val="22"/>
        </w:rPr>
      </w:pPr>
    </w:p>
    <w:p w14:paraId="507224A0" w14:textId="60D0CE48" w:rsidR="007A6EA6" w:rsidRDefault="00010E21" w:rsidP="00C71080">
      <w:pPr>
        <w:spacing w:after="0" w:line="240" w:lineRule="auto"/>
        <w:ind w:firstLine="709"/>
        <w:rPr>
          <w:rFonts w:ascii="Tahoma" w:hAnsi="Tahoma" w:cs="Tahoma"/>
          <w:color w:val="000000" w:themeColor="text1"/>
          <w:sz w:val="22"/>
          <w:szCs w:val="22"/>
        </w:rPr>
      </w:pPr>
      <w:r w:rsidRPr="00E261DC">
        <w:rPr>
          <w:rFonts w:ascii="Tahoma" w:hAnsi="Tahoma" w:cs="Tahoma"/>
          <w:color w:val="000000" w:themeColor="text1"/>
          <w:sz w:val="22"/>
          <w:szCs w:val="22"/>
        </w:rPr>
        <w:t xml:space="preserve">Prehodne in končne določbe obeh odlokov so vsebinsko podobne in določajo dokončanje upravnih postopkov, prenehanje veljavnosti </w:t>
      </w:r>
      <w:r w:rsidR="00D953D4" w:rsidRPr="00E261DC">
        <w:rPr>
          <w:rFonts w:ascii="Tahoma" w:hAnsi="Tahoma" w:cs="Tahoma"/>
          <w:color w:val="000000" w:themeColor="text1"/>
          <w:sz w:val="22"/>
          <w:szCs w:val="22"/>
        </w:rPr>
        <w:t xml:space="preserve">sedaj veljavnega odloka in Pravilnika o kriterijih za obročno plačilo komunalnega prispevka (Ur. list RS, št. 8/2015) </w:t>
      </w:r>
      <w:r w:rsidR="00B66794" w:rsidRPr="00E261DC">
        <w:rPr>
          <w:rFonts w:ascii="Tahoma" w:hAnsi="Tahoma" w:cs="Tahoma"/>
          <w:color w:val="000000" w:themeColor="text1"/>
          <w:sz w:val="22"/>
          <w:szCs w:val="22"/>
        </w:rPr>
        <w:t xml:space="preserve">ter </w:t>
      </w:r>
      <w:r w:rsidRPr="00E261DC">
        <w:rPr>
          <w:rFonts w:ascii="Tahoma" w:hAnsi="Tahoma" w:cs="Tahoma"/>
          <w:color w:val="000000" w:themeColor="text1"/>
          <w:sz w:val="22"/>
          <w:szCs w:val="22"/>
        </w:rPr>
        <w:t>začetek veljavnosti odloka v obravnavi.</w:t>
      </w:r>
    </w:p>
    <w:p w14:paraId="58F2C5F5" w14:textId="77777777" w:rsidR="00C71080" w:rsidRDefault="00C71080" w:rsidP="00C71080">
      <w:pPr>
        <w:spacing w:after="0" w:line="240" w:lineRule="auto"/>
        <w:ind w:firstLine="709"/>
        <w:rPr>
          <w:rFonts w:ascii="Tahoma" w:hAnsi="Tahoma" w:cs="Tahoma"/>
          <w:color w:val="000000" w:themeColor="text1"/>
          <w:sz w:val="22"/>
          <w:szCs w:val="22"/>
        </w:rPr>
      </w:pPr>
    </w:p>
    <w:p w14:paraId="655424DD" w14:textId="77777777" w:rsidR="00C71080" w:rsidRPr="00E261DC" w:rsidRDefault="00C71080" w:rsidP="00C71080">
      <w:pPr>
        <w:spacing w:after="0" w:line="240" w:lineRule="auto"/>
        <w:ind w:firstLine="709"/>
        <w:rPr>
          <w:rFonts w:ascii="Tahoma" w:hAnsi="Tahoma" w:cs="Tahoma"/>
          <w:bCs/>
          <w:iCs/>
          <w:color w:val="000000" w:themeColor="text1"/>
          <w:sz w:val="22"/>
          <w:szCs w:val="22"/>
        </w:rPr>
      </w:pPr>
    </w:p>
    <w:p w14:paraId="4477BDAC" w14:textId="52345B12" w:rsidR="001C1205" w:rsidRPr="00E261DC" w:rsidRDefault="001C1205" w:rsidP="00C71080">
      <w:pPr>
        <w:spacing w:after="0" w:line="240" w:lineRule="auto"/>
        <w:jc w:val="left"/>
        <w:rPr>
          <w:rFonts w:ascii="Tahoma" w:hAnsi="Tahoma" w:cs="Tahoma"/>
          <w:sz w:val="22"/>
          <w:szCs w:val="22"/>
        </w:rPr>
      </w:pPr>
    </w:p>
    <w:p w14:paraId="4257E81A" w14:textId="77777777" w:rsidR="00755679" w:rsidRPr="00E261DC" w:rsidRDefault="00755679" w:rsidP="00C71080">
      <w:pPr>
        <w:numPr>
          <w:ilvl w:val="0"/>
          <w:numId w:val="8"/>
        </w:numPr>
        <w:overflowPunct w:val="0"/>
        <w:autoSpaceDE w:val="0"/>
        <w:autoSpaceDN w:val="0"/>
        <w:adjustRightInd w:val="0"/>
        <w:spacing w:after="0" w:line="240" w:lineRule="auto"/>
        <w:textAlignment w:val="baseline"/>
        <w:rPr>
          <w:rFonts w:ascii="Tahoma" w:hAnsi="Tahoma" w:cs="Tahoma"/>
          <w:b/>
          <w:sz w:val="22"/>
          <w:szCs w:val="22"/>
        </w:rPr>
      </w:pPr>
      <w:r w:rsidRPr="00E261DC">
        <w:rPr>
          <w:rFonts w:ascii="Tahoma" w:hAnsi="Tahoma" w:cs="Tahoma"/>
          <w:b/>
          <w:sz w:val="22"/>
          <w:szCs w:val="22"/>
        </w:rPr>
        <w:lastRenderedPageBreak/>
        <w:t>PREDLOG SKLEPA</w:t>
      </w:r>
    </w:p>
    <w:p w14:paraId="41700A48" w14:textId="77777777" w:rsidR="00755679" w:rsidRPr="00E261DC" w:rsidRDefault="00755679" w:rsidP="00C71080">
      <w:pPr>
        <w:overflowPunct w:val="0"/>
        <w:autoSpaceDE w:val="0"/>
        <w:autoSpaceDN w:val="0"/>
        <w:adjustRightInd w:val="0"/>
        <w:spacing w:line="240" w:lineRule="auto"/>
        <w:ind w:left="1080"/>
        <w:textAlignment w:val="baseline"/>
        <w:rPr>
          <w:rFonts w:ascii="Tahoma" w:hAnsi="Tahoma" w:cs="Tahoma"/>
          <w:b/>
          <w:sz w:val="22"/>
          <w:szCs w:val="22"/>
        </w:rPr>
      </w:pPr>
    </w:p>
    <w:p w14:paraId="02474806" w14:textId="77777777" w:rsidR="00755679" w:rsidRPr="00E261DC" w:rsidRDefault="00755679" w:rsidP="00C71080">
      <w:pPr>
        <w:spacing w:line="240" w:lineRule="auto"/>
        <w:rPr>
          <w:rFonts w:ascii="Tahoma" w:hAnsi="Tahoma" w:cs="Tahoma"/>
          <w:sz w:val="22"/>
          <w:szCs w:val="22"/>
        </w:rPr>
      </w:pPr>
      <w:r w:rsidRPr="00E261DC">
        <w:rPr>
          <w:rFonts w:ascii="Tahoma" w:hAnsi="Tahoma" w:cs="Tahoma"/>
          <w:sz w:val="22"/>
          <w:szCs w:val="22"/>
        </w:rPr>
        <w:t>Na podlagi 44. člena Statuta Občine Žirovnica (</w:t>
      </w:r>
      <w:bookmarkStart w:id="5" w:name="_Hlk134539773"/>
      <w:r w:rsidRPr="00E261DC">
        <w:rPr>
          <w:rFonts w:ascii="Tahoma" w:hAnsi="Tahoma" w:cs="Tahoma"/>
          <w:sz w:val="22"/>
          <w:szCs w:val="22"/>
        </w:rPr>
        <w:t>Ur. list RS, št. 66/18-UPB2</w:t>
      </w:r>
      <w:bookmarkEnd w:id="5"/>
      <w:r w:rsidRPr="00E261DC">
        <w:rPr>
          <w:rFonts w:ascii="Tahoma" w:hAnsi="Tahoma" w:cs="Tahoma"/>
          <w:sz w:val="22"/>
          <w:szCs w:val="22"/>
        </w:rPr>
        <w:t xml:space="preserve">), predlagam Občinskemu svetu Občine Žirovnica, da predlagani odlok obravnava v skladu s 73. členom Poslovnika občinskega sveta (Uradni list RS, št. 14/19-UPB2) in sprejme naslednji </w:t>
      </w:r>
    </w:p>
    <w:p w14:paraId="3CE14E0E" w14:textId="77777777" w:rsidR="0078453F" w:rsidRDefault="0078453F" w:rsidP="00C71080">
      <w:pPr>
        <w:spacing w:line="240" w:lineRule="auto"/>
        <w:rPr>
          <w:rFonts w:ascii="Tahoma" w:hAnsi="Tahoma" w:cs="Tahoma"/>
          <w:sz w:val="22"/>
          <w:szCs w:val="22"/>
        </w:rPr>
      </w:pPr>
    </w:p>
    <w:p w14:paraId="1D3000B5" w14:textId="77777777" w:rsidR="00E261DC" w:rsidRPr="00E261DC" w:rsidRDefault="00E261DC" w:rsidP="00C71080">
      <w:pPr>
        <w:spacing w:line="240" w:lineRule="auto"/>
        <w:rPr>
          <w:rFonts w:ascii="Tahoma" w:hAnsi="Tahoma" w:cs="Tahoma"/>
          <w:sz w:val="22"/>
          <w:szCs w:val="22"/>
        </w:rPr>
      </w:pPr>
    </w:p>
    <w:p w14:paraId="0E7A5E0D" w14:textId="77777777" w:rsidR="00755679" w:rsidRPr="00E261DC" w:rsidRDefault="00755679" w:rsidP="00C71080">
      <w:pPr>
        <w:spacing w:line="240" w:lineRule="auto"/>
        <w:jc w:val="center"/>
        <w:rPr>
          <w:rFonts w:ascii="Tahoma" w:hAnsi="Tahoma" w:cs="Tahoma"/>
          <w:b/>
          <w:sz w:val="22"/>
          <w:szCs w:val="22"/>
        </w:rPr>
      </w:pPr>
      <w:r w:rsidRPr="00E261DC">
        <w:rPr>
          <w:rFonts w:ascii="Tahoma" w:hAnsi="Tahoma" w:cs="Tahoma"/>
          <w:b/>
          <w:sz w:val="22"/>
          <w:szCs w:val="22"/>
        </w:rPr>
        <w:t>SKLEP</w:t>
      </w:r>
    </w:p>
    <w:p w14:paraId="76829FBB" w14:textId="73F501E0" w:rsidR="00755679" w:rsidRPr="00E261DC" w:rsidRDefault="00755679" w:rsidP="00C71080">
      <w:pPr>
        <w:spacing w:line="240" w:lineRule="auto"/>
        <w:rPr>
          <w:rFonts w:ascii="Tahoma" w:hAnsi="Tahoma" w:cs="Tahoma"/>
          <w:b/>
          <w:sz w:val="22"/>
          <w:szCs w:val="22"/>
        </w:rPr>
      </w:pPr>
      <w:r w:rsidRPr="00E261DC">
        <w:rPr>
          <w:rFonts w:ascii="Tahoma" w:hAnsi="Tahoma" w:cs="Tahoma"/>
          <w:sz w:val="22"/>
          <w:szCs w:val="22"/>
        </w:rPr>
        <w:t xml:space="preserve">Sprejme se </w:t>
      </w:r>
      <w:r w:rsidR="00815ABD" w:rsidRPr="00E261DC">
        <w:rPr>
          <w:rFonts w:ascii="Tahoma" w:hAnsi="Tahoma" w:cs="Tahoma"/>
          <w:sz w:val="22"/>
          <w:szCs w:val="22"/>
        </w:rPr>
        <w:t xml:space="preserve">Odlok </w:t>
      </w:r>
      <w:r w:rsidR="0068376A" w:rsidRPr="00E261DC">
        <w:rPr>
          <w:rFonts w:ascii="Tahoma" w:hAnsi="Tahoma" w:cs="Tahoma"/>
          <w:sz w:val="22"/>
          <w:szCs w:val="22"/>
        </w:rPr>
        <w:t xml:space="preserve">o podlagah za odmero komunalnega prispevka za obstoječo komunalno opremo na območju občine Žirovnica </w:t>
      </w:r>
      <w:r w:rsidRPr="00E261DC">
        <w:rPr>
          <w:rFonts w:ascii="Tahoma" w:hAnsi="Tahoma" w:cs="Tahoma"/>
          <w:sz w:val="22"/>
          <w:szCs w:val="22"/>
        </w:rPr>
        <w:t>v prvi obravnavi.</w:t>
      </w:r>
    </w:p>
    <w:p w14:paraId="2A7C40D6" w14:textId="77777777" w:rsidR="0078453F" w:rsidRDefault="0078453F" w:rsidP="00C71080">
      <w:pPr>
        <w:spacing w:line="240" w:lineRule="auto"/>
        <w:jc w:val="right"/>
        <w:rPr>
          <w:rFonts w:ascii="Tahoma" w:hAnsi="Tahoma" w:cs="Tahoma"/>
          <w:sz w:val="22"/>
          <w:szCs w:val="22"/>
        </w:rPr>
      </w:pPr>
    </w:p>
    <w:p w14:paraId="0338DB80" w14:textId="77777777" w:rsidR="00E261DC" w:rsidRPr="00E261DC" w:rsidRDefault="00E261DC" w:rsidP="00C71080">
      <w:pPr>
        <w:spacing w:line="240" w:lineRule="auto"/>
        <w:jc w:val="right"/>
        <w:rPr>
          <w:rFonts w:ascii="Tahoma" w:hAnsi="Tahoma" w:cs="Tahoma"/>
          <w:sz w:val="22"/>
          <w:szCs w:val="22"/>
        </w:rPr>
      </w:pPr>
    </w:p>
    <w:p w14:paraId="52CB2D1B" w14:textId="77777777" w:rsidR="00755679" w:rsidRPr="00E261DC" w:rsidRDefault="00755679" w:rsidP="00C71080">
      <w:pPr>
        <w:spacing w:line="240" w:lineRule="auto"/>
        <w:jc w:val="right"/>
        <w:rPr>
          <w:rFonts w:ascii="Tahoma" w:hAnsi="Tahoma" w:cs="Tahoma"/>
          <w:sz w:val="22"/>
          <w:szCs w:val="22"/>
        </w:rPr>
      </w:pPr>
      <w:r w:rsidRPr="00E261DC">
        <w:rPr>
          <w:rFonts w:ascii="Tahoma" w:hAnsi="Tahoma" w:cs="Tahoma"/>
          <w:sz w:val="22"/>
          <w:szCs w:val="22"/>
        </w:rPr>
        <w:t>Leopold Pogačar</w:t>
      </w:r>
    </w:p>
    <w:p w14:paraId="578E4FBB" w14:textId="07B6119B" w:rsidR="00755679" w:rsidRPr="00E261DC" w:rsidRDefault="00755679" w:rsidP="00C71080">
      <w:pPr>
        <w:spacing w:line="240" w:lineRule="auto"/>
        <w:rPr>
          <w:rFonts w:ascii="Tahoma" w:hAnsi="Tahoma" w:cs="Tahoma"/>
          <w:sz w:val="22"/>
          <w:szCs w:val="22"/>
        </w:rPr>
      </w:pPr>
      <w:r w:rsidRPr="00E261DC">
        <w:rPr>
          <w:rFonts w:ascii="Tahoma" w:hAnsi="Tahoma" w:cs="Tahoma"/>
          <w:sz w:val="22"/>
          <w:szCs w:val="22"/>
        </w:rPr>
        <w:t xml:space="preserve">                                                                                                                     ŽUPAN</w:t>
      </w:r>
    </w:p>
    <w:p w14:paraId="3EC2B6C2" w14:textId="77777777" w:rsidR="00E261DC" w:rsidRDefault="00E261DC" w:rsidP="00C71080">
      <w:pPr>
        <w:spacing w:line="240" w:lineRule="auto"/>
        <w:rPr>
          <w:rFonts w:ascii="Tahoma" w:hAnsi="Tahoma" w:cs="Tahoma"/>
          <w:sz w:val="22"/>
          <w:szCs w:val="22"/>
        </w:rPr>
      </w:pPr>
    </w:p>
    <w:p w14:paraId="4B549A48" w14:textId="5597E1EA" w:rsidR="00755679" w:rsidRPr="00E261DC" w:rsidRDefault="00755679" w:rsidP="00C71080">
      <w:pPr>
        <w:spacing w:line="240" w:lineRule="auto"/>
        <w:rPr>
          <w:rFonts w:ascii="Tahoma" w:hAnsi="Tahoma" w:cs="Tahoma"/>
          <w:sz w:val="22"/>
          <w:szCs w:val="22"/>
        </w:rPr>
      </w:pPr>
      <w:r w:rsidRPr="00E261DC">
        <w:rPr>
          <w:rFonts w:ascii="Tahoma" w:hAnsi="Tahoma" w:cs="Tahoma"/>
          <w:sz w:val="22"/>
          <w:szCs w:val="22"/>
        </w:rPr>
        <w:t xml:space="preserve">Številka: </w:t>
      </w:r>
      <w:r w:rsidR="0068376A" w:rsidRPr="00E261DC">
        <w:rPr>
          <w:rFonts w:ascii="Tahoma" w:hAnsi="Tahoma" w:cs="Tahoma"/>
          <w:sz w:val="22"/>
          <w:szCs w:val="22"/>
        </w:rPr>
        <w:t>007-001/2023</w:t>
      </w:r>
    </w:p>
    <w:p w14:paraId="07AF9314" w14:textId="4F23A4C3" w:rsidR="00755679" w:rsidRPr="00E261DC" w:rsidRDefault="00755679" w:rsidP="00C71080">
      <w:pPr>
        <w:spacing w:line="240" w:lineRule="auto"/>
        <w:rPr>
          <w:rFonts w:ascii="Tahoma" w:hAnsi="Tahoma" w:cs="Tahoma"/>
          <w:sz w:val="22"/>
          <w:szCs w:val="22"/>
        </w:rPr>
      </w:pPr>
      <w:r w:rsidRPr="00E261DC">
        <w:rPr>
          <w:rFonts w:ascii="Tahoma" w:hAnsi="Tahoma" w:cs="Tahoma"/>
          <w:sz w:val="22"/>
          <w:szCs w:val="22"/>
        </w:rPr>
        <w:t xml:space="preserve">Datum: </w:t>
      </w:r>
      <w:r w:rsidR="001C1205" w:rsidRPr="00E261DC">
        <w:rPr>
          <w:rFonts w:ascii="Tahoma" w:hAnsi="Tahoma" w:cs="Tahoma"/>
          <w:sz w:val="22"/>
          <w:szCs w:val="22"/>
        </w:rPr>
        <w:t>9. 5. 2023</w:t>
      </w:r>
    </w:p>
    <w:p w14:paraId="75AA0E59" w14:textId="77777777" w:rsidR="00755679" w:rsidRPr="00E261DC" w:rsidRDefault="00755679" w:rsidP="00C71080">
      <w:pPr>
        <w:spacing w:line="240" w:lineRule="auto"/>
        <w:rPr>
          <w:rFonts w:ascii="Tahoma" w:hAnsi="Tahoma" w:cs="Tahoma"/>
          <w:sz w:val="22"/>
          <w:szCs w:val="22"/>
        </w:rPr>
      </w:pPr>
    </w:p>
    <w:p w14:paraId="30EC4D3C" w14:textId="77777777" w:rsidR="00755679" w:rsidRPr="00E261DC" w:rsidRDefault="00755679" w:rsidP="00C71080">
      <w:pPr>
        <w:spacing w:line="240" w:lineRule="auto"/>
        <w:rPr>
          <w:rFonts w:ascii="Tahoma" w:hAnsi="Tahoma" w:cs="Tahoma"/>
          <w:sz w:val="22"/>
          <w:szCs w:val="22"/>
        </w:rPr>
      </w:pPr>
      <w:r w:rsidRPr="00E261DC">
        <w:rPr>
          <w:rFonts w:ascii="Tahoma" w:hAnsi="Tahoma" w:cs="Tahoma"/>
          <w:sz w:val="22"/>
          <w:szCs w:val="22"/>
        </w:rPr>
        <w:t>Pripravila:</w:t>
      </w:r>
    </w:p>
    <w:p w14:paraId="745BB882" w14:textId="0E544325" w:rsidR="00755679" w:rsidRPr="00E261DC" w:rsidRDefault="00FB0078" w:rsidP="00C71080">
      <w:pPr>
        <w:pStyle w:val="08Naslovnicatabela-Projekt"/>
        <w:spacing w:line="240" w:lineRule="auto"/>
        <w:rPr>
          <w:rFonts w:ascii="Tahoma" w:hAnsi="Tahoma" w:cs="Tahoma"/>
          <w:i w:val="0"/>
          <w:sz w:val="22"/>
          <w:szCs w:val="22"/>
        </w:rPr>
      </w:pPr>
      <w:r w:rsidRPr="00E261DC">
        <w:rPr>
          <w:rFonts w:ascii="Tahoma" w:hAnsi="Tahoma" w:cs="Tahoma"/>
          <w:i w:val="0"/>
          <w:sz w:val="22"/>
          <w:szCs w:val="22"/>
        </w:rPr>
        <w:t>Ivo Kejžar</w:t>
      </w:r>
      <w:r w:rsidR="00755679" w:rsidRPr="00E261DC">
        <w:rPr>
          <w:rFonts w:ascii="Tahoma" w:hAnsi="Tahoma" w:cs="Tahoma"/>
          <w:i w:val="0"/>
          <w:sz w:val="22"/>
          <w:szCs w:val="22"/>
        </w:rPr>
        <w:t xml:space="preserve">, univ. dipl. inž. </w:t>
      </w:r>
      <w:r w:rsidRPr="00E261DC">
        <w:rPr>
          <w:rFonts w:ascii="Tahoma" w:hAnsi="Tahoma" w:cs="Tahoma"/>
          <w:i w:val="0"/>
          <w:sz w:val="22"/>
          <w:szCs w:val="22"/>
        </w:rPr>
        <w:t>kem</w:t>
      </w:r>
      <w:r w:rsidR="00755679" w:rsidRPr="00E261DC">
        <w:rPr>
          <w:rFonts w:ascii="Tahoma" w:hAnsi="Tahoma" w:cs="Tahoma"/>
          <w:i w:val="0"/>
          <w:sz w:val="22"/>
          <w:szCs w:val="22"/>
        </w:rPr>
        <w:t xml:space="preserve">., </w:t>
      </w:r>
      <w:r w:rsidRPr="00E261DC">
        <w:rPr>
          <w:rFonts w:ascii="Tahoma" w:hAnsi="Tahoma" w:cs="Tahoma"/>
          <w:i w:val="0"/>
          <w:sz w:val="22"/>
          <w:szCs w:val="22"/>
        </w:rPr>
        <w:t>IPSUM</w:t>
      </w:r>
      <w:r w:rsidR="00755679" w:rsidRPr="00E261DC">
        <w:rPr>
          <w:rFonts w:ascii="Tahoma" w:hAnsi="Tahoma" w:cs="Tahoma"/>
          <w:i w:val="0"/>
          <w:sz w:val="22"/>
          <w:szCs w:val="22"/>
        </w:rPr>
        <w:t xml:space="preserve">, d.o.o., </w:t>
      </w:r>
      <w:r w:rsidRPr="00E261DC">
        <w:rPr>
          <w:rFonts w:ascii="Tahoma" w:hAnsi="Tahoma" w:cs="Tahoma"/>
          <w:i w:val="0"/>
          <w:sz w:val="22"/>
          <w:szCs w:val="22"/>
        </w:rPr>
        <w:t>Domžale</w:t>
      </w:r>
    </w:p>
    <w:p w14:paraId="7DC23887" w14:textId="5854532E" w:rsidR="00755679" w:rsidRPr="00E261DC" w:rsidRDefault="00A22249" w:rsidP="00C71080">
      <w:pPr>
        <w:spacing w:line="240" w:lineRule="auto"/>
        <w:rPr>
          <w:rFonts w:ascii="Tahoma" w:hAnsi="Tahoma" w:cs="Tahoma"/>
          <w:sz w:val="22"/>
          <w:szCs w:val="22"/>
        </w:rPr>
      </w:pPr>
      <w:r w:rsidRPr="00E261DC">
        <w:rPr>
          <w:rFonts w:ascii="Tahoma" w:hAnsi="Tahoma" w:cs="Tahoma"/>
          <w:sz w:val="22"/>
          <w:szCs w:val="22"/>
        </w:rPr>
        <w:t>Saša Tribušon</w:t>
      </w:r>
      <w:r w:rsidR="00755679" w:rsidRPr="00E261DC">
        <w:rPr>
          <w:rFonts w:ascii="Tahoma" w:hAnsi="Tahoma" w:cs="Tahoma"/>
          <w:sz w:val="22"/>
          <w:szCs w:val="22"/>
        </w:rPr>
        <w:t>, dipl.</w:t>
      </w:r>
      <w:r w:rsidRPr="00E261DC">
        <w:rPr>
          <w:rFonts w:ascii="Tahoma" w:hAnsi="Tahoma" w:cs="Tahoma"/>
          <w:sz w:val="22"/>
          <w:szCs w:val="22"/>
        </w:rPr>
        <w:t xml:space="preserve"> </w:t>
      </w:r>
      <w:r w:rsidR="00755679" w:rsidRPr="00E261DC">
        <w:rPr>
          <w:rFonts w:ascii="Tahoma" w:hAnsi="Tahoma" w:cs="Tahoma"/>
          <w:sz w:val="22"/>
          <w:szCs w:val="22"/>
        </w:rPr>
        <w:t>inž.</w:t>
      </w:r>
      <w:r w:rsidRPr="00E261DC">
        <w:rPr>
          <w:rFonts w:ascii="Tahoma" w:hAnsi="Tahoma" w:cs="Tahoma"/>
          <w:sz w:val="22"/>
          <w:szCs w:val="22"/>
        </w:rPr>
        <w:t xml:space="preserve"> </w:t>
      </w:r>
      <w:r w:rsidR="00755679" w:rsidRPr="00E261DC">
        <w:rPr>
          <w:rFonts w:ascii="Tahoma" w:hAnsi="Tahoma" w:cs="Tahoma"/>
          <w:sz w:val="22"/>
          <w:szCs w:val="22"/>
        </w:rPr>
        <w:t>grad.</w:t>
      </w:r>
    </w:p>
    <w:p w14:paraId="7692A8C9" w14:textId="0FE5498A" w:rsidR="00755679" w:rsidRPr="00E261DC" w:rsidRDefault="00755679" w:rsidP="00C71080">
      <w:pPr>
        <w:spacing w:line="240" w:lineRule="auto"/>
        <w:rPr>
          <w:rFonts w:ascii="Tahoma" w:hAnsi="Tahoma" w:cs="Tahoma"/>
          <w:sz w:val="22"/>
          <w:szCs w:val="22"/>
        </w:rPr>
      </w:pPr>
    </w:p>
    <w:p w14:paraId="7D95CCFD" w14:textId="77777777" w:rsidR="00D953D4" w:rsidRPr="00E261DC" w:rsidRDefault="00D953D4" w:rsidP="00C71080">
      <w:pPr>
        <w:spacing w:line="240" w:lineRule="auto"/>
        <w:rPr>
          <w:rFonts w:ascii="Tahoma" w:hAnsi="Tahoma" w:cs="Tahoma"/>
          <w:sz w:val="22"/>
          <w:szCs w:val="22"/>
        </w:rPr>
      </w:pPr>
    </w:p>
    <w:p w14:paraId="1E1242DA" w14:textId="21CCB4E9" w:rsidR="00D953D4" w:rsidRPr="00E261DC" w:rsidRDefault="00D953D4" w:rsidP="00C71080">
      <w:pPr>
        <w:spacing w:line="240" w:lineRule="auto"/>
        <w:rPr>
          <w:rFonts w:ascii="Tahoma" w:hAnsi="Tahoma" w:cs="Tahoma"/>
          <w:color w:val="000000" w:themeColor="text1"/>
          <w:sz w:val="22"/>
          <w:szCs w:val="22"/>
        </w:rPr>
      </w:pPr>
      <w:r w:rsidRPr="00E261DC">
        <w:rPr>
          <w:rFonts w:ascii="Tahoma" w:hAnsi="Tahoma" w:cs="Tahoma"/>
          <w:color w:val="000000" w:themeColor="text1"/>
          <w:sz w:val="22"/>
          <w:szCs w:val="22"/>
        </w:rPr>
        <w:t>Prilog</w:t>
      </w:r>
      <w:r w:rsidR="001C1205" w:rsidRPr="00E261DC">
        <w:rPr>
          <w:rFonts w:ascii="Tahoma" w:hAnsi="Tahoma" w:cs="Tahoma"/>
          <w:color w:val="000000" w:themeColor="text1"/>
          <w:sz w:val="22"/>
          <w:szCs w:val="22"/>
        </w:rPr>
        <w:t>e</w:t>
      </w:r>
      <w:r w:rsidRPr="00E261DC">
        <w:rPr>
          <w:rFonts w:ascii="Tahoma" w:hAnsi="Tahoma" w:cs="Tahoma"/>
          <w:color w:val="000000" w:themeColor="text1"/>
          <w:sz w:val="22"/>
          <w:szCs w:val="22"/>
        </w:rPr>
        <w:t xml:space="preserve">: </w:t>
      </w:r>
    </w:p>
    <w:p w14:paraId="6EF03606" w14:textId="3D9B7212" w:rsidR="00D953D4" w:rsidRPr="00E261DC" w:rsidRDefault="00D953D4" w:rsidP="00C71080">
      <w:pPr>
        <w:pStyle w:val="Odstavekseznama"/>
        <w:numPr>
          <w:ilvl w:val="0"/>
          <w:numId w:val="27"/>
        </w:numPr>
        <w:spacing w:line="240" w:lineRule="auto"/>
        <w:rPr>
          <w:rFonts w:ascii="Tahoma" w:hAnsi="Tahoma" w:cs="Tahoma"/>
          <w:color w:val="000000" w:themeColor="text1"/>
          <w:sz w:val="22"/>
          <w:szCs w:val="22"/>
        </w:rPr>
      </w:pPr>
      <w:r w:rsidRPr="00E261DC">
        <w:rPr>
          <w:rFonts w:ascii="Tahoma" w:hAnsi="Tahoma" w:cs="Tahoma"/>
          <w:color w:val="000000" w:themeColor="text1"/>
          <w:sz w:val="22"/>
          <w:szCs w:val="22"/>
        </w:rPr>
        <w:t>Pravilnik o kriterijih za obročno plačilo komunalnega prispevka (Ur. list RS, št. 8/2015)</w:t>
      </w:r>
    </w:p>
    <w:p w14:paraId="3F521949" w14:textId="16055B98" w:rsidR="00D953D4" w:rsidRPr="00E261DC" w:rsidRDefault="00D953D4" w:rsidP="00C71080">
      <w:pPr>
        <w:pStyle w:val="Odstavekseznama"/>
        <w:numPr>
          <w:ilvl w:val="0"/>
          <w:numId w:val="27"/>
        </w:numPr>
        <w:spacing w:line="240" w:lineRule="auto"/>
        <w:rPr>
          <w:rFonts w:ascii="Tahoma" w:hAnsi="Tahoma" w:cs="Tahoma"/>
          <w:sz w:val="22"/>
          <w:szCs w:val="22"/>
        </w:rPr>
      </w:pPr>
      <w:r w:rsidRPr="00E261DC">
        <w:rPr>
          <w:rFonts w:ascii="Tahoma" w:hAnsi="Tahoma" w:cs="Tahoma"/>
          <w:sz w:val="22"/>
          <w:szCs w:val="22"/>
        </w:rPr>
        <w:t>Odlok o podlagah za odmero komunalnega prispevka za obstoječo komunalno opremo v Občini Žirovnica (Uradno prečiščeno besedilo – UPB1) (Ur. l. RS, št. 52/2022)</w:t>
      </w:r>
    </w:p>
    <w:sectPr w:rsidR="00D953D4" w:rsidRPr="00E261DC" w:rsidSect="0013700C">
      <w:footerReference w:type="default" r:id="rId8"/>
      <w:foot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308BA" w14:textId="77777777" w:rsidR="00151F2C" w:rsidRDefault="00151F2C">
      <w:r>
        <w:separator/>
      </w:r>
    </w:p>
    <w:p w14:paraId="31F27D4C" w14:textId="77777777" w:rsidR="00151F2C" w:rsidRDefault="00151F2C"/>
  </w:endnote>
  <w:endnote w:type="continuationSeparator" w:id="0">
    <w:p w14:paraId="08436E05" w14:textId="77777777" w:rsidR="00151F2C" w:rsidRDefault="00151F2C">
      <w:r>
        <w:continuationSeparator/>
      </w:r>
    </w:p>
    <w:p w14:paraId="1DE068EB" w14:textId="77777777" w:rsidR="00151F2C" w:rsidRDefault="00151F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wis721 BT">
    <w:panose1 w:val="020B0504020202020204"/>
    <w:charset w:val="00"/>
    <w:family w:val="swiss"/>
    <w:pitch w:val="variable"/>
    <w:sig w:usb0="00000087" w:usb1="00000000" w:usb2="00000000" w:usb3="00000000" w:csb0="0000001B" w:csb1="00000000"/>
  </w:font>
  <w:font w:name="Swis721 Lt BT">
    <w:panose1 w:val="020B0403020202020204"/>
    <w:charset w:val="00"/>
    <w:family w:val="swiss"/>
    <w:pitch w:val="variable"/>
    <w:sig w:usb0="00000087" w:usb1="00000000" w:usb2="00000000" w:usb3="00000000" w:csb0="0000001B" w:csb1="00000000"/>
  </w:font>
  <w:font w:name="AIGDT">
    <w:panose1 w:val="00000400000000000000"/>
    <w:charset w:val="02"/>
    <w:family w:val="auto"/>
    <w:pitch w:val="variable"/>
    <w:sig w:usb0="00000000" w:usb1="10000000" w:usb2="00000000" w:usb3="00000000" w:csb0="80000000" w:csb1="00000000"/>
  </w:font>
  <w:font w:name="ArialMT">
    <w:altName w:val="MS Mincho"/>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Bitstream Vera Sans">
    <w:altName w:val="Arial"/>
    <w:charset w:val="00"/>
    <w:family w:val="auto"/>
    <w:pitch w:val="variable"/>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558500"/>
      <w:docPartObj>
        <w:docPartGallery w:val="Page Numbers (Bottom of Page)"/>
        <w:docPartUnique/>
      </w:docPartObj>
    </w:sdtPr>
    <w:sdtEndPr>
      <w:rPr>
        <w:sz w:val="16"/>
        <w:szCs w:val="16"/>
      </w:rPr>
    </w:sdtEndPr>
    <w:sdtContent>
      <w:p w14:paraId="48618FBA" w14:textId="77777777" w:rsidR="008A2C79" w:rsidRPr="00232401" w:rsidRDefault="008A2C79">
        <w:pPr>
          <w:jc w:val="center"/>
          <w:rPr>
            <w:sz w:val="16"/>
            <w:szCs w:val="16"/>
          </w:rPr>
        </w:pPr>
        <w:r w:rsidRPr="00232401">
          <w:rPr>
            <w:sz w:val="16"/>
            <w:szCs w:val="16"/>
          </w:rPr>
          <w:fldChar w:fldCharType="begin"/>
        </w:r>
        <w:r w:rsidRPr="00232401">
          <w:rPr>
            <w:sz w:val="16"/>
            <w:szCs w:val="16"/>
          </w:rPr>
          <w:instrText>PAGE   \* MERGEFORMAT</w:instrText>
        </w:r>
        <w:r w:rsidRPr="00232401">
          <w:rPr>
            <w:sz w:val="16"/>
            <w:szCs w:val="16"/>
          </w:rPr>
          <w:fldChar w:fldCharType="separate"/>
        </w:r>
        <w:r w:rsidR="003A5ABF">
          <w:rPr>
            <w:noProof/>
            <w:sz w:val="16"/>
            <w:szCs w:val="16"/>
          </w:rPr>
          <w:t>2</w:t>
        </w:r>
        <w:r w:rsidRPr="00232401">
          <w:rPr>
            <w:sz w:val="16"/>
            <w:szCs w:val="16"/>
          </w:rPr>
          <w:fldChar w:fldCharType="end"/>
        </w:r>
      </w:p>
    </w:sdtContent>
  </w:sdt>
  <w:p w14:paraId="61D3A5D0" w14:textId="77777777" w:rsidR="008A2C79" w:rsidRPr="00C04F23" w:rsidRDefault="008A2C79" w:rsidP="00C04F23">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710546"/>
      <w:docPartObj>
        <w:docPartGallery w:val="Page Numbers (Bottom of Page)"/>
        <w:docPartUnique/>
      </w:docPartObj>
    </w:sdtPr>
    <w:sdtEndPr>
      <w:rPr>
        <w:sz w:val="16"/>
        <w:szCs w:val="16"/>
      </w:rPr>
    </w:sdtEndPr>
    <w:sdtContent>
      <w:p w14:paraId="7AD846F2" w14:textId="77777777" w:rsidR="008A2C79" w:rsidRPr="00232401" w:rsidRDefault="008A2C79">
        <w:pPr>
          <w:jc w:val="center"/>
          <w:rPr>
            <w:sz w:val="16"/>
            <w:szCs w:val="16"/>
          </w:rPr>
        </w:pPr>
        <w:r w:rsidRPr="00232401">
          <w:rPr>
            <w:sz w:val="16"/>
            <w:szCs w:val="16"/>
          </w:rPr>
          <w:fldChar w:fldCharType="begin"/>
        </w:r>
        <w:r w:rsidRPr="00232401">
          <w:rPr>
            <w:sz w:val="16"/>
            <w:szCs w:val="16"/>
          </w:rPr>
          <w:instrText>PAGE   \* MERGEFORMAT</w:instrText>
        </w:r>
        <w:r w:rsidRPr="00232401">
          <w:rPr>
            <w:sz w:val="16"/>
            <w:szCs w:val="16"/>
          </w:rPr>
          <w:fldChar w:fldCharType="separate"/>
        </w:r>
        <w:r w:rsidR="003A5ABF">
          <w:rPr>
            <w:noProof/>
            <w:sz w:val="16"/>
            <w:szCs w:val="16"/>
          </w:rPr>
          <w:t>1</w:t>
        </w:r>
        <w:r w:rsidRPr="00232401">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B2927" w14:textId="77777777" w:rsidR="00151F2C" w:rsidRDefault="00151F2C">
      <w:r>
        <w:separator/>
      </w:r>
    </w:p>
    <w:p w14:paraId="3166864D" w14:textId="77777777" w:rsidR="00151F2C" w:rsidRDefault="00151F2C"/>
  </w:footnote>
  <w:footnote w:type="continuationSeparator" w:id="0">
    <w:p w14:paraId="020559D5" w14:textId="77777777" w:rsidR="00151F2C" w:rsidRDefault="00151F2C">
      <w:r>
        <w:continuationSeparator/>
      </w:r>
    </w:p>
    <w:p w14:paraId="2253E16D" w14:textId="77777777" w:rsidR="00151F2C" w:rsidRDefault="00151F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21C0"/>
    <w:multiLevelType w:val="hybridMultilevel"/>
    <w:tmpl w:val="E5685506"/>
    <w:lvl w:ilvl="0" w:tplc="8ACC52E0">
      <w:numFmt w:val="bullet"/>
      <w:lvlText w:val="-"/>
      <w:lvlJc w:val="left"/>
      <w:pPr>
        <w:ind w:left="720" w:hanging="360"/>
      </w:pPr>
      <w:rPr>
        <w:rFonts w:ascii="Calibri Light" w:eastAsia="Times New Roman"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1C30E2"/>
    <w:multiLevelType w:val="hybridMultilevel"/>
    <w:tmpl w:val="41C45536"/>
    <w:lvl w:ilvl="0" w:tplc="0B504B5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10F3063"/>
    <w:multiLevelType w:val="hybridMultilevel"/>
    <w:tmpl w:val="80966208"/>
    <w:lvl w:ilvl="0" w:tplc="CF5E076E">
      <w:start w:val="1"/>
      <w:numFmt w:val="decimal"/>
      <w:lvlText w:val="(%1)"/>
      <w:lvlJc w:val="left"/>
      <w:pPr>
        <w:ind w:left="360" w:hanging="360"/>
      </w:pPr>
      <w:rPr>
        <w:rFonts w:hint="default"/>
        <w:color w:val="00000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39B5717"/>
    <w:multiLevelType w:val="hybridMultilevel"/>
    <w:tmpl w:val="CF1C111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0B741DC"/>
    <w:multiLevelType w:val="hybridMultilevel"/>
    <w:tmpl w:val="CD66539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22722A23"/>
    <w:multiLevelType w:val="multilevel"/>
    <w:tmpl w:val="C3F87F24"/>
    <w:styleLink w:val="StyleNumbered1"/>
    <w:lvl w:ilvl="0">
      <w:start w:val="1"/>
      <w:numFmt w:val="decimal"/>
      <w:lvlText w:val="%1."/>
      <w:lvlJc w:val="left"/>
      <w:pPr>
        <w:tabs>
          <w:tab w:val="num" w:pos="720"/>
        </w:tabs>
        <w:ind w:left="72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60830AB"/>
    <w:multiLevelType w:val="multilevel"/>
    <w:tmpl w:val="C44669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7" w15:restartNumberingAfterBreak="0">
    <w:nsid w:val="28196FF3"/>
    <w:multiLevelType w:val="hybridMultilevel"/>
    <w:tmpl w:val="FBDCC2B8"/>
    <w:lvl w:ilvl="0" w:tplc="5D7EFED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B842D9C"/>
    <w:multiLevelType w:val="hybridMultilevel"/>
    <w:tmpl w:val="FC1ECE54"/>
    <w:lvl w:ilvl="0" w:tplc="27D8E060">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F6D2E03"/>
    <w:multiLevelType w:val="hybridMultilevel"/>
    <w:tmpl w:val="FE826CCA"/>
    <w:lvl w:ilvl="0" w:tplc="E9200DC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0067FCB"/>
    <w:multiLevelType w:val="hybridMultilevel"/>
    <w:tmpl w:val="257673C4"/>
    <w:lvl w:ilvl="0" w:tplc="E9200DC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E200BA1"/>
    <w:multiLevelType w:val="hybridMultilevel"/>
    <w:tmpl w:val="9D58DC02"/>
    <w:lvl w:ilvl="0" w:tplc="5EB0E7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2C36A81"/>
    <w:multiLevelType w:val="hybridMultilevel"/>
    <w:tmpl w:val="03AE9A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E677FF"/>
    <w:multiLevelType w:val="hybridMultilevel"/>
    <w:tmpl w:val="6CEC28C0"/>
    <w:lvl w:ilvl="0" w:tplc="56161284">
      <w:numFmt w:val="bullet"/>
      <w:pStyle w:val="Normalalinea"/>
      <w:lvlText w:val="-"/>
      <w:lvlJc w:val="left"/>
      <w:pPr>
        <w:ind w:left="1004" w:hanging="360"/>
      </w:pPr>
      <w:rPr>
        <w:rFonts w:ascii="Arial" w:eastAsia="Times New Roman" w:hAnsi="Arial" w:cs="Aria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4" w15:restartNumberingAfterBreak="0">
    <w:nsid w:val="4B332024"/>
    <w:multiLevelType w:val="hybridMultilevel"/>
    <w:tmpl w:val="7F6480D6"/>
    <w:lvl w:ilvl="0" w:tplc="E9200DCC">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C3F5134"/>
    <w:multiLevelType w:val="hybridMultilevel"/>
    <w:tmpl w:val="EC7E2416"/>
    <w:lvl w:ilvl="0" w:tplc="A1A84162">
      <w:start w:val="1"/>
      <w:numFmt w:val="decimal"/>
      <w:lvlText w:val="(%1)"/>
      <w:lvlJc w:val="left"/>
      <w:pPr>
        <w:ind w:left="360" w:hanging="360"/>
      </w:pPr>
      <w:rPr>
        <w:rFonts w:hint="default"/>
      </w:rPr>
    </w:lvl>
    <w:lvl w:ilvl="1" w:tplc="5EB0E7F6">
      <w:start w:val="1"/>
      <w:numFmt w:val="bullet"/>
      <w:lvlText w:val=""/>
      <w:lvlJc w:val="left"/>
      <w:pPr>
        <w:ind w:left="720" w:hanging="360"/>
      </w:pPr>
      <w:rPr>
        <w:rFonts w:ascii="Symbol" w:hAnsi="Symbo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516E1DB4"/>
    <w:multiLevelType w:val="hybridMultilevel"/>
    <w:tmpl w:val="F50A27D4"/>
    <w:lvl w:ilvl="0" w:tplc="5D7EFED8">
      <w:start w:val="1"/>
      <w:numFmt w:val="decimal"/>
      <w:lvlText w:val="(%1)"/>
      <w:lvlJc w:val="left"/>
      <w:pPr>
        <w:ind w:left="360" w:hanging="360"/>
      </w:pPr>
      <w:rPr>
        <w:rFonts w:hint="default"/>
      </w:rPr>
    </w:lvl>
    <w:lvl w:ilvl="1" w:tplc="8ACC52E0">
      <w:numFmt w:val="bullet"/>
      <w:lvlText w:val="-"/>
      <w:lvlJc w:val="left"/>
      <w:pPr>
        <w:ind w:left="1080" w:hanging="360"/>
      </w:pPr>
      <w:rPr>
        <w:rFonts w:ascii="Calibri Light" w:eastAsia="Times New Roman" w:hAnsi="Calibri Light" w:cs="Calibri Light"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56F12282"/>
    <w:multiLevelType w:val="hybridMultilevel"/>
    <w:tmpl w:val="BA305698"/>
    <w:lvl w:ilvl="0" w:tplc="8B24675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88D6317"/>
    <w:multiLevelType w:val="hybridMultilevel"/>
    <w:tmpl w:val="525E3544"/>
    <w:lvl w:ilvl="0" w:tplc="774E6FF0">
      <w:start w:val="1"/>
      <w:numFmt w:val="bullet"/>
      <w:lvlText w:val="-"/>
      <w:lvlJc w:val="left"/>
      <w:pPr>
        <w:ind w:left="1068" w:hanging="360"/>
      </w:pPr>
      <w:rPr>
        <w:rFonts w:ascii="Courier New" w:hAnsi="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9" w15:restartNumberingAfterBreak="0">
    <w:nsid w:val="5BC73685"/>
    <w:multiLevelType w:val="multilevel"/>
    <w:tmpl w:val="8A184BB6"/>
    <w:styleLink w:val="Bullet"/>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0817824"/>
    <w:multiLevelType w:val="hybridMultilevel"/>
    <w:tmpl w:val="89BA1814"/>
    <w:lvl w:ilvl="0" w:tplc="F29032BA">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39051A3"/>
    <w:multiLevelType w:val="multilevel"/>
    <w:tmpl w:val="86DC4F4A"/>
    <w:styleLink w:val="Natevanje"/>
    <w:lvl w:ilvl="0">
      <w:numFmt w:val="bullet"/>
      <w:lvlText w:val="-"/>
      <w:lvlJc w:val="left"/>
      <w:pPr>
        <w:tabs>
          <w:tab w:val="num" w:pos="284"/>
        </w:tabs>
        <w:ind w:left="567" w:hanging="283"/>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CE25A2"/>
    <w:multiLevelType w:val="hybridMultilevel"/>
    <w:tmpl w:val="C6FE8134"/>
    <w:lvl w:ilvl="0" w:tplc="774E6FF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68B3838"/>
    <w:multiLevelType w:val="hybridMultilevel"/>
    <w:tmpl w:val="31445008"/>
    <w:lvl w:ilvl="0" w:tplc="90B4EDC4">
      <w:start w:val="353"/>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679755FB"/>
    <w:multiLevelType w:val="hybridMultilevel"/>
    <w:tmpl w:val="9E52267E"/>
    <w:lvl w:ilvl="0" w:tplc="D7B61402">
      <w:start w:val="1"/>
      <w:numFmt w:val="decimal"/>
      <w:pStyle w:val="ODSTAVEK"/>
      <w:lvlText w:val="%1)"/>
      <w:lvlJc w:val="left"/>
      <w:pPr>
        <w:ind w:left="720" w:hanging="36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6F02FCA"/>
    <w:multiLevelType w:val="hybridMultilevel"/>
    <w:tmpl w:val="FDBE2A62"/>
    <w:lvl w:ilvl="0" w:tplc="930CCE32">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C756E02"/>
    <w:multiLevelType w:val="hybridMultilevel"/>
    <w:tmpl w:val="84FAC932"/>
    <w:lvl w:ilvl="0" w:tplc="D8C45EB4">
      <w:start w:val="1"/>
      <w:numFmt w:val="decimal"/>
      <w:pStyle w:val="Naslov3"/>
      <w:lvlText w:val="%1."/>
      <w:lvlJc w:val="center"/>
      <w:pPr>
        <w:ind w:left="432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38847776">
    <w:abstractNumId w:val="6"/>
  </w:num>
  <w:num w:numId="2" w16cid:durableId="65998792">
    <w:abstractNumId w:val="21"/>
  </w:num>
  <w:num w:numId="3" w16cid:durableId="1809005277">
    <w:abstractNumId w:val="13"/>
  </w:num>
  <w:num w:numId="4" w16cid:durableId="685794758">
    <w:abstractNumId w:val="5"/>
  </w:num>
  <w:num w:numId="5" w16cid:durableId="946932402">
    <w:abstractNumId w:val="19"/>
  </w:num>
  <w:num w:numId="6" w16cid:durableId="323901245">
    <w:abstractNumId w:val="26"/>
  </w:num>
  <w:num w:numId="7" w16cid:durableId="1517966805">
    <w:abstractNumId w:val="24"/>
  </w:num>
  <w:num w:numId="8" w16cid:durableId="504712006">
    <w:abstractNumId w:val="4"/>
  </w:num>
  <w:num w:numId="9" w16cid:durableId="286741677">
    <w:abstractNumId w:val="11"/>
  </w:num>
  <w:num w:numId="10" w16cid:durableId="1207327264">
    <w:abstractNumId w:val="7"/>
  </w:num>
  <w:num w:numId="11" w16cid:durableId="1258440914">
    <w:abstractNumId w:val="18"/>
  </w:num>
  <w:num w:numId="12" w16cid:durableId="1643269850">
    <w:abstractNumId w:val="16"/>
  </w:num>
  <w:num w:numId="13" w16cid:durableId="1398431504">
    <w:abstractNumId w:val="17"/>
  </w:num>
  <w:num w:numId="14" w16cid:durableId="977300201">
    <w:abstractNumId w:val="25"/>
  </w:num>
  <w:num w:numId="15" w16cid:durableId="1073743087">
    <w:abstractNumId w:val="2"/>
  </w:num>
  <w:num w:numId="16" w16cid:durableId="1999141062">
    <w:abstractNumId w:val="20"/>
  </w:num>
  <w:num w:numId="17" w16cid:durableId="203756820">
    <w:abstractNumId w:val="14"/>
  </w:num>
  <w:num w:numId="18" w16cid:durableId="1361324625">
    <w:abstractNumId w:val="10"/>
  </w:num>
  <w:num w:numId="19" w16cid:durableId="393549087">
    <w:abstractNumId w:val="9"/>
  </w:num>
  <w:num w:numId="20" w16cid:durableId="1756240626">
    <w:abstractNumId w:val="1"/>
  </w:num>
  <w:num w:numId="21" w16cid:durableId="567768451">
    <w:abstractNumId w:val="23"/>
  </w:num>
  <w:num w:numId="22" w16cid:durableId="28184428">
    <w:abstractNumId w:val="15"/>
  </w:num>
  <w:num w:numId="23" w16cid:durableId="1616517211">
    <w:abstractNumId w:val="12"/>
  </w:num>
  <w:num w:numId="24" w16cid:durableId="220599037">
    <w:abstractNumId w:val="8"/>
  </w:num>
  <w:num w:numId="25" w16cid:durableId="1129208901">
    <w:abstractNumId w:val="0"/>
  </w:num>
  <w:num w:numId="26" w16cid:durableId="183131728">
    <w:abstractNumId w:val="3"/>
  </w:num>
  <w:num w:numId="27" w16cid:durableId="1571387532">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3D"/>
    <w:rsid w:val="000003F8"/>
    <w:rsid w:val="00001034"/>
    <w:rsid w:val="00001604"/>
    <w:rsid w:val="00001B20"/>
    <w:rsid w:val="00001B65"/>
    <w:rsid w:val="000051B4"/>
    <w:rsid w:val="00006446"/>
    <w:rsid w:val="00006C95"/>
    <w:rsid w:val="00007524"/>
    <w:rsid w:val="00007AD9"/>
    <w:rsid w:val="00010262"/>
    <w:rsid w:val="00010E21"/>
    <w:rsid w:val="000131E4"/>
    <w:rsid w:val="000134BB"/>
    <w:rsid w:val="00014DFE"/>
    <w:rsid w:val="00015744"/>
    <w:rsid w:val="000208B9"/>
    <w:rsid w:val="000212E7"/>
    <w:rsid w:val="00021DBE"/>
    <w:rsid w:val="00023D29"/>
    <w:rsid w:val="0002413A"/>
    <w:rsid w:val="00024899"/>
    <w:rsid w:val="00024CA1"/>
    <w:rsid w:val="00025B98"/>
    <w:rsid w:val="00030B0B"/>
    <w:rsid w:val="00031B78"/>
    <w:rsid w:val="00031FA3"/>
    <w:rsid w:val="00032C3B"/>
    <w:rsid w:val="00033832"/>
    <w:rsid w:val="00034403"/>
    <w:rsid w:val="00035BCA"/>
    <w:rsid w:val="00041888"/>
    <w:rsid w:val="000431B8"/>
    <w:rsid w:val="00043EBE"/>
    <w:rsid w:val="0004416B"/>
    <w:rsid w:val="00047348"/>
    <w:rsid w:val="00050045"/>
    <w:rsid w:val="00050860"/>
    <w:rsid w:val="00051487"/>
    <w:rsid w:val="00053E83"/>
    <w:rsid w:val="00054F26"/>
    <w:rsid w:val="00056236"/>
    <w:rsid w:val="00056690"/>
    <w:rsid w:val="00057342"/>
    <w:rsid w:val="00060630"/>
    <w:rsid w:val="00060B3F"/>
    <w:rsid w:val="0006191D"/>
    <w:rsid w:val="00062684"/>
    <w:rsid w:val="000633D4"/>
    <w:rsid w:val="00064C62"/>
    <w:rsid w:val="000670BA"/>
    <w:rsid w:val="00067233"/>
    <w:rsid w:val="000701C3"/>
    <w:rsid w:val="0007030A"/>
    <w:rsid w:val="0007161F"/>
    <w:rsid w:val="000716ED"/>
    <w:rsid w:val="00072664"/>
    <w:rsid w:val="00072904"/>
    <w:rsid w:val="00072AEF"/>
    <w:rsid w:val="00073D22"/>
    <w:rsid w:val="0007609D"/>
    <w:rsid w:val="00076F0F"/>
    <w:rsid w:val="000774FB"/>
    <w:rsid w:val="00077B26"/>
    <w:rsid w:val="0008025D"/>
    <w:rsid w:val="00080349"/>
    <w:rsid w:val="00082860"/>
    <w:rsid w:val="00082A20"/>
    <w:rsid w:val="00085454"/>
    <w:rsid w:val="000858FD"/>
    <w:rsid w:val="00086767"/>
    <w:rsid w:val="0008796D"/>
    <w:rsid w:val="0009004C"/>
    <w:rsid w:val="000900A2"/>
    <w:rsid w:val="00090760"/>
    <w:rsid w:val="00090979"/>
    <w:rsid w:val="00094B85"/>
    <w:rsid w:val="00096D5C"/>
    <w:rsid w:val="000A0763"/>
    <w:rsid w:val="000A2BA8"/>
    <w:rsid w:val="000A3202"/>
    <w:rsid w:val="000A3780"/>
    <w:rsid w:val="000A3873"/>
    <w:rsid w:val="000A3D9B"/>
    <w:rsid w:val="000A45F5"/>
    <w:rsid w:val="000A4D1F"/>
    <w:rsid w:val="000A6554"/>
    <w:rsid w:val="000A68A9"/>
    <w:rsid w:val="000A6DFA"/>
    <w:rsid w:val="000A6E8B"/>
    <w:rsid w:val="000A7AD7"/>
    <w:rsid w:val="000A7CF9"/>
    <w:rsid w:val="000B072D"/>
    <w:rsid w:val="000B453D"/>
    <w:rsid w:val="000B602F"/>
    <w:rsid w:val="000B627D"/>
    <w:rsid w:val="000B76A1"/>
    <w:rsid w:val="000C0103"/>
    <w:rsid w:val="000C1705"/>
    <w:rsid w:val="000C20D2"/>
    <w:rsid w:val="000C2A4A"/>
    <w:rsid w:val="000C36E2"/>
    <w:rsid w:val="000C38A2"/>
    <w:rsid w:val="000C3906"/>
    <w:rsid w:val="000C3E87"/>
    <w:rsid w:val="000C4A88"/>
    <w:rsid w:val="000C726D"/>
    <w:rsid w:val="000C77F5"/>
    <w:rsid w:val="000D058B"/>
    <w:rsid w:val="000D2954"/>
    <w:rsid w:val="000D3153"/>
    <w:rsid w:val="000D4EF7"/>
    <w:rsid w:val="000E12EC"/>
    <w:rsid w:val="000E35B7"/>
    <w:rsid w:val="000E3803"/>
    <w:rsid w:val="000E407B"/>
    <w:rsid w:val="000E52D2"/>
    <w:rsid w:val="000E5CF0"/>
    <w:rsid w:val="000E6471"/>
    <w:rsid w:val="000E660C"/>
    <w:rsid w:val="000E78B5"/>
    <w:rsid w:val="000F04BF"/>
    <w:rsid w:val="000F0527"/>
    <w:rsid w:val="000F1536"/>
    <w:rsid w:val="000F19D8"/>
    <w:rsid w:val="000F36FA"/>
    <w:rsid w:val="000F404C"/>
    <w:rsid w:val="000F410C"/>
    <w:rsid w:val="000F5D71"/>
    <w:rsid w:val="000F705C"/>
    <w:rsid w:val="000F75D1"/>
    <w:rsid w:val="001018A7"/>
    <w:rsid w:val="00102A01"/>
    <w:rsid w:val="001032E2"/>
    <w:rsid w:val="001043DC"/>
    <w:rsid w:val="00104BFE"/>
    <w:rsid w:val="001062A6"/>
    <w:rsid w:val="00111460"/>
    <w:rsid w:val="00113166"/>
    <w:rsid w:val="00113753"/>
    <w:rsid w:val="001147A3"/>
    <w:rsid w:val="001150FA"/>
    <w:rsid w:val="0011529F"/>
    <w:rsid w:val="00115B32"/>
    <w:rsid w:val="001167EC"/>
    <w:rsid w:val="00116D8B"/>
    <w:rsid w:val="00117B06"/>
    <w:rsid w:val="00120123"/>
    <w:rsid w:val="00121913"/>
    <w:rsid w:val="00124DE4"/>
    <w:rsid w:val="00125A76"/>
    <w:rsid w:val="00126038"/>
    <w:rsid w:val="00127011"/>
    <w:rsid w:val="0012718B"/>
    <w:rsid w:val="001278BC"/>
    <w:rsid w:val="001279B2"/>
    <w:rsid w:val="00130333"/>
    <w:rsid w:val="00131A9D"/>
    <w:rsid w:val="001321C6"/>
    <w:rsid w:val="0013302B"/>
    <w:rsid w:val="00135A56"/>
    <w:rsid w:val="00135FA4"/>
    <w:rsid w:val="0013662A"/>
    <w:rsid w:val="0013694E"/>
    <w:rsid w:val="0013700C"/>
    <w:rsid w:val="0014133F"/>
    <w:rsid w:val="001425BB"/>
    <w:rsid w:val="00143D8E"/>
    <w:rsid w:val="0014548D"/>
    <w:rsid w:val="00145931"/>
    <w:rsid w:val="0014597C"/>
    <w:rsid w:val="00145E13"/>
    <w:rsid w:val="00146620"/>
    <w:rsid w:val="00146CE2"/>
    <w:rsid w:val="001472F7"/>
    <w:rsid w:val="0015175C"/>
    <w:rsid w:val="001517E7"/>
    <w:rsid w:val="00151949"/>
    <w:rsid w:val="00151F2C"/>
    <w:rsid w:val="00152229"/>
    <w:rsid w:val="0015319D"/>
    <w:rsid w:val="00154229"/>
    <w:rsid w:val="001551D2"/>
    <w:rsid w:val="00157B0E"/>
    <w:rsid w:val="00160386"/>
    <w:rsid w:val="001614F2"/>
    <w:rsid w:val="00161BF6"/>
    <w:rsid w:val="00162E14"/>
    <w:rsid w:val="00163E44"/>
    <w:rsid w:val="0016483F"/>
    <w:rsid w:val="0016515F"/>
    <w:rsid w:val="00165A89"/>
    <w:rsid w:val="00167734"/>
    <w:rsid w:val="00170738"/>
    <w:rsid w:val="00175789"/>
    <w:rsid w:val="00176A29"/>
    <w:rsid w:val="00184109"/>
    <w:rsid w:val="001856A1"/>
    <w:rsid w:val="001876FE"/>
    <w:rsid w:val="0019111C"/>
    <w:rsid w:val="001911BF"/>
    <w:rsid w:val="00191972"/>
    <w:rsid w:val="00192957"/>
    <w:rsid w:val="00192D29"/>
    <w:rsid w:val="00193D86"/>
    <w:rsid w:val="00196464"/>
    <w:rsid w:val="001971A9"/>
    <w:rsid w:val="001979D8"/>
    <w:rsid w:val="00197DAE"/>
    <w:rsid w:val="00197F50"/>
    <w:rsid w:val="001A154E"/>
    <w:rsid w:val="001A36AC"/>
    <w:rsid w:val="001A3768"/>
    <w:rsid w:val="001A3BB1"/>
    <w:rsid w:val="001A43EC"/>
    <w:rsid w:val="001A4EFE"/>
    <w:rsid w:val="001A59D8"/>
    <w:rsid w:val="001A77BA"/>
    <w:rsid w:val="001A7894"/>
    <w:rsid w:val="001A7C26"/>
    <w:rsid w:val="001B0715"/>
    <w:rsid w:val="001B0889"/>
    <w:rsid w:val="001B105D"/>
    <w:rsid w:val="001B15AE"/>
    <w:rsid w:val="001B1909"/>
    <w:rsid w:val="001B193B"/>
    <w:rsid w:val="001B224D"/>
    <w:rsid w:val="001B2492"/>
    <w:rsid w:val="001B3A89"/>
    <w:rsid w:val="001B3B21"/>
    <w:rsid w:val="001B4962"/>
    <w:rsid w:val="001B58FC"/>
    <w:rsid w:val="001B5DEB"/>
    <w:rsid w:val="001B63F0"/>
    <w:rsid w:val="001C04D5"/>
    <w:rsid w:val="001C1205"/>
    <w:rsid w:val="001C1BBD"/>
    <w:rsid w:val="001C2819"/>
    <w:rsid w:val="001C2E09"/>
    <w:rsid w:val="001C35BE"/>
    <w:rsid w:val="001C43FE"/>
    <w:rsid w:val="001C4518"/>
    <w:rsid w:val="001C4690"/>
    <w:rsid w:val="001C4890"/>
    <w:rsid w:val="001C48C4"/>
    <w:rsid w:val="001C4BFF"/>
    <w:rsid w:val="001C5577"/>
    <w:rsid w:val="001C5690"/>
    <w:rsid w:val="001C6B9A"/>
    <w:rsid w:val="001C79B5"/>
    <w:rsid w:val="001D0D67"/>
    <w:rsid w:val="001D2678"/>
    <w:rsid w:val="001D272D"/>
    <w:rsid w:val="001D2B6E"/>
    <w:rsid w:val="001D32C3"/>
    <w:rsid w:val="001D3610"/>
    <w:rsid w:val="001D5DED"/>
    <w:rsid w:val="001D73D6"/>
    <w:rsid w:val="001E03F5"/>
    <w:rsid w:val="001E04A0"/>
    <w:rsid w:val="001E0AE1"/>
    <w:rsid w:val="001E0CE5"/>
    <w:rsid w:val="001E187C"/>
    <w:rsid w:val="001E631C"/>
    <w:rsid w:val="001E7FC7"/>
    <w:rsid w:val="001F0AAA"/>
    <w:rsid w:val="001F3042"/>
    <w:rsid w:val="001F3F66"/>
    <w:rsid w:val="001F408C"/>
    <w:rsid w:val="001F4AE4"/>
    <w:rsid w:val="001F61FB"/>
    <w:rsid w:val="001F7919"/>
    <w:rsid w:val="00200544"/>
    <w:rsid w:val="002012F2"/>
    <w:rsid w:val="0020140F"/>
    <w:rsid w:val="0020287C"/>
    <w:rsid w:val="00202CFA"/>
    <w:rsid w:val="0020425F"/>
    <w:rsid w:val="00205DD2"/>
    <w:rsid w:val="00205E8B"/>
    <w:rsid w:val="00205EDB"/>
    <w:rsid w:val="00206445"/>
    <w:rsid w:val="00206737"/>
    <w:rsid w:val="00210834"/>
    <w:rsid w:val="00210E36"/>
    <w:rsid w:val="002113FC"/>
    <w:rsid w:val="00211BE4"/>
    <w:rsid w:val="0021273F"/>
    <w:rsid w:val="00212D68"/>
    <w:rsid w:val="002177E0"/>
    <w:rsid w:val="002223B9"/>
    <w:rsid w:val="002229A3"/>
    <w:rsid w:val="00222BC2"/>
    <w:rsid w:val="00224A78"/>
    <w:rsid w:val="00224B54"/>
    <w:rsid w:val="00225966"/>
    <w:rsid w:val="002274D5"/>
    <w:rsid w:val="00227650"/>
    <w:rsid w:val="00230E26"/>
    <w:rsid w:val="00231034"/>
    <w:rsid w:val="00231719"/>
    <w:rsid w:val="00232401"/>
    <w:rsid w:val="00233900"/>
    <w:rsid w:val="002361B4"/>
    <w:rsid w:val="00236DD1"/>
    <w:rsid w:val="00236EDD"/>
    <w:rsid w:val="00237D73"/>
    <w:rsid w:val="002406BC"/>
    <w:rsid w:val="00240B9D"/>
    <w:rsid w:val="0024136F"/>
    <w:rsid w:val="00241469"/>
    <w:rsid w:val="00243693"/>
    <w:rsid w:val="00245332"/>
    <w:rsid w:val="00245C80"/>
    <w:rsid w:val="002465DB"/>
    <w:rsid w:val="002507AA"/>
    <w:rsid w:val="00250B49"/>
    <w:rsid w:val="002527AB"/>
    <w:rsid w:val="00253023"/>
    <w:rsid w:val="0025305B"/>
    <w:rsid w:val="00253413"/>
    <w:rsid w:val="00253A77"/>
    <w:rsid w:val="00254C4C"/>
    <w:rsid w:val="002558AF"/>
    <w:rsid w:val="002572AE"/>
    <w:rsid w:val="00257725"/>
    <w:rsid w:val="00260288"/>
    <w:rsid w:val="00260DA4"/>
    <w:rsid w:val="002619BD"/>
    <w:rsid w:val="00262ADD"/>
    <w:rsid w:val="00262B21"/>
    <w:rsid w:val="00262FA9"/>
    <w:rsid w:val="00263110"/>
    <w:rsid w:val="0026428E"/>
    <w:rsid w:val="0026466E"/>
    <w:rsid w:val="00265E41"/>
    <w:rsid w:val="00266AF3"/>
    <w:rsid w:val="0026710C"/>
    <w:rsid w:val="0027039C"/>
    <w:rsid w:val="00270B23"/>
    <w:rsid w:val="0027174D"/>
    <w:rsid w:val="00273796"/>
    <w:rsid w:val="0027519B"/>
    <w:rsid w:val="00275CE2"/>
    <w:rsid w:val="0027622E"/>
    <w:rsid w:val="00276320"/>
    <w:rsid w:val="00276A3A"/>
    <w:rsid w:val="00280FF6"/>
    <w:rsid w:val="00281361"/>
    <w:rsid w:val="002847D7"/>
    <w:rsid w:val="00285F24"/>
    <w:rsid w:val="00286056"/>
    <w:rsid w:val="00286773"/>
    <w:rsid w:val="002903B5"/>
    <w:rsid w:val="00291AD6"/>
    <w:rsid w:val="00291E57"/>
    <w:rsid w:val="00292429"/>
    <w:rsid w:val="002938EA"/>
    <w:rsid w:val="00293E57"/>
    <w:rsid w:val="002964DE"/>
    <w:rsid w:val="00296C82"/>
    <w:rsid w:val="00296F59"/>
    <w:rsid w:val="002A0FF2"/>
    <w:rsid w:val="002A33CC"/>
    <w:rsid w:val="002A39AC"/>
    <w:rsid w:val="002A419E"/>
    <w:rsid w:val="002A593C"/>
    <w:rsid w:val="002A59BE"/>
    <w:rsid w:val="002A5C52"/>
    <w:rsid w:val="002A6314"/>
    <w:rsid w:val="002A68D4"/>
    <w:rsid w:val="002A6B71"/>
    <w:rsid w:val="002A743B"/>
    <w:rsid w:val="002A797F"/>
    <w:rsid w:val="002B1500"/>
    <w:rsid w:val="002B1647"/>
    <w:rsid w:val="002B3211"/>
    <w:rsid w:val="002B4C2B"/>
    <w:rsid w:val="002B54ED"/>
    <w:rsid w:val="002B55D5"/>
    <w:rsid w:val="002B71E3"/>
    <w:rsid w:val="002B7501"/>
    <w:rsid w:val="002B7A14"/>
    <w:rsid w:val="002C2FCD"/>
    <w:rsid w:val="002C3850"/>
    <w:rsid w:val="002C55C0"/>
    <w:rsid w:val="002C5A21"/>
    <w:rsid w:val="002C5A76"/>
    <w:rsid w:val="002C6DED"/>
    <w:rsid w:val="002C711C"/>
    <w:rsid w:val="002C7921"/>
    <w:rsid w:val="002D2070"/>
    <w:rsid w:val="002D2AD9"/>
    <w:rsid w:val="002D43BC"/>
    <w:rsid w:val="002D52DF"/>
    <w:rsid w:val="002D581B"/>
    <w:rsid w:val="002D7C17"/>
    <w:rsid w:val="002D7CFE"/>
    <w:rsid w:val="002D7E9A"/>
    <w:rsid w:val="002E0448"/>
    <w:rsid w:val="002E2142"/>
    <w:rsid w:val="002E2153"/>
    <w:rsid w:val="002E2263"/>
    <w:rsid w:val="002E3713"/>
    <w:rsid w:val="002E5C41"/>
    <w:rsid w:val="002E5F5F"/>
    <w:rsid w:val="002E61D4"/>
    <w:rsid w:val="002E6735"/>
    <w:rsid w:val="002E6855"/>
    <w:rsid w:val="002F0633"/>
    <w:rsid w:val="002F063F"/>
    <w:rsid w:val="002F1438"/>
    <w:rsid w:val="002F143E"/>
    <w:rsid w:val="002F1D86"/>
    <w:rsid w:val="002F34DD"/>
    <w:rsid w:val="002F35A5"/>
    <w:rsid w:val="002F4025"/>
    <w:rsid w:val="002F48FF"/>
    <w:rsid w:val="002F4AF5"/>
    <w:rsid w:val="002F585D"/>
    <w:rsid w:val="002F5A2D"/>
    <w:rsid w:val="00300037"/>
    <w:rsid w:val="00302327"/>
    <w:rsid w:val="0030325D"/>
    <w:rsid w:val="00303300"/>
    <w:rsid w:val="00303E40"/>
    <w:rsid w:val="00304309"/>
    <w:rsid w:val="003044EC"/>
    <w:rsid w:val="0030492D"/>
    <w:rsid w:val="00304ECA"/>
    <w:rsid w:val="003072D0"/>
    <w:rsid w:val="003074F7"/>
    <w:rsid w:val="0031062C"/>
    <w:rsid w:val="00310ADE"/>
    <w:rsid w:val="00310B07"/>
    <w:rsid w:val="00311667"/>
    <w:rsid w:val="00311CCB"/>
    <w:rsid w:val="00312251"/>
    <w:rsid w:val="00312C94"/>
    <w:rsid w:val="003152B6"/>
    <w:rsid w:val="003157F2"/>
    <w:rsid w:val="0031595F"/>
    <w:rsid w:val="00316876"/>
    <w:rsid w:val="00321492"/>
    <w:rsid w:val="00323541"/>
    <w:rsid w:val="0032365A"/>
    <w:rsid w:val="00323BB2"/>
    <w:rsid w:val="0032490F"/>
    <w:rsid w:val="003249CD"/>
    <w:rsid w:val="00324F53"/>
    <w:rsid w:val="00330143"/>
    <w:rsid w:val="00330440"/>
    <w:rsid w:val="00330573"/>
    <w:rsid w:val="00331D6F"/>
    <w:rsid w:val="003326B4"/>
    <w:rsid w:val="003336EF"/>
    <w:rsid w:val="00333A82"/>
    <w:rsid w:val="00333B57"/>
    <w:rsid w:val="003342FD"/>
    <w:rsid w:val="00334BA9"/>
    <w:rsid w:val="003363DF"/>
    <w:rsid w:val="00337490"/>
    <w:rsid w:val="00337771"/>
    <w:rsid w:val="00337D77"/>
    <w:rsid w:val="003406D0"/>
    <w:rsid w:val="0034212A"/>
    <w:rsid w:val="003430B1"/>
    <w:rsid w:val="00343130"/>
    <w:rsid w:val="00343AD9"/>
    <w:rsid w:val="00344AA0"/>
    <w:rsid w:val="00344E0E"/>
    <w:rsid w:val="00345757"/>
    <w:rsid w:val="00345763"/>
    <w:rsid w:val="00347116"/>
    <w:rsid w:val="00347F38"/>
    <w:rsid w:val="00350130"/>
    <w:rsid w:val="00350684"/>
    <w:rsid w:val="00351F71"/>
    <w:rsid w:val="003528E6"/>
    <w:rsid w:val="00352CD7"/>
    <w:rsid w:val="00353651"/>
    <w:rsid w:val="0035429E"/>
    <w:rsid w:val="00355821"/>
    <w:rsid w:val="00355BD6"/>
    <w:rsid w:val="003564A8"/>
    <w:rsid w:val="00356FEA"/>
    <w:rsid w:val="003574F9"/>
    <w:rsid w:val="00361BCA"/>
    <w:rsid w:val="003650AA"/>
    <w:rsid w:val="003654DC"/>
    <w:rsid w:val="00365A0A"/>
    <w:rsid w:val="00365F3B"/>
    <w:rsid w:val="00366853"/>
    <w:rsid w:val="0036691F"/>
    <w:rsid w:val="00366B85"/>
    <w:rsid w:val="00366E67"/>
    <w:rsid w:val="00367C12"/>
    <w:rsid w:val="00370FF0"/>
    <w:rsid w:val="00371925"/>
    <w:rsid w:val="00373304"/>
    <w:rsid w:val="00373360"/>
    <w:rsid w:val="00373568"/>
    <w:rsid w:val="00373C51"/>
    <w:rsid w:val="003740E5"/>
    <w:rsid w:val="00374904"/>
    <w:rsid w:val="00376039"/>
    <w:rsid w:val="003771ED"/>
    <w:rsid w:val="003817F5"/>
    <w:rsid w:val="00383113"/>
    <w:rsid w:val="0039006B"/>
    <w:rsid w:val="003912F1"/>
    <w:rsid w:val="0039230A"/>
    <w:rsid w:val="00393BBE"/>
    <w:rsid w:val="00393FB1"/>
    <w:rsid w:val="00395E2F"/>
    <w:rsid w:val="003965BF"/>
    <w:rsid w:val="00396C70"/>
    <w:rsid w:val="003A0F7C"/>
    <w:rsid w:val="003A126A"/>
    <w:rsid w:val="003A16D5"/>
    <w:rsid w:val="003A2B1D"/>
    <w:rsid w:val="003A2E12"/>
    <w:rsid w:val="003A3594"/>
    <w:rsid w:val="003A44D4"/>
    <w:rsid w:val="003A5ABD"/>
    <w:rsid w:val="003A5ABF"/>
    <w:rsid w:val="003B02EE"/>
    <w:rsid w:val="003B0CD3"/>
    <w:rsid w:val="003B32E6"/>
    <w:rsid w:val="003B3979"/>
    <w:rsid w:val="003B4686"/>
    <w:rsid w:val="003B514C"/>
    <w:rsid w:val="003B573A"/>
    <w:rsid w:val="003B7D2A"/>
    <w:rsid w:val="003C0921"/>
    <w:rsid w:val="003C0F35"/>
    <w:rsid w:val="003C21A5"/>
    <w:rsid w:val="003C23BC"/>
    <w:rsid w:val="003C2978"/>
    <w:rsid w:val="003C2ADF"/>
    <w:rsid w:val="003C32BC"/>
    <w:rsid w:val="003C56DE"/>
    <w:rsid w:val="003C579A"/>
    <w:rsid w:val="003C6059"/>
    <w:rsid w:val="003C6F42"/>
    <w:rsid w:val="003C7C5D"/>
    <w:rsid w:val="003D0380"/>
    <w:rsid w:val="003D07A7"/>
    <w:rsid w:val="003D18EF"/>
    <w:rsid w:val="003D1923"/>
    <w:rsid w:val="003D2A8F"/>
    <w:rsid w:val="003D30D1"/>
    <w:rsid w:val="003D4CCF"/>
    <w:rsid w:val="003D5280"/>
    <w:rsid w:val="003D5D09"/>
    <w:rsid w:val="003D773A"/>
    <w:rsid w:val="003D7C30"/>
    <w:rsid w:val="003E13C1"/>
    <w:rsid w:val="003E1930"/>
    <w:rsid w:val="003E2797"/>
    <w:rsid w:val="003E2A76"/>
    <w:rsid w:val="003E2E1D"/>
    <w:rsid w:val="003E3334"/>
    <w:rsid w:val="003E3D49"/>
    <w:rsid w:val="003E4AEA"/>
    <w:rsid w:val="003E6261"/>
    <w:rsid w:val="003E6286"/>
    <w:rsid w:val="003E65A1"/>
    <w:rsid w:val="003F0AD1"/>
    <w:rsid w:val="003F1B22"/>
    <w:rsid w:val="003F2EF2"/>
    <w:rsid w:val="003F3950"/>
    <w:rsid w:val="003F4777"/>
    <w:rsid w:val="003F49CF"/>
    <w:rsid w:val="003F53F8"/>
    <w:rsid w:val="003F65B6"/>
    <w:rsid w:val="003F7F0A"/>
    <w:rsid w:val="003F7FBD"/>
    <w:rsid w:val="00405741"/>
    <w:rsid w:val="00405D06"/>
    <w:rsid w:val="00410FC9"/>
    <w:rsid w:val="004114ED"/>
    <w:rsid w:val="0041219E"/>
    <w:rsid w:val="004130E4"/>
    <w:rsid w:val="004134BF"/>
    <w:rsid w:val="00414434"/>
    <w:rsid w:val="00416AD8"/>
    <w:rsid w:val="004205F7"/>
    <w:rsid w:val="00420A45"/>
    <w:rsid w:val="00421E6E"/>
    <w:rsid w:val="004232F3"/>
    <w:rsid w:val="00423E14"/>
    <w:rsid w:val="0042476B"/>
    <w:rsid w:val="00424C1A"/>
    <w:rsid w:val="004255F8"/>
    <w:rsid w:val="00425ED4"/>
    <w:rsid w:val="0042641F"/>
    <w:rsid w:val="004267CF"/>
    <w:rsid w:val="0042739A"/>
    <w:rsid w:val="00427491"/>
    <w:rsid w:val="00427891"/>
    <w:rsid w:val="00427D76"/>
    <w:rsid w:val="004309B7"/>
    <w:rsid w:val="00431A1C"/>
    <w:rsid w:val="00431E10"/>
    <w:rsid w:val="0043304B"/>
    <w:rsid w:val="004331B8"/>
    <w:rsid w:val="00433442"/>
    <w:rsid w:val="004344BF"/>
    <w:rsid w:val="00435B09"/>
    <w:rsid w:val="0043773D"/>
    <w:rsid w:val="004402A0"/>
    <w:rsid w:val="00441A72"/>
    <w:rsid w:val="004421C1"/>
    <w:rsid w:val="00443919"/>
    <w:rsid w:val="0044485A"/>
    <w:rsid w:val="00445BCA"/>
    <w:rsid w:val="00445F58"/>
    <w:rsid w:val="00446A90"/>
    <w:rsid w:val="00452E35"/>
    <w:rsid w:val="00453745"/>
    <w:rsid w:val="004546EE"/>
    <w:rsid w:val="00454E90"/>
    <w:rsid w:val="00454F6B"/>
    <w:rsid w:val="004553F5"/>
    <w:rsid w:val="004559AB"/>
    <w:rsid w:val="00462076"/>
    <w:rsid w:val="00464E90"/>
    <w:rsid w:val="004659E2"/>
    <w:rsid w:val="00466565"/>
    <w:rsid w:val="00466F88"/>
    <w:rsid w:val="00471003"/>
    <w:rsid w:val="004719D6"/>
    <w:rsid w:val="004722D3"/>
    <w:rsid w:val="00473260"/>
    <w:rsid w:val="00473876"/>
    <w:rsid w:val="0047605E"/>
    <w:rsid w:val="00476626"/>
    <w:rsid w:val="00477FAA"/>
    <w:rsid w:val="00481C24"/>
    <w:rsid w:val="00482DBE"/>
    <w:rsid w:val="004832C5"/>
    <w:rsid w:val="0048454B"/>
    <w:rsid w:val="0048468C"/>
    <w:rsid w:val="004854D4"/>
    <w:rsid w:val="00485D00"/>
    <w:rsid w:val="00485D93"/>
    <w:rsid w:val="004860F9"/>
    <w:rsid w:val="00486D07"/>
    <w:rsid w:val="00486EE0"/>
    <w:rsid w:val="00487546"/>
    <w:rsid w:val="004878B7"/>
    <w:rsid w:val="00491294"/>
    <w:rsid w:val="0049295D"/>
    <w:rsid w:val="004936AD"/>
    <w:rsid w:val="00493758"/>
    <w:rsid w:val="0049411F"/>
    <w:rsid w:val="00494193"/>
    <w:rsid w:val="00497DD0"/>
    <w:rsid w:val="004A0745"/>
    <w:rsid w:val="004A0BE1"/>
    <w:rsid w:val="004A32EE"/>
    <w:rsid w:val="004A3485"/>
    <w:rsid w:val="004A3530"/>
    <w:rsid w:val="004A3BEF"/>
    <w:rsid w:val="004A3EEF"/>
    <w:rsid w:val="004A4925"/>
    <w:rsid w:val="004A4D23"/>
    <w:rsid w:val="004A5554"/>
    <w:rsid w:val="004A57DD"/>
    <w:rsid w:val="004A62EA"/>
    <w:rsid w:val="004A66EB"/>
    <w:rsid w:val="004B02C0"/>
    <w:rsid w:val="004B15FB"/>
    <w:rsid w:val="004B34FF"/>
    <w:rsid w:val="004B4EC8"/>
    <w:rsid w:val="004B6429"/>
    <w:rsid w:val="004B6EFD"/>
    <w:rsid w:val="004B733D"/>
    <w:rsid w:val="004B749F"/>
    <w:rsid w:val="004C010F"/>
    <w:rsid w:val="004C0A5A"/>
    <w:rsid w:val="004C249A"/>
    <w:rsid w:val="004C4806"/>
    <w:rsid w:val="004C4C3C"/>
    <w:rsid w:val="004C4D43"/>
    <w:rsid w:val="004C6308"/>
    <w:rsid w:val="004C6651"/>
    <w:rsid w:val="004C66FB"/>
    <w:rsid w:val="004C6D7A"/>
    <w:rsid w:val="004D2E8D"/>
    <w:rsid w:val="004D3A8F"/>
    <w:rsid w:val="004D3E55"/>
    <w:rsid w:val="004D5414"/>
    <w:rsid w:val="004D5B3B"/>
    <w:rsid w:val="004D608C"/>
    <w:rsid w:val="004D6628"/>
    <w:rsid w:val="004D6B56"/>
    <w:rsid w:val="004D6BCD"/>
    <w:rsid w:val="004D6F4A"/>
    <w:rsid w:val="004D77E8"/>
    <w:rsid w:val="004E6F56"/>
    <w:rsid w:val="004E74C4"/>
    <w:rsid w:val="004F09AB"/>
    <w:rsid w:val="004F0ADD"/>
    <w:rsid w:val="004F0DB1"/>
    <w:rsid w:val="004F165E"/>
    <w:rsid w:val="004F1784"/>
    <w:rsid w:val="004F3709"/>
    <w:rsid w:val="004F58F1"/>
    <w:rsid w:val="004F6CEF"/>
    <w:rsid w:val="004F74FE"/>
    <w:rsid w:val="00501440"/>
    <w:rsid w:val="00503E0B"/>
    <w:rsid w:val="00504722"/>
    <w:rsid w:val="00504C7D"/>
    <w:rsid w:val="00505BA8"/>
    <w:rsid w:val="005065C1"/>
    <w:rsid w:val="00507853"/>
    <w:rsid w:val="00510FC6"/>
    <w:rsid w:val="005155AC"/>
    <w:rsid w:val="00522E85"/>
    <w:rsid w:val="00522FBD"/>
    <w:rsid w:val="005233C1"/>
    <w:rsid w:val="00523500"/>
    <w:rsid w:val="00523A95"/>
    <w:rsid w:val="00523C12"/>
    <w:rsid w:val="005258B9"/>
    <w:rsid w:val="00526C22"/>
    <w:rsid w:val="00527444"/>
    <w:rsid w:val="00527CB0"/>
    <w:rsid w:val="005302C9"/>
    <w:rsid w:val="00530600"/>
    <w:rsid w:val="00531D08"/>
    <w:rsid w:val="00531D5C"/>
    <w:rsid w:val="00535DD8"/>
    <w:rsid w:val="00536F40"/>
    <w:rsid w:val="0054006C"/>
    <w:rsid w:val="00541798"/>
    <w:rsid w:val="00542671"/>
    <w:rsid w:val="00543795"/>
    <w:rsid w:val="00544D36"/>
    <w:rsid w:val="005475BB"/>
    <w:rsid w:val="005500CB"/>
    <w:rsid w:val="005525A6"/>
    <w:rsid w:val="00552A5E"/>
    <w:rsid w:val="0055313C"/>
    <w:rsid w:val="005539C6"/>
    <w:rsid w:val="00553AC0"/>
    <w:rsid w:val="005541AB"/>
    <w:rsid w:val="00554956"/>
    <w:rsid w:val="0055572B"/>
    <w:rsid w:val="00556470"/>
    <w:rsid w:val="00557891"/>
    <w:rsid w:val="00557A23"/>
    <w:rsid w:val="00557FFA"/>
    <w:rsid w:val="00560A26"/>
    <w:rsid w:val="00562346"/>
    <w:rsid w:val="0056499B"/>
    <w:rsid w:val="00564E19"/>
    <w:rsid w:val="00566AF8"/>
    <w:rsid w:val="00566BEF"/>
    <w:rsid w:val="005678AF"/>
    <w:rsid w:val="005701F9"/>
    <w:rsid w:val="00570915"/>
    <w:rsid w:val="00573C29"/>
    <w:rsid w:val="005744FF"/>
    <w:rsid w:val="0057468D"/>
    <w:rsid w:val="00575027"/>
    <w:rsid w:val="00575C78"/>
    <w:rsid w:val="00575CB9"/>
    <w:rsid w:val="00575F63"/>
    <w:rsid w:val="005769A9"/>
    <w:rsid w:val="00576EDF"/>
    <w:rsid w:val="00577761"/>
    <w:rsid w:val="00582257"/>
    <w:rsid w:val="005830D2"/>
    <w:rsid w:val="0058430F"/>
    <w:rsid w:val="00584668"/>
    <w:rsid w:val="0058593D"/>
    <w:rsid w:val="00585A9E"/>
    <w:rsid w:val="00590810"/>
    <w:rsid w:val="00591D4C"/>
    <w:rsid w:val="00592393"/>
    <w:rsid w:val="00592858"/>
    <w:rsid w:val="005950A6"/>
    <w:rsid w:val="005A03F1"/>
    <w:rsid w:val="005A1AD0"/>
    <w:rsid w:val="005A3484"/>
    <w:rsid w:val="005A51C0"/>
    <w:rsid w:val="005A6EB8"/>
    <w:rsid w:val="005B0A03"/>
    <w:rsid w:val="005B1A35"/>
    <w:rsid w:val="005B2679"/>
    <w:rsid w:val="005B4935"/>
    <w:rsid w:val="005B523F"/>
    <w:rsid w:val="005B5961"/>
    <w:rsid w:val="005B788B"/>
    <w:rsid w:val="005C0287"/>
    <w:rsid w:val="005C16CB"/>
    <w:rsid w:val="005C2084"/>
    <w:rsid w:val="005C3480"/>
    <w:rsid w:val="005C4FD4"/>
    <w:rsid w:val="005C58CD"/>
    <w:rsid w:val="005D0024"/>
    <w:rsid w:val="005D0501"/>
    <w:rsid w:val="005D0950"/>
    <w:rsid w:val="005D182A"/>
    <w:rsid w:val="005D22AC"/>
    <w:rsid w:val="005D3920"/>
    <w:rsid w:val="005D49CC"/>
    <w:rsid w:val="005D4AA8"/>
    <w:rsid w:val="005D4C2F"/>
    <w:rsid w:val="005D5B6D"/>
    <w:rsid w:val="005D6258"/>
    <w:rsid w:val="005D6767"/>
    <w:rsid w:val="005D7618"/>
    <w:rsid w:val="005D770E"/>
    <w:rsid w:val="005D7C4F"/>
    <w:rsid w:val="005E048E"/>
    <w:rsid w:val="005E08E4"/>
    <w:rsid w:val="005E0915"/>
    <w:rsid w:val="005E0DE3"/>
    <w:rsid w:val="005E14BB"/>
    <w:rsid w:val="005E19B8"/>
    <w:rsid w:val="005E1DD3"/>
    <w:rsid w:val="005E2062"/>
    <w:rsid w:val="005E246F"/>
    <w:rsid w:val="005E323B"/>
    <w:rsid w:val="005E3951"/>
    <w:rsid w:val="005E3A27"/>
    <w:rsid w:val="005E6AC0"/>
    <w:rsid w:val="005E771F"/>
    <w:rsid w:val="005E78A2"/>
    <w:rsid w:val="005E7961"/>
    <w:rsid w:val="005E7BE9"/>
    <w:rsid w:val="005F19C1"/>
    <w:rsid w:val="005F4801"/>
    <w:rsid w:val="005F6E87"/>
    <w:rsid w:val="00601914"/>
    <w:rsid w:val="00602127"/>
    <w:rsid w:val="00605221"/>
    <w:rsid w:val="00607392"/>
    <w:rsid w:val="006103F0"/>
    <w:rsid w:val="006124E3"/>
    <w:rsid w:val="00613FBE"/>
    <w:rsid w:val="006154FC"/>
    <w:rsid w:val="00615738"/>
    <w:rsid w:val="00616412"/>
    <w:rsid w:val="006229F6"/>
    <w:rsid w:val="00622C55"/>
    <w:rsid w:val="00622E9B"/>
    <w:rsid w:val="0062303C"/>
    <w:rsid w:val="006240E4"/>
    <w:rsid w:val="00624546"/>
    <w:rsid w:val="00624B26"/>
    <w:rsid w:val="00625B9D"/>
    <w:rsid w:val="0062604B"/>
    <w:rsid w:val="006274F8"/>
    <w:rsid w:val="006314CF"/>
    <w:rsid w:val="0063240E"/>
    <w:rsid w:val="00632748"/>
    <w:rsid w:val="00632E9E"/>
    <w:rsid w:val="006331AE"/>
    <w:rsid w:val="00633F63"/>
    <w:rsid w:val="006340D0"/>
    <w:rsid w:val="006371E6"/>
    <w:rsid w:val="00637A3C"/>
    <w:rsid w:val="00637CE1"/>
    <w:rsid w:val="0064118C"/>
    <w:rsid w:val="00641331"/>
    <w:rsid w:val="0064209F"/>
    <w:rsid w:val="00644073"/>
    <w:rsid w:val="00646B70"/>
    <w:rsid w:val="00646BA9"/>
    <w:rsid w:val="00647227"/>
    <w:rsid w:val="00647E4A"/>
    <w:rsid w:val="006506F1"/>
    <w:rsid w:val="00650A7D"/>
    <w:rsid w:val="00651F4D"/>
    <w:rsid w:val="00652E67"/>
    <w:rsid w:val="00653E10"/>
    <w:rsid w:val="0065580A"/>
    <w:rsid w:val="0066116D"/>
    <w:rsid w:val="00662512"/>
    <w:rsid w:val="0066332D"/>
    <w:rsid w:val="006638D2"/>
    <w:rsid w:val="00664EE0"/>
    <w:rsid w:val="00665332"/>
    <w:rsid w:val="006668AF"/>
    <w:rsid w:val="00666A52"/>
    <w:rsid w:val="0066700A"/>
    <w:rsid w:val="0067692D"/>
    <w:rsid w:val="006773D9"/>
    <w:rsid w:val="0067751D"/>
    <w:rsid w:val="00680F42"/>
    <w:rsid w:val="006812B3"/>
    <w:rsid w:val="006822F6"/>
    <w:rsid w:val="0068376A"/>
    <w:rsid w:val="00683D3C"/>
    <w:rsid w:val="006852EC"/>
    <w:rsid w:val="00687190"/>
    <w:rsid w:val="006910F5"/>
    <w:rsid w:val="006915EA"/>
    <w:rsid w:val="00691B87"/>
    <w:rsid w:val="00692267"/>
    <w:rsid w:val="00693620"/>
    <w:rsid w:val="006943C6"/>
    <w:rsid w:val="00694F43"/>
    <w:rsid w:val="00697B8A"/>
    <w:rsid w:val="00697BBA"/>
    <w:rsid w:val="006A0E24"/>
    <w:rsid w:val="006A1595"/>
    <w:rsid w:val="006A257F"/>
    <w:rsid w:val="006A3F35"/>
    <w:rsid w:val="006A52FD"/>
    <w:rsid w:val="006A7E5E"/>
    <w:rsid w:val="006B0BD0"/>
    <w:rsid w:val="006B2CE9"/>
    <w:rsid w:val="006B3044"/>
    <w:rsid w:val="006B407F"/>
    <w:rsid w:val="006B43D3"/>
    <w:rsid w:val="006B45FE"/>
    <w:rsid w:val="006B4D88"/>
    <w:rsid w:val="006B5E4B"/>
    <w:rsid w:val="006B6921"/>
    <w:rsid w:val="006B7385"/>
    <w:rsid w:val="006B75B3"/>
    <w:rsid w:val="006C2392"/>
    <w:rsid w:val="006C3369"/>
    <w:rsid w:val="006C45EA"/>
    <w:rsid w:val="006C51C8"/>
    <w:rsid w:val="006C67A4"/>
    <w:rsid w:val="006C744D"/>
    <w:rsid w:val="006D059E"/>
    <w:rsid w:val="006D0798"/>
    <w:rsid w:val="006D4C17"/>
    <w:rsid w:val="006D4D88"/>
    <w:rsid w:val="006D5874"/>
    <w:rsid w:val="006D6DD2"/>
    <w:rsid w:val="006D70B4"/>
    <w:rsid w:val="006E0A75"/>
    <w:rsid w:val="006E36D7"/>
    <w:rsid w:val="006E444F"/>
    <w:rsid w:val="006E4901"/>
    <w:rsid w:val="006E4EC3"/>
    <w:rsid w:val="006F171A"/>
    <w:rsid w:val="006F1CB7"/>
    <w:rsid w:val="006F1CFC"/>
    <w:rsid w:val="006F246F"/>
    <w:rsid w:val="006F2CAD"/>
    <w:rsid w:val="006F45D2"/>
    <w:rsid w:val="006F5DFB"/>
    <w:rsid w:val="006F6BFB"/>
    <w:rsid w:val="00701009"/>
    <w:rsid w:val="0070311B"/>
    <w:rsid w:val="00704FD2"/>
    <w:rsid w:val="00705CAC"/>
    <w:rsid w:val="00705E5C"/>
    <w:rsid w:val="00706570"/>
    <w:rsid w:val="007069B9"/>
    <w:rsid w:val="00706AF0"/>
    <w:rsid w:val="007103BC"/>
    <w:rsid w:val="00710D55"/>
    <w:rsid w:val="00711B55"/>
    <w:rsid w:val="00712181"/>
    <w:rsid w:val="007126AE"/>
    <w:rsid w:val="00712B1F"/>
    <w:rsid w:val="00713FE3"/>
    <w:rsid w:val="00714D1F"/>
    <w:rsid w:val="007158BE"/>
    <w:rsid w:val="00716285"/>
    <w:rsid w:val="00716B19"/>
    <w:rsid w:val="0071768E"/>
    <w:rsid w:val="007233A5"/>
    <w:rsid w:val="007234FE"/>
    <w:rsid w:val="00723CDD"/>
    <w:rsid w:val="00724A02"/>
    <w:rsid w:val="00724CE1"/>
    <w:rsid w:val="00726D94"/>
    <w:rsid w:val="00726DB7"/>
    <w:rsid w:val="00727D43"/>
    <w:rsid w:val="0073088E"/>
    <w:rsid w:val="00731085"/>
    <w:rsid w:val="00732CF7"/>
    <w:rsid w:val="007333CC"/>
    <w:rsid w:val="007333D9"/>
    <w:rsid w:val="00733C80"/>
    <w:rsid w:val="00733DF3"/>
    <w:rsid w:val="00734263"/>
    <w:rsid w:val="0073464C"/>
    <w:rsid w:val="00734CB3"/>
    <w:rsid w:val="00736E46"/>
    <w:rsid w:val="0074080A"/>
    <w:rsid w:val="00741449"/>
    <w:rsid w:val="00741D86"/>
    <w:rsid w:val="00743D26"/>
    <w:rsid w:val="00744420"/>
    <w:rsid w:val="007447F2"/>
    <w:rsid w:val="00745E3D"/>
    <w:rsid w:val="00746C1A"/>
    <w:rsid w:val="00750B3F"/>
    <w:rsid w:val="00751036"/>
    <w:rsid w:val="00751B37"/>
    <w:rsid w:val="00751F7C"/>
    <w:rsid w:val="00752DCF"/>
    <w:rsid w:val="00753060"/>
    <w:rsid w:val="00753B4E"/>
    <w:rsid w:val="00754ADA"/>
    <w:rsid w:val="00755105"/>
    <w:rsid w:val="00755679"/>
    <w:rsid w:val="00756983"/>
    <w:rsid w:val="00757576"/>
    <w:rsid w:val="00757E2A"/>
    <w:rsid w:val="00760757"/>
    <w:rsid w:val="00761943"/>
    <w:rsid w:val="00761EA8"/>
    <w:rsid w:val="0076330F"/>
    <w:rsid w:val="00763988"/>
    <w:rsid w:val="00763BAD"/>
    <w:rsid w:val="0076550F"/>
    <w:rsid w:val="00766DAC"/>
    <w:rsid w:val="00767EA3"/>
    <w:rsid w:val="00771213"/>
    <w:rsid w:val="007731DB"/>
    <w:rsid w:val="00775675"/>
    <w:rsid w:val="007768CE"/>
    <w:rsid w:val="00776965"/>
    <w:rsid w:val="00777498"/>
    <w:rsid w:val="0078202E"/>
    <w:rsid w:val="0078286A"/>
    <w:rsid w:val="007834D6"/>
    <w:rsid w:val="0078453F"/>
    <w:rsid w:val="00785303"/>
    <w:rsid w:val="00785DDD"/>
    <w:rsid w:val="00786321"/>
    <w:rsid w:val="007866D1"/>
    <w:rsid w:val="00786B16"/>
    <w:rsid w:val="00787A35"/>
    <w:rsid w:val="0079123F"/>
    <w:rsid w:val="00794592"/>
    <w:rsid w:val="00795974"/>
    <w:rsid w:val="00795FAB"/>
    <w:rsid w:val="007A03DD"/>
    <w:rsid w:val="007A0720"/>
    <w:rsid w:val="007A0846"/>
    <w:rsid w:val="007A0E1B"/>
    <w:rsid w:val="007A1703"/>
    <w:rsid w:val="007A271F"/>
    <w:rsid w:val="007A37D0"/>
    <w:rsid w:val="007A45E0"/>
    <w:rsid w:val="007A6375"/>
    <w:rsid w:val="007A6EA6"/>
    <w:rsid w:val="007A734C"/>
    <w:rsid w:val="007B0F1A"/>
    <w:rsid w:val="007B29B5"/>
    <w:rsid w:val="007B2CE5"/>
    <w:rsid w:val="007B3EE3"/>
    <w:rsid w:val="007B6484"/>
    <w:rsid w:val="007B6B3F"/>
    <w:rsid w:val="007B6EE6"/>
    <w:rsid w:val="007C0577"/>
    <w:rsid w:val="007C0F1C"/>
    <w:rsid w:val="007C1D41"/>
    <w:rsid w:val="007C243F"/>
    <w:rsid w:val="007C26E2"/>
    <w:rsid w:val="007C33D5"/>
    <w:rsid w:val="007C3A14"/>
    <w:rsid w:val="007C3F7C"/>
    <w:rsid w:val="007C4138"/>
    <w:rsid w:val="007C46E2"/>
    <w:rsid w:val="007C479A"/>
    <w:rsid w:val="007C4968"/>
    <w:rsid w:val="007C504E"/>
    <w:rsid w:val="007C52E5"/>
    <w:rsid w:val="007C6BE7"/>
    <w:rsid w:val="007D002F"/>
    <w:rsid w:val="007D1245"/>
    <w:rsid w:val="007D16BC"/>
    <w:rsid w:val="007D264E"/>
    <w:rsid w:val="007D3FB2"/>
    <w:rsid w:val="007D5553"/>
    <w:rsid w:val="007D649A"/>
    <w:rsid w:val="007D6AD9"/>
    <w:rsid w:val="007D6D99"/>
    <w:rsid w:val="007E08E3"/>
    <w:rsid w:val="007E1811"/>
    <w:rsid w:val="007E1AF3"/>
    <w:rsid w:val="007E4398"/>
    <w:rsid w:val="007E4743"/>
    <w:rsid w:val="007E538E"/>
    <w:rsid w:val="007E6235"/>
    <w:rsid w:val="007F033C"/>
    <w:rsid w:val="007F067E"/>
    <w:rsid w:val="007F09D9"/>
    <w:rsid w:val="007F301C"/>
    <w:rsid w:val="007F3491"/>
    <w:rsid w:val="007F455E"/>
    <w:rsid w:val="007F6522"/>
    <w:rsid w:val="007F73FE"/>
    <w:rsid w:val="00800CC5"/>
    <w:rsid w:val="00800FFC"/>
    <w:rsid w:val="008018B8"/>
    <w:rsid w:val="00801EA3"/>
    <w:rsid w:val="008035ED"/>
    <w:rsid w:val="00803B13"/>
    <w:rsid w:val="008042DF"/>
    <w:rsid w:val="00804817"/>
    <w:rsid w:val="008053FD"/>
    <w:rsid w:val="00805C78"/>
    <w:rsid w:val="00805E3B"/>
    <w:rsid w:val="0080656D"/>
    <w:rsid w:val="00806680"/>
    <w:rsid w:val="0081136B"/>
    <w:rsid w:val="00811D3A"/>
    <w:rsid w:val="00812765"/>
    <w:rsid w:val="008137F2"/>
    <w:rsid w:val="00813884"/>
    <w:rsid w:val="00813E4A"/>
    <w:rsid w:val="00815ABD"/>
    <w:rsid w:val="00817449"/>
    <w:rsid w:val="00817ED8"/>
    <w:rsid w:val="0082005C"/>
    <w:rsid w:val="008201C5"/>
    <w:rsid w:val="008204B5"/>
    <w:rsid w:val="00820B2C"/>
    <w:rsid w:val="008253F9"/>
    <w:rsid w:val="008254F9"/>
    <w:rsid w:val="00826620"/>
    <w:rsid w:val="008266F4"/>
    <w:rsid w:val="00827713"/>
    <w:rsid w:val="00830578"/>
    <w:rsid w:val="00830B5B"/>
    <w:rsid w:val="008311F7"/>
    <w:rsid w:val="0083304B"/>
    <w:rsid w:val="0083387A"/>
    <w:rsid w:val="00833BCB"/>
    <w:rsid w:val="0083426C"/>
    <w:rsid w:val="00834FEA"/>
    <w:rsid w:val="008366DA"/>
    <w:rsid w:val="008369A5"/>
    <w:rsid w:val="00836D2B"/>
    <w:rsid w:val="00840380"/>
    <w:rsid w:val="00841B5C"/>
    <w:rsid w:val="00843296"/>
    <w:rsid w:val="00843720"/>
    <w:rsid w:val="00844D38"/>
    <w:rsid w:val="00846C7C"/>
    <w:rsid w:val="00854E72"/>
    <w:rsid w:val="00855278"/>
    <w:rsid w:val="00855967"/>
    <w:rsid w:val="008573AF"/>
    <w:rsid w:val="00857A04"/>
    <w:rsid w:val="00861230"/>
    <w:rsid w:val="00862345"/>
    <w:rsid w:val="008631DE"/>
    <w:rsid w:val="0086784A"/>
    <w:rsid w:val="00867C76"/>
    <w:rsid w:val="00867F6B"/>
    <w:rsid w:val="0087005C"/>
    <w:rsid w:val="008718AF"/>
    <w:rsid w:val="00872D59"/>
    <w:rsid w:val="008735CA"/>
    <w:rsid w:val="008760F4"/>
    <w:rsid w:val="0087656E"/>
    <w:rsid w:val="00876CBB"/>
    <w:rsid w:val="00881D83"/>
    <w:rsid w:val="00882340"/>
    <w:rsid w:val="00884DA4"/>
    <w:rsid w:val="0088782E"/>
    <w:rsid w:val="008904D7"/>
    <w:rsid w:val="00890EC7"/>
    <w:rsid w:val="00890F68"/>
    <w:rsid w:val="00891BAC"/>
    <w:rsid w:val="008932AF"/>
    <w:rsid w:val="00894127"/>
    <w:rsid w:val="0089467C"/>
    <w:rsid w:val="008953AA"/>
    <w:rsid w:val="00897D9E"/>
    <w:rsid w:val="00897E63"/>
    <w:rsid w:val="008A0944"/>
    <w:rsid w:val="008A0B38"/>
    <w:rsid w:val="008A1F9C"/>
    <w:rsid w:val="008A2C79"/>
    <w:rsid w:val="008A4B7A"/>
    <w:rsid w:val="008A6F68"/>
    <w:rsid w:val="008B0FF7"/>
    <w:rsid w:val="008B1BCD"/>
    <w:rsid w:val="008B4992"/>
    <w:rsid w:val="008B4C67"/>
    <w:rsid w:val="008B4FC2"/>
    <w:rsid w:val="008B69C5"/>
    <w:rsid w:val="008C053E"/>
    <w:rsid w:val="008C05D5"/>
    <w:rsid w:val="008C0636"/>
    <w:rsid w:val="008C1044"/>
    <w:rsid w:val="008C1E7A"/>
    <w:rsid w:val="008C4A1E"/>
    <w:rsid w:val="008C56C3"/>
    <w:rsid w:val="008C5946"/>
    <w:rsid w:val="008D02B8"/>
    <w:rsid w:val="008D169C"/>
    <w:rsid w:val="008D45BE"/>
    <w:rsid w:val="008D46B6"/>
    <w:rsid w:val="008D50E0"/>
    <w:rsid w:val="008D55DD"/>
    <w:rsid w:val="008D5FFF"/>
    <w:rsid w:val="008D6E74"/>
    <w:rsid w:val="008E27C8"/>
    <w:rsid w:val="008E3C01"/>
    <w:rsid w:val="008E443B"/>
    <w:rsid w:val="008E4720"/>
    <w:rsid w:val="008E47D7"/>
    <w:rsid w:val="008E4E6C"/>
    <w:rsid w:val="008F3885"/>
    <w:rsid w:val="008F50A5"/>
    <w:rsid w:val="008F7F23"/>
    <w:rsid w:val="00900470"/>
    <w:rsid w:val="00900D1F"/>
    <w:rsid w:val="00901D09"/>
    <w:rsid w:val="00902367"/>
    <w:rsid w:val="00902689"/>
    <w:rsid w:val="00902FA9"/>
    <w:rsid w:val="00903B44"/>
    <w:rsid w:val="009051D1"/>
    <w:rsid w:val="00907056"/>
    <w:rsid w:val="009078BC"/>
    <w:rsid w:val="0091140A"/>
    <w:rsid w:val="00911C71"/>
    <w:rsid w:val="00913CA4"/>
    <w:rsid w:val="00914A00"/>
    <w:rsid w:val="00915087"/>
    <w:rsid w:val="009157BA"/>
    <w:rsid w:val="00915FCF"/>
    <w:rsid w:val="009164BF"/>
    <w:rsid w:val="009166B5"/>
    <w:rsid w:val="009174F3"/>
    <w:rsid w:val="00917563"/>
    <w:rsid w:val="00917BA0"/>
    <w:rsid w:val="009206E1"/>
    <w:rsid w:val="0092125E"/>
    <w:rsid w:val="00921B8A"/>
    <w:rsid w:val="009220CE"/>
    <w:rsid w:val="00922738"/>
    <w:rsid w:val="0092301C"/>
    <w:rsid w:val="00925475"/>
    <w:rsid w:val="009264BC"/>
    <w:rsid w:val="00926C38"/>
    <w:rsid w:val="00927680"/>
    <w:rsid w:val="00927739"/>
    <w:rsid w:val="0093033A"/>
    <w:rsid w:val="00930D9B"/>
    <w:rsid w:val="009318DF"/>
    <w:rsid w:val="00932358"/>
    <w:rsid w:val="00932975"/>
    <w:rsid w:val="009329C6"/>
    <w:rsid w:val="00933C92"/>
    <w:rsid w:val="009342E4"/>
    <w:rsid w:val="0093435A"/>
    <w:rsid w:val="00934A41"/>
    <w:rsid w:val="00934C4B"/>
    <w:rsid w:val="009350EB"/>
    <w:rsid w:val="00935CED"/>
    <w:rsid w:val="00936EC7"/>
    <w:rsid w:val="0093728F"/>
    <w:rsid w:val="00940194"/>
    <w:rsid w:val="00940B66"/>
    <w:rsid w:val="009411D6"/>
    <w:rsid w:val="00941443"/>
    <w:rsid w:val="00942F4C"/>
    <w:rsid w:val="009437FA"/>
    <w:rsid w:val="0094468D"/>
    <w:rsid w:val="00944D2E"/>
    <w:rsid w:val="00944F00"/>
    <w:rsid w:val="009459CC"/>
    <w:rsid w:val="00945AC6"/>
    <w:rsid w:val="0095085A"/>
    <w:rsid w:val="00951758"/>
    <w:rsid w:val="009522B8"/>
    <w:rsid w:val="009526EE"/>
    <w:rsid w:val="00952D0B"/>
    <w:rsid w:val="00953A78"/>
    <w:rsid w:val="009553AE"/>
    <w:rsid w:val="00955813"/>
    <w:rsid w:val="0095612E"/>
    <w:rsid w:val="00956A31"/>
    <w:rsid w:val="00956A53"/>
    <w:rsid w:val="009576D3"/>
    <w:rsid w:val="00960283"/>
    <w:rsid w:val="00960E82"/>
    <w:rsid w:val="0096195E"/>
    <w:rsid w:val="00961B16"/>
    <w:rsid w:val="00963175"/>
    <w:rsid w:val="00964144"/>
    <w:rsid w:val="00964E6A"/>
    <w:rsid w:val="00965205"/>
    <w:rsid w:val="00966335"/>
    <w:rsid w:val="00966864"/>
    <w:rsid w:val="00971BB3"/>
    <w:rsid w:val="009729A3"/>
    <w:rsid w:val="009735EF"/>
    <w:rsid w:val="009740DF"/>
    <w:rsid w:val="00976D7C"/>
    <w:rsid w:val="009822F6"/>
    <w:rsid w:val="00982EB3"/>
    <w:rsid w:val="00984062"/>
    <w:rsid w:val="009846D9"/>
    <w:rsid w:val="009847A6"/>
    <w:rsid w:val="009848B8"/>
    <w:rsid w:val="0098629C"/>
    <w:rsid w:val="009914E1"/>
    <w:rsid w:val="009916D8"/>
    <w:rsid w:val="009921CC"/>
    <w:rsid w:val="009921F7"/>
    <w:rsid w:val="009948AB"/>
    <w:rsid w:val="00996546"/>
    <w:rsid w:val="009966C5"/>
    <w:rsid w:val="009976D1"/>
    <w:rsid w:val="009A13F1"/>
    <w:rsid w:val="009A1BDC"/>
    <w:rsid w:val="009A2EB9"/>
    <w:rsid w:val="009A2F12"/>
    <w:rsid w:val="009A36D3"/>
    <w:rsid w:val="009A3CEE"/>
    <w:rsid w:val="009A53A5"/>
    <w:rsid w:val="009A5B83"/>
    <w:rsid w:val="009A5D8D"/>
    <w:rsid w:val="009A65AE"/>
    <w:rsid w:val="009A6F27"/>
    <w:rsid w:val="009A6F7B"/>
    <w:rsid w:val="009A701C"/>
    <w:rsid w:val="009A753E"/>
    <w:rsid w:val="009B1248"/>
    <w:rsid w:val="009B3822"/>
    <w:rsid w:val="009B49DD"/>
    <w:rsid w:val="009B56DD"/>
    <w:rsid w:val="009B5DF9"/>
    <w:rsid w:val="009B7DE3"/>
    <w:rsid w:val="009C0587"/>
    <w:rsid w:val="009C0E17"/>
    <w:rsid w:val="009C14FB"/>
    <w:rsid w:val="009C2488"/>
    <w:rsid w:val="009C351C"/>
    <w:rsid w:val="009C53B8"/>
    <w:rsid w:val="009C60B7"/>
    <w:rsid w:val="009C695D"/>
    <w:rsid w:val="009C6EC9"/>
    <w:rsid w:val="009C7004"/>
    <w:rsid w:val="009C755D"/>
    <w:rsid w:val="009D074B"/>
    <w:rsid w:val="009D0FB1"/>
    <w:rsid w:val="009D1B71"/>
    <w:rsid w:val="009D3231"/>
    <w:rsid w:val="009D546B"/>
    <w:rsid w:val="009D704A"/>
    <w:rsid w:val="009D7DEE"/>
    <w:rsid w:val="009E1FB5"/>
    <w:rsid w:val="009E240C"/>
    <w:rsid w:val="009E2BC9"/>
    <w:rsid w:val="009E2D2E"/>
    <w:rsid w:val="009E4DBE"/>
    <w:rsid w:val="009E6D37"/>
    <w:rsid w:val="009F174E"/>
    <w:rsid w:val="009F25D3"/>
    <w:rsid w:val="009F3FD8"/>
    <w:rsid w:val="009F408B"/>
    <w:rsid w:val="009F5458"/>
    <w:rsid w:val="009F64B7"/>
    <w:rsid w:val="009F69A8"/>
    <w:rsid w:val="009F6EB8"/>
    <w:rsid w:val="009F7915"/>
    <w:rsid w:val="00A00FB0"/>
    <w:rsid w:val="00A01392"/>
    <w:rsid w:val="00A018C0"/>
    <w:rsid w:val="00A0327B"/>
    <w:rsid w:val="00A03832"/>
    <w:rsid w:val="00A04475"/>
    <w:rsid w:val="00A06024"/>
    <w:rsid w:val="00A06059"/>
    <w:rsid w:val="00A06AB2"/>
    <w:rsid w:val="00A10452"/>
    <w:rsid w:val="00A109A8"/>
    <w:rsid w:val="00A10E3D"/>
    <w:rsid w:val="00A11C7E"/>
    <w:rsid w:val="00A12B65"/>
    <w:rsid w:val="00A13426"/>
    <w:rsid w:val="00A1342B"/>
    <w:rsid w:val="00A1415C"/>
    <w:rsid w:val="00A14588"/>
    <w:rsid w:val="00A15E71"/>
    <w:rsid w:val="00A2140F"/>
    <w:rsid w:val="00A220EB"/>
    <w:rsid w:val="00A22249"/>
    <w:rsid w:val="00A26858"/>
    <w:rsid w:val="00A30DA6"/>
    <w:rsid w:val="00A30EE0"/>
    <w:rsid w:val="00A31EC8"/>
    <w:rsid w:val="00A33C85"/>
    <w:rsid w:val="00A33D06"/>
    <w:rsid w:val="00A34F71"/>
    <w:rsid w:val="00A353C8"/>
    <w:rsid w:val="00A36F5F"/>
    <w:rsid w:val="00A40261"/>
    <w:rsid w:val="00A41054"/>
    <w:rsid w:val="00A4146A"/>
    <w:rsid w:val="00A4322E"/>
    <w:rsid w:val="00A4380E"/>
    <w:rsid w:val="00A439F3"/>
    <w:rsid w:val="00A44C82"/>
    <w:rsid w:val="00A45983"/>
    <w:rsid w:val="00A4694A"/>
    <w:rsid w:val="00A46CFA"/>
    <w:rsid w:val="00A50456"/>
    <w:rsid w:val="00A53591"/>
    <w:rsid w:val="00A542FF"/>
    <w:rsid w:val="00A54604"/>
    <w:rsid w:val="00A55024"/>
    <w:rsid w:val="00A56C0F"/>
    <w:rsid w:val="00A57335"/>
    <w:rsid w:val="00A60642"/>
    <w:rsid w:val="00A60ABA"/>
    <w:rsid w:val="00A60CEE"/>
    <w:rsid w:val="00A61C1F"/>
    <w:rsid w:val="00A63246"/>
    <w:rsid w:val="00A637FC"/>
    <w:rsid w:val="00A642C0"/>
    <w:rsid w:val="00A6444F"/>
    <w:rsid w:val="00A64BAE"/>
    <w:rsid w:val="00A6685A"/>
    <w:rsid w:val="00A678CA"/>
    <w:rsid w:val="00A67B55"/>
    <w:rsid w:val="00A7150D"/>
    <w:rsid w:val="00A719CF"/>
    <w:rsid w:val="00A71C93"/>
    <w:rsid w:val="00A72E9B"/>
    <w:rsid w:val="00A731A6"/>
    <w:rsid w:val="00A74D29"/>
    <w:rsid w:val="00A761AE"/>
    <w:rsid w:val="00A76401"/>
    <w:rsid w:val="00A76F24"/>
    <w:rsid w:val="00A805A3"/>
    <w:rsid w:val="00A80B8D"/>
    <w:rsid w:val="00A82089"/>
    <w:rsid w:val="00A83BAE"/>
    <w:rsid w:val="00A8487A"/>
    <w:rsid w:val="00A849C6"/>
    <w:rsid w:val="00A86754"/>
    <w:rsid w:val="00A91338"/>
    <w:rsid w:val="00A91F5D"/>
    <w:rsid w:val="00A91FE1"/>
    <w:rsid w:val="00A93EFF"/>
    <w:rsid w:val="00A94CC1"/>
    <w:rsid w:val="00A950A3"/>
    <w:rsid w:val="00A9510E"/>
    <w:rsid w:val="00A966EB"/>
    <w:rsid w:val="00A96EAB"/>
    <w:rsid w:val="00AA1237"/>
    <w:rsid w:val="00AA189C"/>
    <w:rsid w:val="00AA22FC"/>
    <w:rsid w:val="00AA3FF5"/>
    <w:rsid w:val="00AA4DD0"/>
    <w:rsid w:val="00AA54EF"/>
    <w:rsid w:val="00AA5926"/>
    <w:rsid w:val="00AA5933"/>
    <w:rsid w:val="00AA5FCC"/>
    <w:rsid w:val="00AA754B"/>
    <w:rsid w:val="00AB2CA8"/>
    <w:rsid w:val="00AB30F9"/>
    <w:rsid w:val="00AB5D22"/>
    <w:rsid w:val="00AB68B3"/>
    <w:rsid w:val="00AB7FF1"/>
    <w:rsid w:val="00AC159F"/>
    <w:rsid w:val="00AC16CA"/>
    <w:rsid w:val="00AC27D0"/>
    <w:rsid w:val="00AC297B"/>
    <w:rsid w:val="00AC65AB"/>
    <w:rsid w:val="00AC6DB1"/>
    <w:rsid w:val="00AC73E6"/>
    <w:rsid w:val="00AD0170"/>
    <w:rsid w:val="00AD134E"/>
    <w:rsid w:val="00AD1552"/>
    <w:rsid w:val="00AD2120"/>
    <w:rsid w:val="00AD320E"/>
    <w:rsid w:val="00AD36E3"/>
    <w:rsid w:val="00AD4534"/>
    <w:rsid w:val="00AD4D2A"/>
    <w:rsid w:val="00AD4FBC"/>
    <w:rsid w:val="00AD5BE3"/>
    <w:rsid w:val="00AD5E5E"/>
    <w:rsid w:val="00AD6A59"/>
    <w:rsid w:val="00AD78F6"/>
    <w:rsid w:val="00AE1C1D"/>
    <w:rsid w:val="00AE2987"/>
    <w:rsid w:val="00AE2D27"/>
    <w:rsid w:val="00AE2F5C"/>
    <w:rsid w:val="00AE3B7E"/>
    <w:rsid w:val="00AE4872"/>
    <w:rsid w:val="00AE4915"/>
    <w:rsid w:val="00AE4DE4"/>
    <w:rsid w:val="00AE569F"/>
    <w:rsid w:val="00AF235F"/>
    <w:rsid w:val="00AF3B92"/>
    <w:rsid w:val="00AF5F9F"/>
    <w:rsid w:val="00AF6316"/>
    <w:rsid w:val="00B00537"/>
    <w:rsid w:val="00B016BA"/>
    <w:rsid w:val="00B0460B"/>
    <w:rsid w:val="00B04F20"/>
    <w:rsid w:val="00B05471"/>
    <w:rsid w:val="00B05E0D"/>
    <w:rsid w:val="00B05EA5"/>
    <w:rsid w:val="00B05F9E"/>
    <w:rsid w:val="00B064EF"/>
    <w:rsid w:val="00B12C57"/>
    <w:rsid w:val="00B13D93"/>
    <w:rsid w:val="00B13FEF"/>
    <w:rsid w:val="00B15387"/>
    <w:rsid w:val="00B17235"/>
    <w:rsid w:val="00B178A4"/>
    <w:rsid w:val="00B2066A"/>
    <w:rsid w:val="00B21C85"/>
    <w:rsid w:val="00B2223E"/>
    <w:rsid w:val="00B232DB"/>
    <w:rsid w:val="00B240B2"/>
    <w:rsid w:val="00B24E73"/>
    <w:rsid w:val="00B24F8B"/>
    <w:rsid w:val="00B2543A"/>
    <w:rsid w:val="00B25825"/>
    <w:rsid w:val="00B263C0"/>
    <w:rsid w:val="00B263DA"/>
    <w:rsid w:val="00B27142"/>
    <w:rsid w:val="00B27783"/>
    <w:rsid w:val="00B27D13"/>
    <w:rsid w:val="00B305E7"/>
    <w:rsid w:val="00B30661"/>
    <w:rsid w:val="00B322CB"/>
    <w:rsid w:val="00B323FE"/>
    <w:rsid w:val="00B32BDB"/>
    <w:rsid w:val="00B32FC5"/>
    <w:rsid w:val="00B34D33"/>
    <w:rsid w:val="00B352A3"/>
    <w:rsid w:val="00B354C8"/>
    <w:rsid w:val="00B3614D"/>
    <w:rsid w:val="00B379E5"/>
    <w:rsid w:val="00B41A45"/>
    <w:rsid w:val="00B43FD2"/>
    <w:rsid w:val="00B446B1"/>
    <w:rsid w:val="00B44F53"/>
    <w:rsid w:val="00B4536B"/>
    <w:rsid w:val="00B46A2A"/>
    <w:rsid w:val="00B46C57"/>
    <w:rsid w:val="00B507A9"/>
    <w:rsid w:val="00B50C4E"/>
    <w:rsid w:val="00B5359D"/>
    <w:rsid w:val="00B53978"/>
    <w:rsid w:val="00B53DD7"/>
    <w:rsid w:val="00B54535"/>
    <w:rsid w:val="00B547CB"/>
    <w:rsid w:val="00B548D1"/>
    <w:rsid w:val="00B552C7"/>
    <w:rsid w:val="00B55374"/>
    <w:rsid w:val="00B570CB"/>
    <w:rsid w:val="00B608DE"/>
    <w:rsid w:val="00B61AB8"/>
    <w:rsid w:val="00B62000"/>
    <w:rsid w:val="00B620B9"/>
    <w:rsid w:val="00B6474F"/>
    <w:rsid w:val="00B6516F"/>
    <w:rsid w:val="00B66794"/>
    <w:rsid w:val="00B7004F"/>
    <w:rsid w:val="00B719EB"/>
    <w:rsid w:val="00B71EC2"/>
    <w:rsid w:val="00B71ED6"/>
    <w:rsid w:val="00B73895"/>
    <w:rsid w:val="00B7402F"/>
    <w:rsid w:val="00B7409D"/>
    <w:rsid w:val="00B7430D"/>
    <w:rsid w:val="00B746D5"/>
    <w:rsid w:val="00B77D53"/>
    <w:rsid w:val="00B81AE1"/>
    <w:rsid w:val="00B83814"/>
    <w:rsid w:val="00B8435D"/>
    <w:rsid w:val="00B85174"/>
    <w:rsid w:val="00B901E5"/>
    <w:rsid w:val="00B90304"/>
    <w:rsid w:val="00B903F7"/>
    <w:rsid w:val="00B9207C"/>
    <w:rsid w:val="00B92DD0"/>
    <w:rsid w:val="00B93D6D"/>
    <w:rsid w:val="00B9453B"/>
    <w:rsid w:val="00B965E1"/>
    <w:rsid w:val="00B973E1"/>
    <w:rsid w:val="00B978DF"/>
    <w:rsid w:val="00B978F5"/>
    <w:rsid w:val="00BA0EA2"/>
    <w:rsid w:val="00BA1F5B"/>
    <w:rsid w:val="00BA276D"/>
    <w:rsid w:val="00BA2F31"/>
    <w:rsid w:val="00BA51BA"/>
    <w:rsid w:val="00BA63D6"/>
    <w:rsid w:val="00BA72FD"/>
    <w:rsid w:val="00BB03E3"/>
    <w:rsid w:val="00BB0F7F"/>
    <w:rsid w:val="00BB1296"/>
    <w:rsid w:val="00BB12EE"/>
    <w:rsid w:val="00BB139D"/>
    <w:rsid w:val="00BB192B"/>
    <w:rsid w:val="00BB5C24"/>
    <w:rsid w:val="00BB661A"/>
    <w:rsid w:val="00BB7AD1"/>
    <w:rsid w:val="00BC12C2"/>
    <w:rsid w:val="00BC1F03"/>
    <w:rsid w:val="00BC29E7"/>
    <w:rsid w:val="00BC450B"/>
    <w:rsid w:val="00BC51B4"/>
    <w:rsid w:val="00BC5B12"/>
    <w:rsid w:val="00BC7325"/>
    <w:rsid w:val="00BD0796"/>
    <w:rsid w:val="00BD09BD"/>
    <w:rsid w:val="00BD0FC4"/>
    <w:rsid w:val="00BD1114"/>
    <w:rsid w:val="00BD1116"/>
    <w:rsid w:val="00BD23C6"/>
    <w:rsid w:val="00BD25A1"/>
    <w:rsid w:val="00BD47EA"/>
    <w:rsid w:val="00BD5327"/>
    <w:rsid w:val="00BD5B55"/>
    <w:rsid w:val="00BD6D96"/>
    <w:rsid w:val="00BD6E95"/>
    <w:rsid w:val="00BE1861"/>
    <w:rsid w:val="00BE2856"/>
    <w:rsid w:val="00BE2B82"/>
    <w:rsid w:val="00BE3ABB"/>
    <w:rsid w:val="00BE3B96"/>
    <w:rsid w:val="00BE6720"/>
    <w:rsid w:val="00BE7663"/>
    <w:rsid w:val="00BE7F4E"/>
    <w:rsid w:val="00BF0056"/>
    <w:rsid w:val="00BF04FA"/>
    <w:rsid w:val="00BF0882"/>
    <w:rsid w:val="00BF4C0B"/>
    <w:rsid w:val="00BF4D0E"/>
    <w:rsid w:val="00BF7905"/>
    <w:rsid w:val="00C004FF"/>
    <w:rsid w:val="00C016E0"/>
    <w:rsid w:val="00C029C7"/>
    <w:rsid w:val="00C02C5C"/>
    <w:rsid w:val="00C03A9A"/>
    <w:rsid w:val="00C04C4B"/>
    <w:rsid w:val="00C04F23"/>
    <w:rsid w:val="00C055CE"/>
    <w:rsid w:val="00C066F7"/>
    <w:rsid w:val="00C0692C"/>
    <w:rsid w:val="00C06FF6"/>
    <w:rsid w:val="00C11E66"/>
    <w:rsid w:val="00C12054"/>
    <w:rsid w:val="00C12A62"/>
    <w:rsid w:val="00C1424E"/>
    <w:rsid w:val="00C14484"/>
    <w:rsid w:val="00C16594"/>
    <w:rsid w:val="00C16990"/>
    <w:rsid w:val="00C20E08"/>
    <w:rsid w:val="00C21565"/>
    <w:rsid w:val="00C22080"/>
    <w:rsid w:val="00C22BDF"/>
    <w:rsid w:val="00C24D43"/>
    <w:rsid w:val="00C253C2"/>
    <w:rsid w:val="00C2562F"/>
    <w:rsid w:val="00C271E3"/>
    <w:rsid w:val="00C27F48"/>
    <w:rsid w:val="00C309AC"/>
    <w:rsid w:val="00C30B05"/>
    <w:rsid w:val="00C31391"/>
    <w:rsid w:val="00C32580"/>
    <w:rsid w:val="00C34A57"/>
    <w:rsid w:val="00C35519"/>
    <w:rsid w:val="00C36520"/>
    <w:rsid w:val="00C400EB"/>
    <w:rsid w:val="00C409C6"/>
    <w:rsid w:val="00C40D17"/>
    <w:rsid w:val="00C4168E"/>
    <w:rsid w:val="00C422E5"/>
    <w:rsid w:val="00C428BB"/>
    <w:rsid w:val="00C429BD"/>
    <w:rsid w:val="00C4422C"/>
    <w:rsid w:val="00C470A7"/>
    <w:rsid w:val="00C472F4"/>
    <w:rsid w:val="00C477F9"/>
    <w:rsid w:val="00C510CA"/>
    <w:rsid w:val="00C51258"/>
    <w:rsid w:val="00C521EE"/>
    <w:rsid w:val="00C528C3"/>
    <w:rsid w:val="00C54D30"/>
    <w:rsid w:val="00C55628"/>
    <w:rsid w:val="00C5737C"/>
    <w:rsid w:val="00C61576"/>
    <w:rsid w:val="00C630F2"/>
    <w:rsid w:val="00C64DB2"/>
    <w:rsid w:val="00C65AF3"/>
    <w:rsid w:val="00C667F2"/>
    <w:rsid w:val="00C67AD3"/>
    <w:rsid w:val="00C67D96"/>
    <w:rsid w:val="00C70093"/>
    <w:rsid w:val="00C70962"/>
    <w:rsid w:val="00C71080"/>
    <w:rsid w:val="00C72A80"/>
    <w:rsid w:val="00C73BA1"/>
    <w:rsid w:val="00C741BD"/>
    <w:rsid w:val="00C74CF9"/>
    <w:rsid w:val="00C750CD"/>
    <w:rsid w:val="00C75254"/>
    <w:rsid w:val="00C75CF1"/>
    <w:rsid w:val="00C80BFE"/>
    <w:rsid w:val="00C8224A"/>
    <w:rsid w:val="00C8467A"/>
    <w:rsid w:val="00C852DE"/>
    <w:rsid w:val="00C85CAA"/>
    <w:rsid w:val="00C86429"/>
    <w:rsid w:val="00C86489"/>
    <w:rsid w:val="00C9066A"/>
    <w:rsid w:val="00C91172"/>
    <w:rsid w:val="00C9126D"/>
    <w:rsid w:val="00C912E2"/>
    <w:rsid w:val="00C91CBC"/>
    <w:rsid w:val="00C923C0"/>
    <w:rsid w:val="00C92881"/>
    <w:rsid w:val="00C92D23"/>
    <w:rsid w:val="00C93643"/>
    <w:rsid w:val="00C94436"/>
    <w:rsid w:val="00C94BB9"/>
    <w:rsid w:val="00C97DB8"/>
    <w:rsid w:val="00CA0161"/>
    <w:rsid w:val="00CA01E8"/>
    <w:rsid w:val="00CA0C01"/>
    <w:rsid w:val="00CA1466"/>
    <w:rsid w:val="00CA14FB"/>
    <w:rsid w:val="00CA2712"/>
    <w:rsid w:val="00CA310B"/>
    <w:rsid w:val="00CA35D1"/>
    <w:rsid w:val="00CA4071"/>
    <w:rsid w:val="00CA4FA1"/>
    <w:rsid w:val="00CA7315"/>
    <w:rsid w:val="00CB0B2C"/>
    <w:rsid w:val="00CB115B"/>
    <w:rsid w:val="00CB1A6E"/>
    <w:rsid w:val="00CB1C9D"/>
    <w:rsid w:val="00CB412E"/>
    <w:rsid w:val="00CB52FD"/>
    <w:rsid w:val="00CB56BC"/>
    <w:rsid w:val="00CC11BD"/>
    <w:rsid w:val="00CC1C5E"/>
    <w:rsid w:val="00CC259C"/>
    <w:rsid w:val="00CC3E9C"/>
    <w:rsid w:val="00CC5C46"/>
    <w:rsid w:val="00CC5CCA"/>
    <w:rsid w:val="00CC7C3B"/>
    <w:rsid w:val="00CD080F"/>
    <w:rsid w:val="00CD08D1"/>
    <w:rsid w:val="00CD0E55"/>
    <w:rsid w:val="00CD20E3"/>
    <w:rsid w:val="00CD3251"/>
    <w:rsid w:val="00CD4908"/>
    <w:rsid w:val="00CD4BA9"/>
    <w:rsid w:val="00CD4BAD"/>
    <w:rsid w:val="00CD4E73"/>
    <w:rsid w:val="00CD69E7"/>
    <w:rsid w:val="00CD6FB7"/>
    <w:rsid w:val="00CD7144"/>
    <w:rsid w:val="00CD7552"/>
    <w:rsid w:val="00CD7903"/>
    <w:rsid w:val="00CE0747"/>
    <w:rsid w:val="00CE07A9"/>
    <w:rsid w:val="00CE26F4"/>
    <w:rsid w:val="00CE2AD2"/>
    <w:rsid w:val="00CE4A68"/>
    <w:rsid w:val="00CE52B4"/>
    <w:rsid w:val="00CE622D"/>
    <w:rsid w:val="00CE6771"/>
    <w:rsid w:val="00CF03BA"/>
    <w:rsid w:val="00CF060A"/>
    <w:rsid w:val="00CF0744"/>
    <w:rsid w:val="00CF10C9"/>
    <w:rsid w:val="00CF25DD"/>
    <w:rsid w:val="00CF45A2"/>
    <w:rsid w:val="00CF4A0F"/>
    <w:rsid w:val="00CF4A33"/>
    <w:rsid w:val="00CF4B1C"/>
    <w:rsid w:val="00CF52F1"/>
    <w:rsid w:val="00CF5AC0"/>
    <w:rsid w:val="00CF6213"/>
    <w:rsid w:val="00CF7A10"/>
    <w:rsid w:val="00CF7F7C"/>
    <w:rsid w:val="00D009E7"/>
    <w:rsid w:val="00D02DD2"/>
    <w:rsid w:val="00D03229"/>
    <w:rsid w:val="00D034D1"/>
    <w:rsid w:val="00D04490"/>
    <w:rsid w:val="00D053A7"/>
    <w:rsid w:val="00D07977"/>
    <w:rsid w:val="00D105E6"/>
    <w:rsid w:val="00D10A82"/>
    <w:rsid w:val="00D10F8A"/>
    <w:rsid w:val="00D111B8"/>
    <w:rsid w:val="00D127D6"/>
    <w:rsid w:val="00D12EEA"/>
    <w:rsid w:val="00D17A36"/>
    <w:rsid w:val="00D2071E"/>
    <w:rsid w:val="00D21E1D"/>
    <w:rsid w:val="00D24B9F"/>
    <w:rsid w:val="00D24EF2"/>
    <w:rsid w:val="00D25353"/>
    <w:rsid w:val="00D25760"/>
    <w:rsid w:val="00D2771E"/>
    <w:rsid w:val="00D2796B"/>
    <w:rsid w:val="00D317EA"/>
    <w:rsid w:val="00D320D2"/>
    <w:rsid w:val="00D339EE"/>
    <w:rsid w:val="00D347A4"/>
    <w:rsid w:val="00D34912"/>
    <w:rsid w:val="00D34FBC"/>
    <w:rsid w:val="00D353DB"/>
    <w:rsid w:val="00D35C67"/>
    <w:rsid w:val="00D36FCB"/>
    <w:rsid w:val="00D378DE"/>
    <w:rsid w:val="00D435D9"/>
    <w:rsid w:val="00D4363A"/>
    <w:rsid w:val="00D43AF9"/>
    <w:rsid w:val="00D4539E"/>
    <w:rsid w:val="00D45467"/>
    <w:rsid w:val="00D456A9"/>
    <w:rsid w:val="00D45DDB"/>
    <w:rsid w:val="00D46A0E"/>
    <w:rsid w:val="00D46A90"/>
    <w:rsid w:val="00D50FDD"/>
    <w:rsid w:val="00D5276B"/>
    <w:rsid w:val="00D52C6D"/>
    <w:rsid w:val="00D5481C"/>
    <w:rsid w:val="00D550D5"/>
    <w:rsid w:val="00D552C2"/>
    <w:rsid w:val="00D578AC"/>
    <w:rsid w:val="00D57E7E"/>
    <w:rsid w:val="00D63039"/>
    <w:rsid w:val="00D63554"/>
    <w:rsid w:val="00D6385B"/>
    <w:rsid w:val="00D65852"/>
    <w:rsid w:val="00D658CB"/>
    <w:rsid w:val="00D6626C"/>
    <w:rsid w:val="00D662C1"/>
    <w:rsid w:val="00D6694C"/>
    <w:rsid w:val="00D70635"/>
    <w:rsid w:val="00D71401"/>
    <w:rsid w:val="00D715FE"/>
    <w:rsid w:val="00D71FC7"/>
    <w:rsid w:val="00D7273A"/>
    <w:rsid w:val="00D72FF6"/>
    <w:rsid w:val="00D73D4F"/>
    <w:rsid w:val="00D7480D"/>
    <w:rsid w:val="00D75DA4"/>
    <w:rsid w:val="00D76003"/>
    <w:rsid w:val="00D778F0"/>
    <w:rsid w:val="00D77AC7"/>
    <w:rsid w:val="00D77D9B"/>
    <w:rsid w:val="00D80AFD"/>
    <w:rsid w:val="00D824ED"/>
    <w:rsid w:val="00D82826"/>
    <w:rsid w:val="00D83D50"/>
    <w:rsid w:val="00D84C28"/>
    <w:rsid w:val="00D8605E"/>
    <w:rsid w:val="00D86545"/>
    <w:rsid w:val="00D86596"/>
    <w:rsid w:val="00D901B8"/>
    <w:rsid w:val="00D90B9C"/>
    <w:rsid w:val="00D94C72"/>
    <w:rsid w:val="00D953D4"/>
    <w:rsid w:val="00D962E1"/>
    <w:rsid w:val="00D96501"/>
    <w:rsid w:val="00DA0CCA"/>
    <w:rsid w:val="00DA1566"/>
    <w:rsid w:val="00DA2A95"/>
    <w:rsid w:val="00DA42EE"/>
    <w:rsid w:val="00DA5563"/>
    <w:rsid w:val="00DA58B6"/>
    <w:rsid w:val="00DB08A9"/>
    <w:rsid w:val="00DB1118"/>
    <w:rsid w:val="00DB3F06"/>
    <w:rsid w:val="00DB40EA"/>
    <w:rsid w:val="00DB448C"/>
    <w:rsid w:val="00DB4D88"/>
    <w:rsid w:val="00DB645C"/>
    <w:rsid w:val="00DB6F6F"/>
    <w:rsid w:val="00DC0C11"/>
    <w:rsid w:val="00DC0D73"/>
    <w:rsid w:val="00DC2612"/>
    <w:rsid w:val="00DC289A"/>
    <w:rsid w:val="00DC2AA9"/>
    <w:rsid w:val="00DC4394"/>
    <w:rsid w:val="00DC5FE9"/>
    <w:rsid w:val="00DC6045"/>
    <w:rsid w:val="00DC6121"/>
    <w:rsid w:val="00DC64BD"/>
    <w:rsid w:val="00DC6970"/>
    <w:rsid w:val="00DD0017"/>
    <w:rsid w:val="00DD0ACF"/>
    <w:rsid w:val="00DD0FF5"/>
    <w:rsid w:val="00DD36F7"/>
    <w:rsid w:val="00DD3717"/>
    <w:rsid w:val="00DD4B89"/>
    <w:rsid w:val="00DD5642"/>
    <w:rsid w:val="00DD5660"/>
    <w:rsid w:val="00DD5C35"/>
    <w:rsid w:val="00DD78B0"/>
    <w:rsid w:val="00DE1529"/>
    <w:rsid w:val="00DE26C8"/>
    <w:rsid w:val="00DE272B"/>
    <w:rsid w:val="00DE36D9"/>
    <w:rsid w:val="00DE39D1"/>
    <w:rsid w:val="00DE62B7"/>
    <w:rsid w:val="00DF06A7"/>
    <w:rsid w:val="00DF0A2E"/>
    <w:rsid w:val="00DF15D5"/>
    <w:rsid w:val="00DF22B0"/>
    <w:rsid w:val="00DF24D4"/>
    <w:rsid w:val="00DF2C77"/>
    <w:rsid w:val="00DF356F"/>
    <w:rsid w:val="00DF40F2"/>
    <w:rsid w:val="00DF4766"/>
    <w:rsid w:val="00DF4DC1"/>
    <w:rsid w:val="00DF59E1"/>
    <w:rsid w:val="00DF61A6"/>
    <w:rsid w:val="00DF7C0E"/>
    <w:rsid w:val="00E00633"/>
    <w:rsid w:val="00E00A72"/>
    <w:rsid w:val="00E01768"/>
    <w:rsid w:val="00E0236B"/>
    <w:rsid w:val="00E02523"/>
    <w:rsid w:val="00E02B87"/>
    <w:rsid w:val="00E03312"/>
    <w:rsid w:val="00E0557C"/>
    <w:rsid w:val="00E0654C"/>
    <w:rsid w:val="00E06F82"/>
    <w:rsid w:val="00E07B4D"/>
    <w:rsid w:val="00E10FCC"/>
    <w:rsid w:val="00E1133D"/>
    <w:rsid w:val="00E11E92"/>
    <w:rsid w:val="00E132CB"/>
    <w:rsid w:val="00E133EA"/>
    <w:rsid w:val="00E13721"/>
    <w:rsid w:val="00E1602C"/>
    <w:rsid w:val="00E16824"/>
    <w:rsid w:val="00E20F3A"/>
    <w:rsid w:val="00E21216"/>
    <w:rsid w:val="00E213E0"/>
    <w:rsid w:val="00E21449"/>
    <w:rsid w:val="00E217BE"/>
    <w:rsid w:val="00E241F5"/>
    <w:rsid w:val="00E259B1"/>
    <w:rsid w:val="00E261DC"/>
    <w:rsid w:val="00E30B57"/>
    <w:rsid w:val="00E31C15"/>
    <w:rsid w:val="00E32039"/>
    <w:rsid w:val="00E3417E"/>
    <w:rsid w:val="00E34F51"/>
    <w:rsid w:val="00E35371"/>
    <w:rsid w:val="00E37E8A"/>
    <w:rsid w:val="00E409BD"/>
    <w:rsid w:val="00E40A8A"/>
    <w:rsid w:val="00E42704"/>
    <w:rsid w:val="00E43E3D"/>
    <w:rsid w:val="00E43FA9"/>
    <w:rsid w:val="00E44872"/>
    <w:rsid w:val="00E46042"/>
    <w:rsid w:val="00E47331"/>
    <w:rsid w:val="00E51DBB"/>
    <w:rsid w:val="00E53591"/>
    <w:rsid w:val="00E543B9"/>
    <w:rsid w:val="00E543EB"/>
    <w:rsid w:val="00E54FBD"/>
    <w:rsid w:val="00E56326"/>
    <w:rsid w:val="00E56832"/>
    <w:rsid w:val="00E56DFF"/>
    <w:rsid w:val="00E60C25"/>
    <w:rsid w:val="00E62D3A"/>
    <w:rsid w:val="00E6339A"/>
    <w:rsid w:val="00E63833"/>
    <w:rsid w:val="00E638F7"/>
    <w:rsid w:val="00E63C15"/>
    <w:rsid w:val="00E64160"/>
    <w:rsid w:val="00E64D38"/>
    <w:rsid w:val="00E65A37"/>
    <w:rsid w:val="00E662B0"/>
    <w:rsid w:val="00E663F5"/>
    <w:rsid w:val="00E66B86"/>
    <w:rsid w:val="00E66D79"/>
    <w:rsid w:val="00E67D06"/>
    <w:rsid w:val="00E702A1"/>
    <w:rsid w:val="00E72509"/>
    <w:rsid w:val="00E72F01"/>
    <w:rsid w:val="00E73EA8"/>
    <w:rsid w:val="00E76EB9"/>
    <w:rsid w:val="00E76FEB"/>
    <w:rsid w:val="00E77971"/>
    <w:rsid w:val="00E77F73"/>
    <w:rsid w:val="00E85092"/>
    <w:rsid w:val="00E87785"/>
    <w:rsid w:val="00E9060E"/>
    <w:rsid w:val="00E91BC7"/>
    <w:rsid w:val="00E934B0"/>
    <w:rsid w:val="00E9467D"/>
    <w:rsid w:val="00E955F3"/>
    <w:rsid w:val="00E9570D"/>
    <w:rsid w:val="00E96024"/>
    <w:rsid w:val="00E9637A"/>
    <w:rsid w:val="00E9797C"/>
    <w:rsid w:val="00EA05E5"/>
    <w:rsid w:val="00EA095C"/>
    <w:rsid w:val="00EA0DEE"/>
    <w:rsid w:val="00EA1597"/>
    <w:rsid w:val="00EA20AC"/>
    <w:rsid w:val="00EA2712"/>
    <w:rsid w:val="00EA6F9E"/>
    <w:rsid w:val="00EA7845"/>
    <w:rsid w:val="00EA7A96"/>
    <w:rsid w:val="00EB0660"/>
    <w:rsid w:val="00EB0E90"/>
    <w:rsid w:val="00EB0F0A"/>
    <w:rsid w:val="00EB1456"/>
    <w:rsid w:val="00EB16D1"/>
    <w:rsid w:val="00EB1F7F"/>
    <w:rsid w:val="00EB241F"/>
    <w:rsid w:val="00EB47FE"/>
    <w:rsid w:val="00EB5816"/>
    <w:rsid w:val="00EB5CA8"/>
    <w:rsid w:val="00EB6DE3"/>
    <w:rsid w:val="00EC0659"/>
    <w:rsid w:val="00EC0EA1"/>
    <w:rsid w:val="00EC2D17"/>
    <w:rsid w:val="00EC2DBA"/>
    <w:rsid w:val="00EC30B7"/>
    <w:rsid w:val="00EC3BE6"/>
    <w:rsid w:val="00EC449B"/>
    <w:rsid w:val="00EC5441"/>
    <w:rsid w:val="00EC54DB"/>
    <w:rsid w:val="00EC5999"/>
    <w:rsid w:val="00EC5D16"/>
    <w:rsid w:val="00EC6727"/>
    <w:rsid w:val="00EC693B"/>
    <w:rsid w:val="00EC6DDB"/>
    <w:rsid w:val="00EC7332"/>
    <w:rsid w:val="00ED0411"/>
    <w:rsid w:val="00ED07CF"/>
    <w:rsid w:val="00ED111C"/>
    <w:rsid w:val="00ED13CC"/>
    <w:rsid w:val="00ED1CD0"/>
    <w:rsid w:val="00ED20AB"/>
    <w:rsid w:val="00ED2746"/>
    <w:rsid w:val="00ED2E6F"/>
    <w:rsid w:val="00ED2EEA"/>
    <w:rsid w:val="00ED340D"/>
    <w:rsid w:val="00ED3699"/>
    <w:rsid w:val="00ED51E7"/>
    <w:rsid w:val="00ED54FB"/>
    <w:rsid w:val="00ED5EC2"/>
    <w:rsid w:val="00ED6389"/>
    <w:rsid w:val="00EE1131"/>
    <w:rsid w:val="00EE268D"/>
    <w:rsid w:val="00EE298B"/>
    <w:rsid w:val="00EE2B53"/>
    <w:rsid w:val="00EE34FC"/>
    <w:rsid w:val="00EE44AB"/>
    <w:rsid w:val="00EE6061"/>
    <w:rsid w:val="00EF1000"/>
    <w:rsid w:val="00EF1803"/>
    <w:rsid w:val="00EF2C9B"/>
    <w:rsid w:val="00EF38C3"/>
    <w:rsid w:val="00EF60D0"/>
    <w:rsid w:val="00EF66A6"/>
    <w:rsid w:val="00EF730D"/>
    <w:rsid w:val="00EF778B"/>
    <w:rsid w:val="00F013D3"/>
    <w:rsid w:val="00F01EA9"/>
    <w:rsid w:val="00F028A0"/>
    <w:rsid w:val="00F038CD"/>
    <w:rsid w:val="00F03F1A"/>
    <w:rsid w:val="00F06108"/>
    <w:rsid w:val="00F07D54"/>
    <w:rsid w:val="00F07DB3"/>
    <w:rsid w:val="00F109AA"/>
    <w:rsid w:val="00F10EC9"/>
    <w:rsid w:val="00F1167D"/>
    <w:rsid w:val="00F15202"/>
    <w:rsid w:val="00F157DB"/>
    <w:rsid w:val="00F15D52"/>
    <w:rsid w:val="00F15E6B"/>
    <w:rsid w:val="00F15F9B"/>
    <w:rsid w:val="00F1618F"/>
    <w:rsid w:val="00F1678B"/>
    <w:rsid w:val="00F20318"/>
    <w:rsid w:val="00F21102"/>
    <w:rsid w:val="00F2170E"/>
    <w:rsid w:val="00F219EC"/>
    <w:rsid w:val="00F2289E"/>
    <w:rsid w:val="00F23B7E"/>
    <w:rsid w:val="00F2435B"/>
    <w:rsid w:val="00F24598"/>
    <w:rsid w:val="00F24B66"/>
    <w:rsid w:val="00F24DEA"/>
    <w:rsid w:val="00F25A34"/>
    <w:rsid w:val="00F25EAD"/>
    <w:rsid w:val="00F3076F"/>
    <w:rsid w:val="00F318A7"/>
    <w:rsid w:val="00F335CE"/>
    <w:rsid w:val="00F34263"/>
    <w:rsid w:val="00F3700C"/>
    <w:rsid w:val="00F37AF4"/>
    <w:rsid w:val="00F40AF3"/>
    <w:rsid w:val="00F4134F"/>
    <w:rsid w:val="00F41C79"/>
    <w:rsid w:val="00F420D9"/>
    <w:rsid w:val="00F433E8"/>
    <w:rsid w:val="00F43B6D"/>
    <w:rsid w:val="00F45B3E"/>
    <w:rsid w:val="00F45CBA"/>
    <w:rsid w:val="00F46EC6"/>
    <w:rsid w:val="00F557E8"/>
    <w:rsid w:val="00F55973"/>
    <w:rsid w:val="00F5610C"/>
    <w:rsid w:val="00F562BF"/>
    <w:rsid w:val="00F56390"/>
    <w:rsid w:val="00F575A5"/>
    <w:rsid w:val="00F60E1D"/>
    <w:rsid w:val="00F610B3"/>
    <w:rsid w:val="00F61268"/>
    <w:rsid w:val="00F6329D"/>
    <w:rsid w:val="00F64B8E"/>
    <w:rsid w:val="00F65304"/>
    <w:rsid w:val="00F70EC4"/>
    <w:rsid w:val="00F70F6A"/>
    <w:rsid w:val="00F72128"/>
    <w:rsid w:val="00F75963"/>
    <w:rsid w:val="00F75A9B"/>
    <w:rsid w:val="00F75D6A"/>
    <w:rsid w:val="00F7654E"/>
    <w:rsid w:val="00F77218"/>
    <w:rsid w:val="00F7746A"/>
    <w:rsid w:val="00F818EF"/>
    <w:rsid w:val="00F823D4"/>
    <w:rsid w:val="00F832E6"/>
    <w:rsid w:val="00F83E43"/>
    <w:rsid w:val="00F842DD"/>
    <w:rsid w:val="00F860A7"/>
    <w:rsid w:val="00F864A0"/>
    <w:rsid w:val="00F86E67"/>
    <w:rsid w:val="00F87771"/>
    <w:rsid w:val="00F87BEF"/>
    <w:rsid w:val="00F905E6"/>
    <w:rsid w:val="00F91AC8"/>
    <w:rsid w:val="00F9202B"/>
    <w:rsid w:val="00F9256F"/>
    <w:rsid w:val="00F92CA5"/>
    <w:rsid w:val="00F93268"/>
    <w:rsid w:val="00F9419A"/>
    <w:rsid w:val="00F976EA"/>
    <w:rsid w:val="00F97ADD"/>
    <w:rsid w:val="00FA0C11"/>
    <w:rsid w:val="00FA1F35"/>
    <w:rsid w:val="00FA224B"/>
    <w:rsid w:val="00FA3158"/>
    <w:rsid w:val="00FA3740"/>
    <w:rsid w:val="00FA3F0E"/>
    <w:rsid w:val="00FA4FD6"/>
    <w:rsid w:val="00FA6D44"/>
    <w:rsid w:val="00FA7623"/>
    <w:rsid w:val="00FB0078"/>
    <w:rsid w:val="00FB1046"/>
    <w:rsid w:val="00FB18A2"/>
    <w:rsid w:val="00FB2373"/>
    <w:rsid w:val="00FB2529"/>
    <w:rsid w:val="00FB417E"/>
    <w:rsid w:val="00FB497D"/>
    <w:rsid w:val="00FB5869"/>
    <w:rsid w:val="00FB6328"/>
    <w:rsid w:val="00FB6393"/>
    <w:rsid w:val="00FC05C4"/>
    <w:rsid w:val="00FC0DFA"/>
    <w:rsid w:val="00FC38C8"/>
    <w:rsid w:val="00FC66C0"/>
    <w:rsid w:val="00FC6921"/>
    <w:rsid w:val="00FC6978"/>
    <w:rsid w:val="00FD07B7"/>
    <w:rsid w:val="00FD1EC2"/>
    <w:rsid w:val="00FD22A8"/>
    <w:rsid w:val="00FD46C0"/>
    <w:rsid w:val="00FD5DA7"/>
    <w:rsid w:val="00FD75FE"/>
    <w:rsid w:val="00FD7C33"/>
    <w:rsid w:val="00FE16BB"/>
    <w:rsid w:val="00FE27ED"/>
    <w:rsid w:val="00FE468E"/>
    <w:rsid w:val="00FE4CAB"/>
    <w:rsid w:val="00FE5398"/>
    <w:rsid w:val="00FE53CD"/>
    <w:rsid w:val="00FE5E6F"/>
    <w:rsid w:val="00FE615B"/>
    <w:rsid w:val="00FE65A7"/>
    <w:rsid w:val="00FF1485"/>
    <w:rsid w:val="00FF3CAB"/>
    <w:rsid w:val="00FF4121"/>
    <w:rsid w:val="00FF4C24"/>
    <w:rsid w:val="00FF4E96"/>
    <w:rsid w:val="00FF518A"/>
    <w:rsid w:val="00FF570B"/>
    <w:rsid w:val="00FF68D4"/>
    <w:rsid w:val="00FF7B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23F05AE"/>
  <w15:docId w15:val="{96D86B8A-EF54-426B-BAEF-D0D587CB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F0744"/>
    <w:pPr>
      <w:spacing w:after="120" w:line="288" w:lineRule="auto"/>
      <w:jc w:val="both"/>
    </w:pPr>
    <w:rPr>
      <w:rFonts w:ascii="Arial" w:hAnsi="Arial"/>
      <w:szCs w:val="24"/>
    </w:rPr>
  </w:style>
  <w:style w:type="paragraph" w:styleId="Naslov1">
    <w:name w:val="heading 1"/>
    <w:basedOn w:val="Navaden"/>
    <w:next w:val="Naslov2"/>
    <w:link w:val="Naslov1Znak"/>
    <w:uiPriority w:val="9"/>
    <w:qFormat/>
    <w:rsid w:val="00EC5999"/>
    <w:pPr>
      <w:keepNext/>
      <w:jc w:val="center"/>
      <w:outlineLvl w:val="0"/>
    </w:pPr>
    <w:rPr>
      <w:rFonts w:cs="Arial"/>
      <w:b/>
      <w:bCs/>
      <w:kern w:val="32"/>
      <w:sz w:val="24"/>
      <w:szCs w:val="28"/>
    </w:rPr>
  </w:style>
  <w:style w:type="paragraph" w:styleId="Naslov2">
    <w:name w:val="heading 2"/>
    <w:basedOn w:val="Navaden"/>
    <w:next w:val="Naslov3"/>
    <w:link w:val="Naslov2Znak"/>
    <w:uiPriority w:val="9"/>
    <w:qFormat/>
    <w:rsid w:val="00755679"/>
    <w:pPr>
      <w:keepNext/>
      <w:spacing w:before="240"/>
      <w:outlineLvl w:val="1"/>
    </w:pPr>
    <w:rPr>
      <w:rFonts w:cs="Arial"/>
      <w:b/>
      <w:bCs/>
      <w:iCs/>
      <w:sz w:val="24"/>
      <w:szCs w:val="22"/>
    </w:rPr>
  </w:style>
  <w:style w:type="paragraph" w:styleId="Naslov3">
    <w:name w:val="heading 3"/>
    <w:basedOn w:val="Navaden"/>
    <w:next w:val="Naslov4"/>
    <w:link w:val="Naslov3Znak"/>
    <w:uiPriority w:val="9"/>
    <w:qFormat/>
    <w:rsid w:val="00FB497D"/>
    <w:pPr>
      <w:keepNext/>
      <w:numPr>
        <w:numId w:val="6"/>
      </w:numPr>
      <w:spacing w:before="120"/>
      <w:ind w:left="170" w:hanging="170"/>
      <w:jc w:val="center"/>
      <w:outlineLvl w:val="2"/>
    </w:pPr>
    <w:rPr>
      <w:rFonts w:cs="Arial"/>
      <w:b/>
      <w:bCs/>
      <w:szCs w:val="20"/>
    </w:rPr>
  </w:style>
  <w:style w:type="paragraph" w:styleId="Naslov4">
    <w:name w:val="heading 4"/>
    <w:basedOn w:val="Navaden"/>
    <w:next w:val="Naslov5"/>
    <w:link w:val="Naslov4Znak"/>
    <w:uiPriority w:val="9"/>
    <w:qFormat/>
    <w:rsid w:val="00EC5999"/>
    <w:pPr>
      <w:keepNext/>
      <w:jc w:val="center"/>
      <w:outlineLvl w:val="3"/>
    </w:pPr>
    <w:rPr>
      <w:bCs/>
      <w:szCs w:val="28"/>
    </w:rPr>
  </w:style>
  <w:style w:type="paragraph" w:styleId="Naslov5">
    <w:name w:val="heading 5"/>
    <w:basedOn w:val="Navaden"/>
    <w:next w:val="Navaden"/>
    <w:link w:val="Naslov5Znak"/>
    <w:qFormat/>
    <w:rsid w:val="0008025D"/>
    <w:pPr>
      <w:keepNext/>
      <w:numPr>
        <w:ilvl w:val="4"/>
        <w:numId w:val="1"/>
      </w:numPr>
      <w:spacing w:before="240"/>
      <w:outlineLvl w:val="4"/>
    </w:pPr>
    <w:rPr>
      <w:b/>
      <w:bCs/>
      <w:iCs/>
      <w:color w:val="997C6D"/>
      <w:szCs w:val="26"/>
    </w:rPr>
  </w:style>
  <w:style w:type="paragraph" w:styleId="Naslov6">
    <w:name w:val="heading 6"/>
    <w:basedOn w:val="Navaden"/>
    <w:next w:val="Navaden"/>
    <w:rsid w:val="00C8224A"/>
    <w:pPr>
      <w:keepNext/>
      <w:numPr>
        <w:ilvl w:val="5"/>
        <w:numId w:val="1"/>
      </w:numPr>
      <w:outlineLvl w:val="5"/>
    </w:pPr>
    <w:rPr>
      <w:b/>
      <w:bCs/>
      <w:szCs w:val="22"/>
    </w:rPr>
  </w:style>
  <w:style w:type="paragraph" w:styleId="Naslov7">
    <w:name w:val="heading 7"/>
    <w:basedOn w:val="Navaden"/>
    <w:next w:val="Navaden"/>
    <w:rsid w:val="00C8224A"/>
    <w:pPr>
      <w:keepNext/>
      <w:numPr>
        <w:ilvl w:val="6"/>
        <w:numId w:val="1"/>
      </w:numPr>
      <w:outlineLvl w:val="6"/>
    </w:pPr>
    <w:rPr>
      <w:u w:val="single"/>
    </w:rPr>
  </w:style>
  <w:style w:type="paragraph" w:styleId="Naslov8">
    <w:name w:val="heading 8"/>
    <w:basedOn w:val="Navaden"/>
    <w:next w:val="Navaden"/>
    <w:rsid w:val="00C8224A"/>
    <w:pPr>
      <w:keepNext/>
      <w:numPr>
        <w:ilvl w:val="7"/>
        <w:numId w:val="1"/>
      </w:numPr>
      <w:outlineLvl w:val="7"/>
    </w:pPr>
    <w:rPr>
      <w:i/>
    </w:rPr>
  </w:style>
  <w:style w:type="paragraph" w:styleId="Naslov9">
    <w:name w:val="heading 9"/>
    <w:basedOn w:val="Navaden"/>
    <w:next w:val="Navaden"/>
    <w:rsid w:val="00C8224A"/>
    <w:pPr>
      <w:keepNext/>
      <w:numPr>
        <w:ilvl w:val="8"/>
        <w:numId w:val="1"/>
      </w:numPr>
      <w:outlineLvl w:val="8"/>
    </w:pPr>
    <w:rPr>
      <w:rFonts w:ascii="Times New Roman" w:hAnsi="Times New Roman"/>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02Naslovnica-tprojekta">
    <w:name w:val="02 Naslovnica - Št. projekta"/>
    <w:basedOn w:val="Navaden"/>
    <w:next w:val="03Naslovnica-Nazivprojekta"/>
    <w:qFormat/>
    <w:rsid w:val="00366E67"/>
    <w:pPr>
      <w:spacing w:before="1080" w:after="1080"/>
    </w:pPr>
    <w:rPr>
      <w:i/>
      <w:sz w:val="16"/>
    </w:rPr>
  </w:style>
  <w:style w:type="paragraph" w:styleId="Zgradbadokumenta">
    <w:name w:val="Document Map"/>
    <w:basedOn w:val="Navaden"/>
    <w:semiHidden/>
    <w:rsid w:val="00E06F82"/>
    <w:pPr>
      <w:shd w:val="clear" w:color="auto" w:fill="000080"/>
    </w:pPr>
    <w:rPr>
      <w:rFonts w:ascii="Tahoma" w:hAnsi="Tahoma" w:cs="Tahoma"/>
      <w:szCs w:val="20"/>
    </w:rPr>
  </w:style>
  <w:style w:type="table" w:styleId="Tabelatema">
    <w:name w:val="Table Theme"/>
    <w:basedOn w:val="Navadnatabela"/>
    <w:rsid w:val="007C4138"/>
    <w:pPr>
      <w:spacing w:after="6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uperscript">
    <w:name w:val="Normal + superscript"/>
    <w:basedOn w:val="Privzetapisavaodstavka"/>
    <w:rsid w:val="009F64B7"/>
    <w:rPr>
      <w:vertAlign w:val="superscript"/>
    </w:rPr>
  </w:style>
  <w:style w:type="paragraph" w:styleId="Kazalovsebine5">
    <w:name w:val="toc 5"/>
    <w:basedOn w:val="Navaden"/>
    <w:next w:val="Navaden"/>
    <w:autoRedefine/>
    <w:semiHidden/>
    <w:rsid w:val="006B6921"/>
    <w:rPr>
      <w:rFonts w:ascii="Times New Roman" w:hAnsi="Times New Roman"/>
      <w:sz w:val="22"/>
      <w:szCs w:val="22"/>
    </w:rPr>
  </w:style>
  <w:style w:type="table" w:styleId="Tabelamrea">
    <w:name w:val="Table Grid"/>
    <w:basedOn w:val="Navadnatabela"/>
    <w:uiPriority w:val="39"/>
    <w:rsid w:val="007C4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rsid w:val="00820B2C"/>
    <w:pPr>
      <w:tabs>
        <w:tab w:val="left" w:pos="331"/>
        <w:tab w:val="right" w:leader="dot" w:pos="9072"/>
      </w:tabs>
      <w:spacing w:before="240" w:after="360"/>
      <w:jc w:val="left"/>
    </w:pPr>
    <w:rPr>
      <w:b/>
      <w:bCs/>
      <w:caps/>
      <w:szCs w:val="22"/>
    </w:rPr>
  </w:style>
  <w:style w:type="paragraph" w:styleId="Kazalovsebine4">
    <w:name w:val="toc 4"/>
    <w:basedOn w:val="Navaden"/>
    <w:next w:val="Navaden"/>
    <w:autoRedefine/>
    <w:semiHidden/>
    <w:rsid w:val="006B6921"/>
    <w:rPr>
      <w:sz w:val="22"/>
      <w:szCs w:val="22"/>
    </w:rPr>
  </w:style>
  <w:style w:type="paragraph" w:styleId="Kazalovsebine2">
    <w:name w:val="toc 2"/>
    <w:basedOn w:val="Navaden"/>
    <w:next w:val="Navaden"/>
    <w:autoRedefine/>
    <w:uiPriority w:val="39"/>
    <w:rsid w:val="00DD5660"/>
    <w:rPr>
      <w:bCs/>
      <w:caps/>
      <w:sz w:val="18"/>
      <w:szCs w:val="22"/>
    </w:rPr>
  </w:style>
  <w:style w:type="paragraph" w:styleId="Kazalovsebine3">
    <w:name w:val="toc 3"/>
    <w:basedOn w:val="Navaden"/>
    <w:next w:val="Navaden"/>
    <w:autoRedefine/>
    <w:uiPriority w:val="39"/>
    <w:rsid w:val="00B92DD0"/>
    <w:pPr>
      <w:tabs>
        <w:tab w:val="left" w:pos="643"/>
        <w:tab w:val="right" w:leader="dot" w:pos="9072"/>
      </w:tabs>
    </w:pPr>
    <w:rPr>
      <w:caps/>
      <w:noProof/>
      <w:sz w:val="18"/>
      <w:szCs w:val="22"/>
      <w:lang w:eastAsia="en-US"/>
    </w:rPr>
  </w:style>
  <w:style w:type="character" w:customStyle="1" w:styleId="Normalsubscript">
    <w:name w:val="Normal + subscript"/>
    <w:basedOn w:val="Privzetapisavaodstavka"/>
    <w:rsid w:val="009B3822"/>
    <w:rPr>
      <w:vertAlign w:val="subscript"/>
    </w:rPr>
  </w:style>
  <w:style w:type="paragraph" w:customStyle="1" w:styleId="01Naslovnica-Naronik">
    <w:name w:val="01 Naslovnica - Naročnik"/>
    <w:basedOn w:val="Navaden"/>
    <w:next w:val="02Naslovnica-tprojekta"/>
    <w:qFormat/>
    <w:rsid w:val="00366E67"/>
    <w:pPr>
      <w:spacing w:before="240" w:after="360"/>
      <w:jc w:val="left"/>
    </w:pPr>
    <w:rPr>
      <w:b/>
      <w:caps/>
    </w:rPr>
  </w:style>
  <w:style w:type="paragraph" w:customStyle="1" w:styleId="09Kazalo">
    <w:name w:val="09 Kazalo"/>
    <w:basedOn w:val="Navaden"/>
    <w:qFormat/>
    <w:rsid w:val="00366E67"/>
    <w:pPr>
      <w:pageBreakBefore/>
    </w:pPr>
    <w:rPr>
      <w:color w:val="99806D"/>
      <w:sz w:val="28"/>
    </w:rPr>
  </w:style>
  <w:style w:type="paragraph" w:customStyle="1" w:styleId="07Naslovnicatabela-Vsebina">
    <w:name w:val="07 Naslovnica tabela - Vsebina"/>
    <w:basedOn w:val="Navaden"/>
    <w:qFormat/>
    <w:rsid w:val="00312251"/>
    <w:rPr>
      <w:color w:val="99806D"/>
    </w:rPr>
  </w:style>
  <w:style w:type="paragraph" w:styleId="Kazaloslik">
    <w:name w:val="table of figures"/>
    <w:basedOn w:val="Navaden"/>
    <w:next w:val="Navaden"/>
    <w:semiHidden/>
    <w:rsid w:val="000E52D2"/>
  </w:style>
  <w:style w:type="paragraph" w:styleId="Kazalovsebine6">
    <w:name w:val="toc 6"/>
    <w:basedOn w:val="Navaden"/>
    <w:next w:val="Navaden"/>
    <w:autoRedefine/>
    <w:semiHidden/>
    <w:rsid w:val="006B6921"/>
    <w:rPr>
      <w:rFonts w:ascii="Times New Roman" w:hAnsi="Times New Roman"/>
      <w:sz w:val="22"/>
      <w:szCs w:val="22"/>
    </w:rPr>
  </w:style>
  <w:style w:type="paragraph" w:styleId="Kazalovsebine7">
    <w:name w:val="toc 7"/>
    <w:basedOn w:val="Navaden"/>
    <w:next w:val="Navaden"/>
    <w:autoRedefine/>
    <w:semiHidden/>
    <w:rsid w:val="006B6921"/>
    <w:rPr>
      <w:rFonts w:ascii="Times New Roman" w:hAnsi="Times New Roman"/>
      <w:sz w:val="22"/>
      <w:szCs w:val="22"/>
    </w:rPr>
  </w:style>
  <w:style w:type="paragraph" w:styleId="Kazalovsebine8">
    <w:name w:val="toc 8"/>
    <w:basedOn w:val="Navaden"/>
    <w:next w:val="Navaden"/>
    <w:autoRedefine/>
    <w:semiHidden/>
    <w:rsid w:val="006B6921"/>
    <w:rPr>
      <w:rFonts w:ascii="Times New Roman" w:hAnsi="Times New Roman"/>
      <w:sz w:val="22"/>
      <w:szCs w:val="22"/>
    </w:rPr>
  </w:style>
  <w:style w:type="paragraph" w:styleId="Kazalovsebine9">
    <w:name w:val="toc 9"/>
    <w:basedOn w:val="Navaden"/>
    <w:next w:val="Navaden"/>
    <w:autoRedefine/>
    <w:semiHidden/>
    <w:rsid w:val="006B6921"/>
    <w:rPr>
      <w:rFonts w:ascii="Times New Roman" w:hAnsi="Times New Roman"/>
      <w:sz w:val="22"/>
      <w:szCs w:val="22"/>
    </w:rPr>
  </w:style>
  <w:style w:type="table" w:customStyle="1" w:styleId="Tabela-Structura">
    <w:name w:val="Tabela - Structura"/>
    <w:basedOn w:val="Navadnatabela"/>
    <w:rsid w:val="00265E41"/>
    <w:rPr>
      <w:rFonts w:ascii="Swis721 BT" w:hAnsi="Swis721 BT"/>
      <w:sz w:val="18"/>
    </w:rPr>
    <w:tblPr>
      <w:tblStyleRowBandSize w:val="1"/>
      <w:tblCellMar>
        <w:top w:w="57" w:type="dxa"/>
        <w:bottom w:w="57" w:type="dxa"/>
      </w:tblCellMar>
    </w:tblPr>
    <w:tcPr>
      <w:shd w:val="clear" w:color="auto" w:fill="auto"/>
    </w:tcPr>
    <w:tblStylePr w:type="firstRow">
      <w:rPr>
        <w:rFonts w:ascii="Swis721 Lt BT" w:hAnsi="Swis721 Lt BT"/>
        <w:b/>
        <w:i w:val="0"/>
        <w:color w:val="997C6D"/>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lastRow">
      <w:rPr>
        <w:rFonts w:ascii="Swis721 Lt BT" w:hAnsi="Swis721 Lt BT"/>
        <w:b/>
        <w:caps/>
        <w:smallCaps w:val="0"/>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pct15" w:color="auto" w:fill="auto"/>
      </w:tcPr>
    </w:tblStylePr>
    <w:tblStylePr w:type="band1Horz">
      <w:rPr>
        <w:rFonts w:ascii="Swis721 Lt BT" w:hAnsi="Swis721 Lt BT"/>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band2Horz">
      <w:rPr>
        <w:rFonts w:ascii="Swis721 Lt BT" w:hAnsi="Swis721 Lt BT"/>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paragraph" w:customStyle="1" w:styleId="Normal-Table">
    <w:name w:val="Normal - Table"/>
    <w:basedOn w:val="Navaden"/>
    <w:qFormat/>
    <w:rsid w:val="00FA6D44"/>
    <w:pPr>
      <w:spacing w:after="0" w:line="240" w:lineRule="auto"/>
      <w:jc w:val="left"/>
    </w:pPr>
    <w:rPr>
      <w:sz w:val="18"/>
    </w:rPr>
  </w:style>
  <w:style w:type="paragraph" w:styleId="Sprotnaopomba-besedilo">
    <w:name w:val="footnote text"/>
    <w:basedOn w:val="Navaden"/>
    <w:semiHidden/>
    <w:rsid w:val="00B6516F"/>
    <w:pPr>
      <w:spacing w:line="300" w:lineRule="auto"/>
    </w:pPr>
    <w:rPr>
      <w:szCs w:val="22"/>
    </w:rPr>
  </w:style>
  <w:style w:type="paragraph" w:styleId="Besedilooblaka">
    <w:name w:val="Balloon Text"/>
    <w:basedOn w:val="Navaden"/>
    <w:semiHidden/>
    <w:rsid w:val="00B6516F"/>
    <w:pPr>
      <w:spacing w:line="300" w:lineRule="auto"/>
    </w:pPr>
    <w:rPr>
      <w:rFonts w:ascii="Tahoma" w:hAnsi="Tahoma" w:cs="Tahoma"/>
      <w:sz w:val="16"/>
      <w:szCs w:val="16"/>
    </w:rPr>
  </w:style>
  <w:style w:type="paragraph" w:styleId="Pripombabesedilo">
    <w:name w:val="annotation text"/>
    <w:basedOn w:val="Navaden"/>
    <w:semiHidden/>
    <w:rsid w:val="00B6516F"/>
    <w:pPr>
      <w:spacing w:line="300" w:lineRule="auto"/>
    </w:pPr>
    <w:rPr>
      <w:szCs w:val="20"/>
    </w:rPr>
  </w:style>
  <w:style w:type="paragraph" w:styleId="Zadevapripombe">
    <w:name w:val="annotation subject"/>
    <w:basedOn w:val="Pripombabesedilo"/>
    <w:next w:val="Pripombabesedilo"/>
    <w:semiHidden/>
    <w:rsid w:val="00B6516F"/>
    <w:rPr>
      <w:b/>
      <w:bCs/>
    </w:rPr>
  </w:style>
  <w:style w:type="paragraph" w:styleId="Konnaopomba-besedilo">
    <w:name w:val="endnote text"/>
    <w:basedOn w:val="Navaden"/>
    <w:semiHidden/>
    <w:rsid w:val="00B6516F"/>
    <w:pPr>
      <w:spacing w:line="300" w:lineRule="auto"/>
    </w:pPr>
    <w:rPr>
      <w:szCs w:val="20"/>
    </w:rPr>
  </w:style>
  <w:style w:type="numbering" w:customStyle="1" w:styleId="Natevanje">
    <w:name w:val="Naštevanje"/>
    <w:basedOn w:val="Brezseznama"/>
    <w:rsid w:val="00111460"/>
    <w:pPr>
      <w:numPr>
        <w:numId w:val="2"/>
      </w:numPr>
    </w:pPr>
  </w:style>
  <w:style w:type="paragraph" w:styleId="Revizija">
    <w:name w:val="Revision"/>
    <w:hidden/>
    <w:uiPriority w:val="99"/>
    <w:semiHidden/>
    <w:rsid w:val="001F4AE4"/>
    <w:rPr>
      <w:rFonts w:ascii="Arial" w:hAnsi="Arial"/>
      <w:szCs w:val="24"/>
    </w:rPr>
  </w:style>
  <w:style w:type="paragraph" w:customStyle="1" w:styleId="Normalalinea">
    <w:name w:val="Normal + alinea"/>
    <w:basedOn w:val="Navaden"/>
    <w:rsid w:val="00683D3C"/>
    <w:pPr>
      <w:numPr>
        <w:numId w:val="3"/>
      </w:numPr>
      <w:ind w:left="641" w:hanging="357"/>
    </w:pPr>
    <w:rPr>
      <w:szCs w:val="22"/>
      <w:lang w:eastAsia="zh-CN"/>
    </w:rPr>
  </w:style>
  <w:style w:type="table" w:customStyle="1" w:styleId="Tablebasic">
    <w:name w:val="Table basic"/>
    <w:basedOn w:val="Navadnatabela"/>
    <w:rsid w:val="00AF3B92"/>
    <w:rPr>
      <w:rFonts w:ascii="Swis721 BT" w:hAnsi="Swis721 B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AIGDT" w:hAnsi="AIGDT"/>
        <w:color w:val="B7775E"/>
      </w:rPr>
    </w:tblStylePr>
  </w:style>
  <w:style w:type="numbering" w:customStyle="1" w:styleId="StyleNumbered1">
    <w:name w:val="Style Numbered1"/>
    <w:basedOn w:val="Brezseznama"/>
    <w:rsid w:val="00494193"/>
    <w:pPr>
      <w:numPr>
        <w:numId w:val="4"/>
      </w:numPr>
    </w:pPr>
  </w:style>
  <w:style w:type="character" w:customStyle="1" w:styleId="Naslov3Znak">
    <w:name w:val="Naslov 3 Znak"/>
    <w:link w:val="Naslov3"/>
    <w:uiPriority w:val="9"/>
    <w:rsid w:val="00FB497D"/>
    <w:rPr>
      <w:rFonts w:ascii="Arial" w:hAnsi="Arial" w:cs="Arial"/>
      <w:b/>
      <w:bCs/>
    </w:rPr>
  </w:style>
  <w:style w:type="character" w:customStyle="1" w:styleId="Naslov4Znak">
    <w:name w:val="Naslov 4 Znak"/>
    <w:link w:val="Naslov4"/>
    <w:uiPriority w:val="9"/>
    <w:rsid w:val="00EC5999"/>
    <w:rPr>
      <w:rFonts w:ascii="Swis721 Lt BT" w:hAnsi="Swis721 Lt BT"/>
      <w:bCs/>
      <w:szCs w:val="28"/>
    </w:rPr>
  </w:style>
  <w:style w:type="character" w:customStyle="1" w:styleId="Naslov5Znak">
    <w:name w:val="Naslov 5 Znak"/>
    <w:link w:val="Naslov5"/>
    <w:rsid w:val="00C31391"/>
    <w:rPr>
      <w:rFonts w:ascii="Arial" w:hAnsi="Arial"/>
      <w:b/>
      <w:bCs/>
      <w:iCs/>
      <w:color w:val="997C6D"/>
      <w:szCs w:val="26"/>
    </w:rPr>
  </w:style>
  <w:style w:type="paragraph" w:customStyle="1" w:styleId="03Naslovnica-Nazivprojekta">
    <w:name w:val="03 Naslovnica - Naziv projekta"/>
    <w:basedOn w:val="Navaden"/>
    <w:next w:val="04Naslovnica-Nazivdokumenta"/>
    <w:rsid w:val="00761943"/>
    <w:pPr>
      <w:spacing w:before="1080" w:after="1080"/>
      <w:jc w:val="left"/>
    </w:pPr>
    <w:rPr>
      <w:b/>
      <w:bCs/>
      <w:color w:val="997C6D"/>
      <w:sz w:val="32"/>
      <w:szCs w:val="20"/>
    </w:rPr>
  </w:style>
  <w:style w:type="paragraph" w:customStyle="1" w:styleId="04Naslovnica-Nazivdokumenta">
    <w:name w:val="04 Naslovnica - Naziv dokumenta"/>
    <w:basedOn w:val="Navaden"/>
    <w:next w:val="05Naslovnica-Izvajalec"/>
    <w:rsid w:val="009F64B7"/>
    <w:pPr>
      <w:spacing w:before="1080" w:after="1080"/>
      <w:jc w:val="left"/>
    </w:pPr>
    <w:rPr>
      <w:b/>
      <w:bCs/>
      <w:caps/>
      <w:color w:val="997C6D"/>
      <w:sz w:val="28"/>
      <w:szCs w:val="20"/>
    </w:rPr>
  </w:style>
  <w:style w:type="paragraph" w:customStyle="1" w:styleId="05Naslovnica-Izvajalec">
    <w:name w:val="05 Naslovnica - Izvajalec"/>
    <w:basedOn w:val="Navaden"/>
    <w:next w:val="06Naslovnica-Datum"/>
    <w:rsid w:val="009B3822"/>
    <w:pPr>
      <w:spacing w:before="240" w:after="360"/>
      <w:jc w:val="left"/>
    </w:pPr>
    <w:rPr>
      <w:szCs w:val="20"/>
    </w:rPr>
  </w:style>
  <w:style w:type="paragraph" w:customStyle="1" w:styleId="06Naslovnica-Datum">
    <w:name w:val="06 Naslovnica - Datum"/>
    <w:basedOn w:val="Navaden"/>
    <w:rsid w:val="00761943"/>
    <w:pPr>
      <w:spacing w:before="1080" w:after="0"/>
      <w:jc w:val="left"/>
    </w:pPr>
    <w:rPr>
      <w:szCs w:val="20"/>
    </w:rPr>
  </w:style>
  <w:style w:type="paragraph" w:customStyle="1" w:styleId="08Naslovnicatabela-Projekt">
    <w:name w:val="08 Naslovnica tabela - Projekt"/>
    <w:basedOn w:val="Navaden"/>
    <w:rsid w:val="007E1811"/>
    <w:rPr>
      <w:i/>
    </w:rPr>
  </w:style>
  <w:style w:type="numbering" w:customStyle="1" w:styleId="Bullet">
    <w:name w:val="Bullet"/>
    <w:basedOn w:val="Brezseznama"/>
    <w:rsid w:val="00683D3C"/>
    <w:pPr>
      <w:numPr>
        <w:numId w:val="5"/>
      </w:numPr>
    </w:pPr>
  </w:style>
  <w:style w:type="character" w:customStyle="1" w:styleId="Naslov1Znak">
    <w:name w:val="Naslov 1 Znak"/>
    <w:basedOn w:val="Privzetapisavaodstavka"/>
    <w:link w:val="Naslov1"/>
    <w:uiPriority w:val="9"/>
    <w:rsid w:val="00EC5999"/>
    <w:rPr>
      <w:rFonts w:ascii="Swis721 Lt BT" w:hAnsi="Swis721 Lt BT" w:cs="Arial"/>
      <w:b/>
      <w:bCs/>
      <w:kern w:val="32"/>
      <w:sz w:val="24"/>
      <w:szCs w:val="28"/>
    </w:rPr>
  </w:style>
  <w:style w:type="character" w:customStyle="1" w:styleId="Naslov2Znak">
    <w:name w:val="Naslov 2 Znak"/>
    <w:basedOn w:val="Privzetapisavaodstavka"/>
    <w:link w:val="Naslov2"/>
    <w:uiPriority w:val="9"/>
    <w:rsid w:val="00EC5999"/>
    <w:rPr>
      <w:rFonts w:ascii="Swis721 Lt BT" w:hAnsi="Swis721 Lt BT" w:cs="Arial"/>
      <w:b/>
      <w:bCs/>
      <w:iCs/>
      <w:sz w:val="24"/>
      <w:szCs w:val="22"/>
    </w:rPr>
  </w:style>
  <w:style w:type="character" w:styleId="Pripombasklic">
    <w:name w:val="annotation reference"/>
    <w:basedOn w:val="Privzetapisavaodstavka"/>
    <w:semiHidden/>
    <w:unhideWhenUsed/>
    <w:rsid w:val="00C472F4"/>
    <w:rPr>
      <w:sz w:val="16"/>
      <w:szCs w:val="16"/>
    </w:rPr>
  </w:style>
  <w:style w:type="paragraph" w:styleId="Glava">
    <w:name w:val="header"/>
    <w:basedOn w:val="Navaden"/>
    <w:link w:val="GlavaZnak"/>
    <w:unhideWhenUsed/>
    <w:rsid w:val="00B53978"/>
    <w:pPr>
      <w:tabs>
        <w:tab w:val="center" w:pos="4536"/>
        <w:tab w:val="right" w:pos="9072"/>
      </w:tabs>
      <w:spacing w:after="0" w:line="240" w:lineRule="auto"/>
    </w:pPr>
  </w:style>
  <w:style w:type="character" w:customStyle="1" w:styleId="GlavaZnak">
    <w:name w:val="Glava Znak"/>
    <w:basedOn w:val="Privzetapisavaodstavka"/>
    <w:link w:val="Glava"/>
    <w:rsid w:val="00B53978"/>
    <w:rPr>
      <w:rFonts w:ascii="Arial" w:hAnsi="Arial"/>
      <w:szCs w:val="24"/>
    </w:rPr>
  </w:style>
  <w:style w:type="paragraph" w:styleId="Noga">
    <w:name w:val="footer"/>
    <w:basedOn w:val="Navaden"/>
    <w:link w:val="NogaZnak"/>
    <w:uiPriority w:val="99"/>
    <w:unhideWhenUsed/>
    <w:rsid w:val="00B53978"/>
    <w:pPr>
      <w:tabs>
        <w:tab w:val="center" w:pos="4536"/>
        <w:tab w:val="right" w:pos="9072"/>
      </w:tabs>
      <w:spacing w:after="0" w:line="240" w:lineRule="auto"/>
    </w:pPr>
  </w:style>
  <w:style w:type="character" w:customStyle="1" w:styleId="NogaZnak">
    <w:name w:val="Noga Znak"/>
    <w:basedOn w:val="Privzetapisavaodstavka"/>
    <w:link w:val="Noga"/>
    <w:uiPriority w:val="99"/>
    <w:rsid w:val="00B53978"/>
    <w:rPr>
      <w:rFonts w:ascii="Arial" w:hAnsi="Arial"/>
      <w:szCs w:val="24"/>
    </w:rPr>
  </w:style>
  <w:style w:type="paragraph" w:customStyle="1" w:styleId="ODSTAVEK">
    <w:name w:val="ODSTAVEK"/>
    <w:basedOn w:val="Navaden"/>
    <w:qFormat/>
    <w:rsid w:val="003D1923"/>
    <w:pPr>
      <w:numPr>
        <w:numId w:val="7"/>
      </w:numPr>
      <w:tabs>
        <w:tab w:val="left" w:pos="397"/>
      </w:tabs>
      <w:ind w:left="0" w:firstLine="0"/>
    </w:pPr>
    <w:rPr>
      <w:rFonts w:eastAsia="ArialMT"/>
    </w:rPr>
  </w:style>
  <w:style w:type="paragraph" w:styleId="Telobesedila">
    <w:name w:val="Body Text"/>
    <w:basedOn w:val="Navaden"/>
    <w:link w:val="TelobesedilaZnak"/>
    <w:rsid w:val="00755679"/>
    <w:pPr>
      <w:shd w:val="pct30" w:color="auto" w:fill="FFFFFF"/>
      <w:spacing w:after="0" w:line="240" w:lineRule="auto"/>
      <w:jc w:val="center"/>
    </w:pPr>
    <w:rPr>
      <w:rFonts w:ascii="Times New Roman" w:hAnsi="Times New Roman"/>
      <w:sz w:val="28"/>
      <w:szCs w:val="20"/>
      <w:shd w:val="pct25" w:color="auto" w:fill="FFFFFF"/>
    </w:rPr>
  </w:style>
  <w:style w:type="character" w:customStyle="1" w:styleId="TelobesedilaZnak">
    <w:name w:val="Telo besedila Znak"/>
    <w:basedOn w:val="Privzetapisavaodstavka"/>
    <w:link w:val="Telobesedila"/>
    <w:rsid w:val="00755679"/>
    <w:rPr>
      <w:sz w:val="28"/>
      <w:shd w:val="pct30" w:color="auto" w:fill="FFFFFF"/>
    </w:rPr>
  </w:style>
  <w:style w:type="paragraph" w:styleId="Brezrazmikov">
    <w:name w:val="No Spacing"/>
    <w:uiPriority w:val="1"/>
    <w:qFormat/>
    <w:rsid w:val="00755679"/>
    <w:pPr>
      <w:jc w:val="both"/>
    </w:pPr>
    <w:rPr>
      <w:rFonts w:ascii="Arial Narrow" w:eastAsia="Calibri" w:hAnsi="Arial Narrow"/>
      <w:i/>
      <w:color w:val="595959"/>
      <w:sz w:val="24"/>
      <w:szCs w:val="24"/>
      <w:lang w:eastAsia="en-US"/>
    </w:rPr>
  </w:style>
  <w:style w:type="character" w:styleId="Krepko">
    <w:name w:val="Strong"/>
    <w:qFormat/>
    <w:rsid w:val="00755679"/>
    <w:rPr>
      <w:rFonts w:ascii="Arial" w:hAnsi="Arial"/>
      <w:b/>
      <w:bCs/>
      <w:sz w:val="22"/>
    </w:rPr>
  </w:style>
  <w:style w:type="paragraph" w:customStyle="1" w:styleId="Table-Numbering">
    <w:name w:val="Table - Numbering"/>
    <w:basedOn w:val="Navaden"/>
    <w:next w:val="Navaden"/>
    <w:link w:val="Table-NumberingChar"/>
    <w:rsid w:val="00755679"/>
    <w:pPr>
      <w:tabs>
        <w:tab w:val="num" w:pos="0"/>
      </w:tabs>
      <w:spacing w:before="60" w:after="240"/>
      <w:ind w:left="567"/>
    </w:pPr>
    <w:rPr>
      <w:rFonts w:ascii="Swis721 Lt BT" w:hAnsi="Swis721 Lt BT"/>
      <w:i/>
      <w:sz w:val="16"/>
      <w:szCs w:val="22"/>
    </w:rPr>
  </w:style>
  <w:style w:type="character" w:customStyle="1" w:styleId="Table-NumberingChar">
    <w:name w:val="Table - Numbering Char"/>
    <w:link w:val="Table-Numbering"/>
    <w:rsid w:val="00755679"/>
    <w:rPr>
      <w:rFonts w:ascii="Swis721 Lt BT" w:hAnsi="Swis721 Lt BT"/>
      <w:i/>
      <w:sz w:val="16"/>
      <w:szCs w:val="22"/>
    </w:rPr>
  </w:style>
  <w:style w:type="paragraph" w:styleId="Odstavekseznama">
    <w:name w:val="List Paragraph"/>
    <w:basedOn w:val="Navaden"/>
    <w:uiPriority w:val="34"/>
    <w:qFormat/>
    <w:rsid w:val="00755679"/>
    <w:pPr>
      <w:spacing w:after="60"/>
      <w:ind w:left="720"/>
      <w:contextualSpacing/>
    </w:pPr>
    <w:rPr>
      <w:rFonts w:ascii="Swis721 Lt BT" w:hAnsi="Swis721 Lt BT"/>
    </w:rPr>
  </w:style>
  <w:style w:type="paragraph" w:customStyle="1" w:styleId="StyleHeading2Tahoma11pt">
    <w:name w:val="Style Heading 2 + Tahoma 11 pt"/>
    <w:basedOn w:val="Naslov2"/>
    <w:rsid w:val="008C1044"/>
    <w:rPr>
      <w:rFonts w:ascii="Tahoma" w:hAnsi="Tahoma"/>
      <w:i/>
      <w:iCs w:val="0"/>
      <w:sz w:val="22"/>
    </w:rPr>
  </w:style>
  <w:style w:type="paragraph" w:customStyle="1" w:styleId="StyleHeading3Tahoma11pt">
    <w:name w:val="Style Heading 3 + Tahoma 11 pt"/>
    <w:basedOn w:val="Naslov3"/>
    <w:rsid w:val="008C1044"/>
    <w:rPr>
      <w:rFonts w:ascii="Tahoma" w:hAnsi="Tahoma"/>
      <w:b w:val="0"/>
      <w:sz w:val="22"/>
    </w:rPr>
  </w:style>
  <w:style w:type="paragraph" w:customStyle="1" w:styleId="StyleHeading4Tahoma11pt">
    <w:name w:val="Style Heading 4 + Tahoma 11 pt"/>
    <w:basedOn w:val="Naslov4"/>
    <w:rsid w:val="008C1044"/>
    <w:rPr>
      <w:rFonts w:ascii="Tahoma" w:hAnsi="Tahoma"/>
      <w:b/>
      <w:bCs w:val="0"/>
      <w:sz w:val="22"/>
    </w:rPr>
  </w:style>
  <w:style w:type="paragraph" w:customStyle="1" w:styleId="odstavek0">
    <w:name w:val="odstavek"/>
    <w:basedOn w:val="Navaden"/>
    <w:rsid w:val="00A220EB"/>
    <w:pPr>
      <w:spacing w:before="100" w:beforeAutospacing="1" w:after="100" w:afterAutospacing="1" w:line="240" w:lineRule="auto"/>
      <w:jc w:val="left"/>
    </w:pPr>
    <w:rPr>
      <w:rFonts w:ascii="Times New Roman" w:hAnsi="Times New Roman"/>
      <w:sz w:val="24"/>
    </w:rPr>
  </w:style>
  <w:style w:type="paragraph" w:customStyle="1" w:styleId="alineazaodstavkom">
    <w:name w:val="alineazaodstavkom"/>
    <w:basedOn w:val="Navaden"/>
    <w:rsid w:val="00A220EB"/>
    <w:pPr>
      <w:spacing w:before="100" w:beforeAutospacing="1" w:after="100" w:afterAutospacing="1" w:line="240" w:lineRule="auto"/>
      <w:jc w:val="left"/>
    </w:pPr>
    <w:rPr>
      <w:rFonts w:ascii="Times New Roman" w:hAnsi="Times New Roman"/>
      <w:sz w:val="24"/>
    </w:rPr>
  </w:style>
  <w:style w:type="paragraph" w:customStyle="1" w:styleId="WW-Privzeto">
    <w:name w:val="WW-Privzeto"/>
    <w:rsid w:val="004A32EE"/>
    <w:pPr>
      <w:suppressAutoHyphens/>
      <w:autoSpaceDE w:val="0"/>
    </w:pPr>
    <w:rPr>
      <w:rFonts w:cs="Tahom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114">
      <w:bodyDiv w:val="1"/>
      <w:marLeft w:val="0"/>
      <w:marRight w:val="0"/>
      <w:marTop w:val="0"/>
      <w:marBottom w:val="0"/>
      <w:divBdr>
        <w:top w:val="none" w:sz="0" w:space="0" w:color="auto"/>
        <w:left w:val="none" w:sz="0" w:space="0" w:color="auto"/>
        <w:bottom w:val="none" w:sz="0" w:space="0" w:color="auto"/>
        <w:right w:val="none" w:sz="0" w:space="0" w:color="auto"/>
      </w:divBdr>
    </w:div>
    <w:div w:id="91123697">
      <w:bodyDiv w:val="1"/>
      <w:marLeft w:val="0"/>
      <w:marRight w:val="0"/>
      <w:marTop w:val="0"/>
      <w:marBottom w:val="0"/>
      <w:divBdr>
        <w:top w:val="none" w:sz="0" w:space="0" w:color="auto"/>
        <w:left w:val="none" w:sz="0" w:space="0" w:color="auto"/>
        <w:bottom w:val="none" w:sz="0" w:space="0" w:color="auto"/>
        <w:right w:val="none" w:sz="0" w:space="0" w:color="auto"/>
      </w:divBdr>
    </w:div>
    <w:div w:id="93862863">
      <w:bodyDiv w:val="1"/>
      <w:marLeft w:val="0"/>
      <w:marRight w:val="0"/>
      <w:marTop w:val="0"/>
      <w:marBottom w:val="0"/>
      <w:divBdr>
        <w:top w:val="none" w:sz="0" w:space="0" w:color="auto"/>
        <w:left w:val="none" w:sz="0" w:space="0" w:color="auto"/>
        <w:bottom w:val="none" w:sz="0" w:space="0" w:color="auto"/>
        <w:right w:val="none" w:sz="0" w:space="0" w:color="auto"/>
      </w:divBdr>
    </w:div>
    <w:div w:id="116147582">
      <w:bodyDiv w:val="1"/>
      <w:marLeft w:val="0"/>
      <w:marRight w:val="0"/>
      <w:marTop w:val="0"/>
      <w:marBottom w:val="0"/>
      <w:divBdr>
        <w:top w:val="none" w:sz="0" w:space="0" w:color="auto"/>
        <w:left w:val="none" w:sz="0" w:space="0" w:color="auto"/>
        <w:bottom w:val="none" w:sz="0" w:space="0" w:color="auto"/>
        <w:right w:val="none" w:sz="0" w:space="0" w:color="auto"/>
      </w:divBdr>
    </w:div>
    <w:div w:id="121385196">
      <w:bodyDiv w:val="1"/>
      <w:marLeft w:val="0"/>
      <w:marRight w:val="0"/>
      <w:marTop w:val="0"/>
      <w:marBottom w:val="0"/>
      <w:divBdr>
        <w:top w:val="none" w:sz="0" w:space="0" w:color="auto"/>
        <w:left w:val="none" w:sz="0" w:space="0" w:color="auto"/>
        <w:bottom w:val="none" w:sz="0" w:space="0" w:color="auto"/>
        <w:right w:val="none" w:sz="0" w:space="0" w:color="auto"/>
      </w:divBdr>
    </w:div>
    <w:div w:id="142938972">
      <w:bodyDiv w:val="1"/>
      <w:marLeft w:val="0"/>
      <w:marRight w:val="0"/>
      <w:marTop w:val="0"/>
      <w:marBottom w:val="0"/>
      <w:divBdr>
        <w:top w:val="none" w:sz="0" w:space="0" w:color="auto"/>
        <w:left w:val="none" w:sz="0" w:space="0" w:color="auto"/>
        <w:bottom w:val="none" w:sz="0" w:space="0" w:color="auto"/>
        <w:right w:val="none" w:sz="0" w:space="0" w:color="auto"/>
      </w:divBdr>
    </w:div>
    <w:div w:id="242492850">
      <w:bodyDiv w:val="1"/>
      <w:marLeft w:val="0"/>
      <w:marRight w:val="0"/>
      <w:marTop w:val="0"/>
      <w:marBottom w:val="0"/>
      <w:divBdr>
        <w:top w:val="none" w:sz="0" w:space="0" w:color="auto"/>
        <w:left w:val="none" w:sz="0" w:space="0" w:color="auto"/>
        <w:bottom w:val="none" w:sz="0" w:space="0" w:color="auto"/>
        <w:right w:val="none" w:sz="0" w:space="0" w:color="auto"/>
      </w:divBdr>
    </w:div>
    <w:div w:id="260798475">
      <w:bodyDiv w:val="1"/>
      <w:marLeft w:val="0"/>
      <w:marRight w:val="0"/>
      <w:marTop w:val="0"/>
      <w:marBottom w:val="0"/>
      <w:divBdr>
        <w:top w:val="none" w:sz="0" w:space="0" w:color="auto"/>
        <w:left w:val="none" w:sz="0" w:space="0" w:color="auto"/>
        <w:bottom w:val="none" w:sz="0" w:space="0" w:color="auto"/>
        <w:right w:val="none" w:sz="0" w:space="0" w:color="auto"/>
      </w:divBdr>
    </w:div>
    <w:div w:id="287510681">
      <w:bodyDiv w:val="1"/>
      <w:marLeft w:val="0"/>
      <w:marRight w:val="0"/>
      <w:marTop w:val="0"/>
      <w:marBottom w:val="0"/>
      <w:divBdr>
        <w:top w:val="none" w:sz="0" w:space="0" w:color="auto"/>
        <w:left w:val="none" w:sz="0" w:space="0" w:color="auto"/>
        <w:bottom w:val="none" w:sz="0" w:space="0" w:color="auto"/>
        <w:right w:val="none" w:sz="0" w:space="0" w:color="auto"/>
      </w:divBdr>
    </w:div>
    <w:div w:id="310258836">
      <w:bodyDiv w:val="1"/>
      <w:marLeft w:val="0"/>
      <w:marRight w:val="0"/>
      <w:marTop w:val="0"/>
      <w:marBottom w:val="0"/>
      <w:divBdr>
        <w:top w:val="none" w:sz="0" w:space="0" w:color="auto"/>
        <w:left w:val="none" w:sz="0" w:space="0" w:color="auto"/>
        <w:bottom w:val="none" w:sz="0" w:space="0" w:color="auto"/>
        <w:right w:val="none" w:sz="0" w:space="0" w:color="auto"/>
      </w:divBdr>
    </w:div>
    <w:div w:id="311566878">
      <w:bodyDiv w:val="1"/>
      <w:marLeft w:val="0"/>
      <w:marRight w:val="0"/>
      <w:marTop w:val="0"/>
      <w:marBottom w:val="0"/>
      <w:divBdr>
        <w:top w:val="none" w:sz="0" w:space="0" w:color="auto"/>
        <w:left w:val="none" w:sz="0" w:space="0" w:color="auto"/>
        <w:bottom w:val="none" w:sz="0" w:space="0" w:color="auto"/>
        <w:right w:val="none" w:sz="0" w:space="0" w:color="auto"/>
      </w:divBdr>
    </w:div>
    <w:div w:id="417141752">
      <w:bodyDiv w:val="1"/>
      <w:marLeft w:val="0"/>
      <w:marRight w:val="0"/>
      <w:marTop w:val="0"/>
      <w:marBottom w:val="0"/>
      <w:divBdr>
        <w:top w:val="none" w:sz="0" w:space="0" w:color="auto"/>
        <w:left w:val="none" w:sz="0" w:space="0" w:color="auto"/>
        <w:bottom w:val="none" w:sz="0" w:space="0" w:color="auto"/>
        <w:right w:val="none" w:sz="0" w:space="0" w:color="auto"/>
      </w:divBdr>
    </w:div>
    <w:div w:id="420025301">
      <w:bodyDiv w:val="1"/>
      <w:marLeft w:val="0"/>
      <w:marRight w:val="0"/>
      <w:marTop w:val="0"/>
      <w:marBottom w:val="0"/>
      <w:divBdr>
        <w:top w:val="none" w:sz="0" w:space="0" w:color="auto"/>
        <w:left w:val="none" w:sz="0" w:space="0" w:color="auto"/>
        <w:bottom w:val="none" w:sz="0" w:space="0" w:color="auto"/>
        <w:right w:val="none" w:sz="0" w:space="0" w:color="auto"/>
      </w:divBdr>
    </w:div>
    <w:div w:id="453863610">
      <w:bodyDiv w:val="1"/>
      <w:marLeft w:val="0"/>
      <w:marRight w:val="0"/>
      <w:marTop w:val="0"/>
      <w:marBottom w:val="0"/>
      <w:divBdr>
        <w:top w:val="none" w:sz="0" w:space="0" w:color="auto"/>
        <w:left w:val="none" w:sz="0" w:space="0" w:color="auto"/>
        <w:bottom w:val="none" w:sz="0" w:space="0" w:color="auto"/>
        <w:right w:val="none" w:sz="0" w:space="0" w:color="auto"/>
      </w:divBdr>
    </w:div>
    <w:div w:id="486288949">
      <w:bodyDiv w:val="1"/>
      <w:marLeft w:val="0"/>
      <w:marRight w:val="0"/>
      <w:marTop w:val="0"/>
      <w:marBottom w:val="0"/>
      <w:divBdr>
        <w:top w:val="none" w:sz="0" w:space="0" w:color="auto"/>
        <w:left w:val="none" w:sz="0" w:space="0" w:color="auto"/>
        <w:bottom w:val="none" w:sz="0" w:space="0" w:color="auto"/>
        <w:right w:val="none" w:sz="0" w:space="0" w:color="auto"/>
      </w:divBdr>
    </w:div>
    <w:div w:id="551699059">
      <w:bodyDiv w:val="1"/>
      <w:marLeft w:val="0"/>
      <w:marRight w:val="0"/>
      <w:marTop w:val="0"/>
      <w:marBottom w:val="0"/>
      <w:divBdr>
        <w:top w:val="none" w:sz="0" w:space="0" w:color="auto"/>
        <w:left w:val="none" w:sz="0" w:space="0" w:color="auto"/>
        <w:bottom w:val="none" w:sz="0" w:space="0" w:color="auto"/>
        <w:right w:val="none" w:sz="0" w:space="0" w:color="auto"/>
      </w:divBdr>
    </w:div>
    <w:div w:id="573978774">
      <w:bodyDiv w:val="1"/>
      <w:marLeft w:val="0"/>
      <w:marRight w:val="0"/>
      <w:marTop w:val="0"/>
      <w:marBottom w:val="0"/>
      <w:divBdr>
        <w:top w:val="none" w:sz="0" w:space="0" w:color="auto"/>
        <w:left w:val="none" w:sz="0" w:space="0" w:color="auto"/>
        <w:bottom w:val="none" w:sz="0" w:space="0" w:color="auto"/>
        <w:right w:val="none" w:sz="0" w:space="0" w:color="auto"/>
      </w:divBdr>
    </w:div>
    <w:div w:id="591744772">
      <w:bodyDiv w:val="1"/>
      <w:marLeft w:val="0"/>
      <w:marRight w:val="0"/>
      <w:marTop w:val="0"/>
      <w:marBottom w:val="0"/>
      <w:divBdr>
        <w:top w:val="none" w:sz="0" w:space="0" w:color="auto"/>
        <w:left w:val="none" w:sz="0" w:space="0" w:color="auto"/>
        <w:bottom w:val="none" w:sz="0" w:space="0" w:color="auto"/>
        <w:right w:val="none" w:sz="0" w:space="0" w:color="auto"/>
      </w:divBdr>
      <w:divsChild>
        <w:div w:id="656231175">
          <w:marLeft w:val="0"/>
          <w:marRight w:val="0"/>
          <w:marTop w:val="0"/>
          <w:marBottom w:val="0"/>
          <w:divBdr>
            <w:top w:val="none" w:sz="0" w:space="0" w:color="auto"/>
            <w:left w:val="none" w:sz="0" w:space="0" w:color="auto"/>
            <w:bottom w:val="none" w:sz="0" w:space="0" w:color="auto"/>
            <w:right w:val="none" w:sz="0" w:space="0" w:color="auto"/>
          </w:divBdr>
        </w:div>
        <w:div w:id="1975018733">
          <w:marLeft w:val="0"/>
          <w:marRight w:val="0"/>
          <w:marTop w:val="0"/>
          <w:marBottom w:val="0"/>
          <w:divBdr>
            <w:top w:val="none" w:sz="0" w:space="0" w:color="auto"/>
            <w:left w:val="none" w:sz="0" w:space="0" w:color="auto"/>
            <w:bottom w:val="none" w:sz="0" w:space="0" w:color="auto"/>
            <w:right w:val="none" w:sz="0" w:space="0" w:color="auto"/>
          </w:divBdr>
        </w:div>
        <w:div w:id="27687337">
          <w:marLeft w:val="0"/>
          <w:marRight w:val="0"/>
          <w:marTop w:val="0"/>
          <w:marBottom w:val="0"/>
          <w:divBdr>
            <w:top w:val="none" w:sz="0" w:space="0" w:color="auto"/>
            <w:left w:val="none" w:sz="0" w:space="0" w:color="auto"/>
            <w:bottom w:val="none" w:sz="0" w:space="0" w:color="auto"/>
            <w:right w:val="none" w:sz="0" w:space="0" w:color="auto"/>
          </w:divBdr>
        </w:div>
        <w:div w:id="1809855142">
          <w:marLeft w:val="0"/>
          <w:marRight w:val="0"/>
          <w:marTop w:val="0"/>
          <w:marBottom w:val="0"/>
          <w:divBdr>
            <w:top w:val="none" w:sz="0" w:space="0" w:color="auto"/>
            <w:left w:val="none" w:sz="0" w:space="0" w:color="auto"/>
            <w:bottom w:val="none" w:sz="0" w:space="0" w:color="auto"/>
            <w:right w:val="none" w:sz="0" w:space="0" w:color="auto"/>
          </w:divBdr>
        </w:div>
      </w:divsChild>
    </w:div>
    <w:div w:id="592013017">
      <w:bodyDiv w:val="1"/>
      <w:marLeft w:val="0"/>
      <w:marRight w:val="0"/>
      <w:marTop w:val="0"/>
      <w:marBottom w:val="0"/>
      <w:divBdr>
        <w:top w:val="none" w:sz="0" w:space="0" w:color="auto"/>
        <w:left w:val="none" w:sz="0" w:space="0" w:color="auto"/>
        <w:bottom w:val="none" w:sz="0" w:space="0" w:color="auto"/>
        <w:right w:val="none" w:sz="0" w:space="0" w:color="auto"/>
      </w:divBdr>
    </w:div>
    <w:div w:id="640422109">
      <w:bodyDiv w:val="1"/>
      <w:marLeft w:val="0"/>
      <w:marRight w:val="0"/>
      <w:marTop w:val="0"/>
      <w:marBottom w:val="0"/>
      <w:divBdr>
        <w:top w:val="none" w:sz="0" w:space="0" w:color="auto"/>
        <w:left w:val="none" w:sz="0" w:space="0" w:color="auto"/>
        <w:bottom w:val="none" w:sz="0" w:space="0" w:color="auto"/>
        <w:right w:val="none" w:sz="0" w:space="0" w:color="auto"/>
      </w:divBdr>
    </w:div>
    <w:div w:id="648481203">
      <w:bodyDiv w:val="1"/>
      <w:marLeft w:val="0"/>
      <w:marRight w:val="0"/>
      <w:marTop w:val="0"/>
      <w:marBottom w:val="0"/>
      <w:divBdr>
        <w:top w:val="none" w:sz="0" w:space="0" w:color="auto"/>
        <w:left w:val="none" w:sz="0" w:space="0" w:color="auto"/>
        <w:bottom w:val="none" w:sz="0" w:space="0" w:color="auto"/>
        <w:right w:val="none" w:sz="0" w:space="0" w:color="auto"/>
      </w:divBdr>
    </w:div>
    <w:div w:id="669451947">
      <w:bodyDiv w:val="1"/>
      <w:marLeft w:val="0"/>
      <w:marRight w:val="0"/>
      <w:marTop w:val="0"/>
      <w:marBottom w:val="0"/>
      <w:divBdr>
        <w:top w:val="none" w:sz="0" w:space="0" w:color="auto"/>
        <w:left w:val="none" w:sz="0" w:space="0" w:color="auto"/>
        <w:bottom w:val="none" w:sz="0" w:space="0" w:color="auto"/>
        <w:right w:val="none" w:sz="0" w:space="0" w:color="auto"/>
      </w:divBdr>
    </w:div>
    <w:div w:id="683674152">
      <w:bodyDiv w:val="1"/>
      <w:marLeft w:val="0"/>
      <w:marRight w:val="0"/>
      <w:marTop w:val="0"/>
      <w:marBottom w:val="0"/>
      <w:divBdr>
        <w:top w:val="none" w:sz="0" w:space="0" w:color="auto"/>
        <w:left w:val="none" w:sz="0" w:space="0" w:color="auto"/>
        <w:bottom w:val="none" w:sz="0" w:space="0" w:color="auto"/>
        <w:right w:val="none" w:sz="0" w:space="0" w:color="auto"/>
      </w:divBdr>
    </w:div>
    <w:div w:id="720862649">
      <w:bodyDiv w:val="1"/>
      <w:marLeft w:val="0"/>
      <w:marRight w:val="0"/>
      <w:marTop w:val="0"/>
      <w:marBottom w:val="0"/>
      <w:divBdr>
        <w:top w:val="none" w:sz="0" w:space="0" w:color="auto"/>
        <w:left w:val="none" w:sz="0" w:space="0" w:color="auto"/>
        <w:bottom w:val="none" w:sz="0" w:space="0" w:color="auto"/>
        <w:right w:val="none" w:sz="0" w:space="0" w:color="auto"/>
      </w:divBdr>
      <w:divsChild>
        <w:div w:id="76102384">
          <w:marLeft w:val="0"/>
          <w:marRight w:val="0"/>
          <w:marTop w:val="0"/>
          <w:marBottom w:val="0"/>
          <w:divBdr>
            <w:top w:val="none" w:sz="0" w:space="0" w:color="auto"/>
            <w:left w:val="none" w:sz="0" w:space="0" w:color="auto"/>
            <w:bottom w:val="none" w:sz="0" w:space="0" w:color="auto"/>
            <w:right w:val="none" w:sz="0" w:space="0" w:color="auto"/>
          </w:divBdr>
        </w:div>
        <w:div w:id="1078989149">
          <w:marLeft w:val="0"/>
          <w:marRight w:val="0"/>
          <w:marTop w:val="0"/>
          <w:marBottom w:val="0"/>
          <w:divBdr>
            <w:top w:val="none" w:sz="0" w:space="0" w:color="auto"/>
            <w:left w:val="none" w:sz="0" w:space="0" w:color="auto"/>
            <w:bottom w:val="none" w:sz="0" w:space="0" w:color="auto"/>
            <w:right w:val="none" w:sz="0" w:space="0" w:color="auto"/>
          </w:divBdr>
        </w:div>
      </w:divsChild>
    </w:div>
    <w:div w:id="736053040">
      <w:bodyDiv w:val="1"/>
      <w:marLeft w:val="0"/>
      <w:marRight w:val="0"/>
      <w:marTop w:val="0"/>
      <w:marBottom w:val="0"/>
      <w:divBdr>
        <w:top w:val="none" w:sz="0" w:space="0" w:color="auto"/>
        <w:left w:val="none" w:sz="0" w:space="0" w:color="auto"/>
        <w:bottom w:val="none" w:sz="0" w:space="0" w:color="auto"/>
        <w:right w:val="none" w:sz="0" w:space="0" w:color="auto"/>
      </w:divBdr>
    </w:div>
    <w:div w:id="745034326">
      <w:bodyDiv w:val="1"/>
      <w:marLeft w:val="0"/>
      <w:marRight w:val="0"/>
      <w:marTop w:val="0"/>
      <w:marBottom w:val="0"/>
      <w:divBdr>
        <w:top w:val="none" w:sz="0" w:space="0" w:color="auto"/>
        <w:left w:val="none" w:sz="0" w:space="0" w:color="auto"/>
        <w:bottom w:val="none" w:sz="0" w:space="0" w:color="auto"/>
        <w:right w:val="none" w:sz="0" w:space="0" w:color="auto"/>
      </w:divBdr>
    </w:div>
    <w:div w:id="749888529">
      <w:bodyDiv w:val="1"/>
      <w:marLeft w:val="0"/>
      <w:marRight w:val="0"/>
      <w:marTop w:val="0"/>
      <w:marBottom w:val="0"/>
      <w:divBdr>
        <w:top w:val="none" w:sz="0" w:space="0" w:color="auto"/>
        <w:left w:val="none" w:sz="0" w:space="0" w:color="auto"/>
        <w:bottom w:val="none" w:sz="0" w:space="0" w:color="auto"/>
        <w:right w:val="none" w:sz="0" w:space="0" w:color="auto"/>
      </w:divBdr>
    </w:div>
    <w:div w:id="753160396">
      <w:bodyDiv w:val="1"/>
      <w:marLeft w:val="0"/>
      <w:marRight w:val="0"/>
      <w:marTop w:val="0"/>
      <w:marBottom w:val="0"/>
      <w:divBdr>
        <w:top w:val="none" w:sz="0" w:space="0" w:color="auto"/>
        <w:left w:val="none" w:sz="0" w:space="0" w:color="auto"/>
        <w:bottom w:val="none" w:sz="0" w:space="0" w:color="auto"/>
        <w:right w:val="none" w:sz="0" w:space="0" w:color="auto"/>
      </w:divBdr>
    </w:div>
    <w:div w:id="775489296">
      <w:bodyDiv w:val="1"/>
      <w:marLeft w:val="0"/>
      <w:marRight w:val="0"/>
      <w:marTop w:val="0"/>
      <w:marBottom w:val="0"/>
      <w:divBdr>
        <w:top w:val="none" w:sz="0" w:space="0" w:color="auto"/>
        <w:left w:val="none" w:sz="0" w:space="0" w:color="auto"/>
        <w:bottom w:val="none" w:sz="0" w:space="0" w:color="auto"/>
        <w:right w:val="none" w:sz="0" w:space="0" w:color="auto"/>
      </w:divBdr>
    </w:div>
    <w:div w:id="820274669">
      <w:bodyDiv w:val="1"/>
      <w:marLeft w:val="0"/>
      <w:marRight w:val="0"/>
      <w:marTop w:val="0"/>
      <w:marBottom w:val="0"/>
      <w:divBdr>
        <w:top w:val="none" w:sz="0" w:space="0" w:color="auto"/>
        <w:left w:val="none" w:sz="0" w:space="0" w:color="auto"/>
        <w:bottom w:val="none" w:sz="0" w:space="0" w:color="auto"/>
        <w:right w:val="none" w:sz="0" w:space="0" w:color="auto"/>
      </w:divBdr>
    </w:div>
    <w:div w:id="825168157">
      <w:bodyDiv w:val="1"/>
      <w:marLeft w:val="0"/>
      <w:marRight w:val="0"/>
      <w:marTop w:val="0"/>
      <w:marBottom w:val="0"/>
      <w:divBdr>
        <w:top w:val="none" w:sz="0" w:space="0" w:color="auto"/>
        <w:left w:val="none" w:sz="0" w:space="0" w:color="auto"/>
        <w:bottom w:val="none" w:sz="0" w:space="0" w:color="auto"/>
        <w:right w:val="none" w:sz="0" w:space="0" w:color="auto"/>
      </w:divBdr>
    </w:div>
    <w:div w:id="855341264">
      <w:bodyDiv w:val="1"/>
      <w:marLeft w:val="0"/>
      <w:marRight w:val="0"/>
      <w:marTop w:val="0"/>
      <w:marBottom w:val="0"/>
      <w:divBdr>
        <w:top w:val="none" w:sz="0" w:space="0" w:color="auto"/>
        <w:left w:val="none" w:sz="0" w:space="0" w:color="auto"/>
        <w:bottom w:val="none" w:sz="0" w:space="0" w:color="auto"/>
        <w:right w:val="none" w:sz="0" w:space="0" w:color="auto"/>
      </w:divBdr>
    </w:div>
    <w:div w:id="869607629">
      <w:bodyDiv w:val="1"/>
      <w:marLeft w:val="0"/>
      <w:marRight w:val="0"/>
      <w:marTop w:val="0"/>
      <w:marBottom w:val="0"/>
      <w:divBdr>
        <w:top w:val="none" w:sz="0" w:space="0" w:color="auto"/>
        <w:left w:val="none" w:sz="0" w:space="0" w:color="auto"/>
        <w:bottom w:val="none" w:sz="0" w:space="0" w:color="auto"/>
        <w:right w:val="none" w:sz="0" w:space="0" w:color="auto"/>
      </w:divBdr>
    </w:div>
    <w:div w:id="880630480">
      <w:bodyDiv w:val="1"/>
      <w:marLeft w:val="0"/>
      <w:marRight w:val="0"/>
      <w:marTop w:val="0"/>
      <w:marBottom w:val="0"/>
      <w:divBdr>
        <w:top w:val="none" w:sz="0" w:space="0" w:color="auto"/>
        <w:left w:val="none" w:sz="0" w:space="0" w:color="auto"/>
        <w:bottom w:val="none" w:sz="0" w:space="0" w:color="auto"/>
        <w:right w:val="none" w:sz="0" w:space="0" w:color="auto"/>
      </w:divBdr>
    </w:div>
    <w:div w:id="907572808">
      <w:bodyDiv w:val="1"/>
      <w:marLeft w:val="0"/>
      <w:marRight w:val="0"/>
      <w:marTop w:val="0"/>
      <w:marBottom w:val="0"/>
      <w:divBdr>
        <w:top w:val="none" w:sz="0" w:space="0" w:color="auto"/>
        <w:left w:val="none" w:sz="0" w:space="0" w:color="auto"/>
        <w:bottom w:val="none" w:sz="0" w:space="0" w:color="auto"/>
        <w:right w:val="none" w:sz="0" w:space="0" w:color="auto"/>
      </w:divBdr>
    </w:div>
    <w:div w:id="916592047">
      <w:bodyDiv w:val="1"/>
      <w:marLeft w:val="0"/>
      <w:marRight w:val="0"/>
      <w:marTop w:val="0"/>
      <w:marBottom w:val="0"/>
      <w:divBdr>
        <w:top w:val="none" w:sz="0" w:space="0" w:color="auto"/>
        <w:left w:val="none" w:sz="0" w:space="0" w:color="auto"/>
        <w:bottom w:val="none" w:sz="0" w:space="0" w:color="auto"/>
        <w:right w:val="none" w:sz="0" w:space="0" w:color="auto"/>
      </w:divBdr>
    </w:div>
    <w:div w:id="925189237">
      <w:bodyDiv w:val="1"/>
      <w:marLeft w:val="0"/>
      <w:marRight w:val="0"/>
      <w:marTop w:val="0"/>
      <w:marBottom w:val="0"/>
      <w:divBdr>
        <w:top w:val="none" w:sz="0" w:space="0" w:color="auto"/>
        <w:left w:val="none" w:sz="0" w:space="0" w:color="auto"/>
        <w:bottom w:val="none" w:sz="0" w:space="0" w:color="auto"/>
        <w:right w:val="none" w:sz="0" w:space="0" w:color="auto"/>
      </w:divBdr>
    </w:div>
    <w:div w:id="982274203">
      <w:bodyDiv w:val="1"/>
      <w:marLeft w:val="0"/>
      <w:marRight w:val="0"/>
      <w:marTop w:val="0"/>
      <w:marBottom w:val="0"/>
      <w:divBdr>
        <w:top w:val="none" w:sz="0" w:space="0" w:color="auto"/>
        <w:left w:val="none" w:sz="0" w:space="0" w:color="auto"/>
        <w:bottom w:val="none" w:sz="0" w:space="0" w:color="auto"/>
        <w:right w:val="none" w:sz="0" w:space="0" w:color="auto"/>
      </w:divBdr>
    </w:div>
    <w:div w:id="984241226">
      <w:bodyDiv w:val="1"/>
      <w:marLeft w:val="0"/>
      <w:marRight w:val="0"/>
      <w:marTop w:val="0"/>
      <w:marBottom w:val="0"/>
      <w:divBdr>
        <w:top w:val="none" w:sz="0" w:space="0" w:color="auto"/>
        <w:left w:val="none" w:sz="0" w:space="0" w:color="auto"/>
        <w:bottom w:val="none" w:sz="0" w:space="0" w:color="auto"/>
        <w:right w:val="none" w:sz="0" w:space="0" w:color="auto"/>
      </w:divBdr>
    </w:div>
    <w:div w:id="990064902">
      <w:bodyDiv w:val="1"/>
      <w:marLeft w:val="0"/>
      <w:marRight w:val="0"/>
      <w:marTop w:val="0"/>
      <w:marBottom w:val="0"/>
      <w:divBdr>
        <w:top w:val="none" w:sz="0" w:space="0" w:color="auto"/>
        <w:left w:val="none" w:sz="0" w:space="0" w:color="auto"/>
        <w:bottom w:val="none" w:sz="0" w:space="0" w:color="auto"/>
        <w:right w:val="none" w:sz="0" w:space="0" w:color="auto"/>
      </w:divBdr>
    </w:div>
    <w:div w:id="1103306421">
      <w:bodyDiv w:val="1"/>
      <w:marLeft w:val="0"/>
      <w:marRight w:val="0"/>
      <w:marTop w:val="0"/>
      <w:marBottom w:val="0"/>
      <w:divBdr>
        <w:top w:val="none" w:sz="0" w:space="0" w:color="auto"/>
        <w:left w:val="none" w:sz="0" w:space="0" w:color="auto"/>
        <w:bottom w:val="none" w:sz="0" w:space="0" w:color="auto"/>
        <w:right w:val="none" w:sz="0" w:space="0" w:color="auto"/>
      </w:divBdr>
    </w:div>
    <w:div w:id="1112047384">
      <w:bodyDiv w:val="1"/>
      <w:marLeft w:val="0"/>
      <w:marRight w:val="0"/>
      <w:marTop w:val="0"/>
      <w:marBottom w:val="0"/>
      <w:divBdr>
        <w:top w:val="none" w:sz="0" w:space="0" w:color="auto"/>
        <w:left w:val="none" w:sz="0" w:space="0" w:color="auto"/>
        <w:bottom w:val="none" w:sz="0" w:space="0" w:color="auto"/>
        <w:right w:val="none" w:sz="0" w:space="0" w:color="auto"/>
      </w:divBdr>
    </w:div>
    <w:div w:id="1131440336">
      <w:bodyDiv w:val="1"/>
      <w:marLeft w:val="0"/>
      <w:marRight w:val="0"/>
      <w:marTop w:val="0"/>
      <w:marBottom w:val="0"/>
      <w:divBdr>
        <w:top w:val="none" w:sz="0" w:space="0" w:color="auto"/>
        <w:left w:val="none" w:sz="0" w:space="0" w:color="auto"/>
        <w:bottom w:val="none" w:sz="0" w:space="0" w:color="auto"/>
        <w:right w:val="none" w:sz="0" w:space="0" w:color="auto"/>
      </w:divBdr>
    </w:div>
    <w:div w:id="1141729594">
      <w:bodyDiv w:val="1"/>
      <w:marLeft w:val="0"/>
      <w:marRight w:val="0"/>
      <w:marTop w:val="0"/>
      <w:marBottom w:val="0"/>
      <w:divBdr>
        <w:top w:val="none" w:sz="0" w:space="0" w:color="auto"/>
        <w:left w:val="none" w:sz="0" w:space="0" w:color="auto"/>
        <w:bottom w:val="none" w:sz="0" w:space="0" w:color="auto"/>
        <w:right w:val="none" w:sz="0" w:space="0" w:color="auto"/>
      </w:divBdr>
    </w:div>
    <w:div w:id="1193107325">
      <w:bodyDiv w:val="1"/>
      <w:marLeft w:val="0"/>
      <w:marRight w:val="0"/>
      <w:marTop w:val="0"/>
      <w:marBottom w:val="0"/>
      <w:divBdr>
        <w:top w:val="none" w:sz="0" w:space="0" w:color="auto"/>
        <w:left w:val="none" w:sz="0" w:space="0" w:color="auto"/>
        <w:bottom w:val="none" w:sz="0" w:space="0" w:color="auto"/>
        <w:right w:val="none" w:sz="0" w:space="0" w:color="auto"/>
      </w:divBdr>
    </w:div>
    <w:div w:id="1219169660">
      <w:bodyDiv w:val="1"/>
      <w:marLeft w:val="0"/>
      <w:marRight w:val="0"/>
      <w:marTop w:val="0"/>
      <w:marBottom w:val="0"/>
      <w:divBdr>
        <w:top w:val="none" w:sz="0" w:space="0" w:color="auto"/>
        <w:left w:val="none" w:sz="0" w:space="0" w:color="auto"/>
        <w:bottom w:val="none" w:sz="0" w:space="0" w:color="auto"/>
        <w:right w:val="none" w:sz="0" w:space="0" w:color="auto"/>
      </w:divBdr>
    </w:div>
    <w:div w:id="1224488120">
      <w:bodyDiv w:val="1"/>
      <w:marLeft w:val="0"/>
      <w:marRight w:val="0"/>
      <w:marTop w:val="0"/>
      <w:marBottom w:val="0"/>
      <w:divBdr>
        <w:top w:val="none" w:sz="0" w:space="0" w:color="auto"/>
        <w:left w:val="none" w:sz="0" w:space="0" w:color="auto"/>
        <w:bottom w:val="none" w:sz="0" w:space="0" w:color="auto"/>
        <w:right w:val="none" w:sz="0" w:space="0" w:color="auto"/>
      </w:divBdr>
    </w:div>
    <w:div w:id="1232502256">
      <w:bodyDiv w:val="1"/>
      <w:marLeft w:val="0"/>
      <w:marRight w:val="0"/>
      <w:marTop w:val="0"/>
      <w:marBottom w:val="0"/>
      <w:divBdr>
        <w:top w:val="none" w:sz="0" w:space="0" w:color="auto"/>
        <w:left w:val="none" w:sz="0" w:space="0" w:color="auto"/>
        <w:bottom w:val="none" w:sz="0" w:space="0" w:color="auto"/>
        <w:right w:val="none" w:sz="0" w:space="0" w:color="auto"/>
      </w:divBdr>
    </w:div>
    <w:div w:id="1276323591">
      <w:bodyDiv w:val="1"/>
      <w:marLeft w:val="0"/>
      <w:marRight w:val="0"/>
      <w:marTop w:val="0"/>
      <w:marBottom w:val="0"/>
      <w:divBdr>
        <w:top w:val="none" w:sz="0" w:space="0" w:color="auto"/>
        <w:left w:val="none" w:sz="0" w:space="0" w:color="auto"/>
        <w:bottom w:val="none" w:sz="0" w:space="0" w:color="auto"/>
        <w:right w:val="none" w:sz="0" w:space="0" w:color="auto"/>
      </w:divBdr>
    </w:div>
    <w:div w:id="1312829703">
      <w:bodyDiv w:val="1"/>
      <w:marLeft w:val="0"/>
      <w:marRight w:val="0"/>
      <w:marTop w:val="0"/>
      <w:marBottom w:val="0"/>
      <w:divBdr>
        <w:top w:val="none" w:sz="0" w:space="0" w:color="auto"/>
        <w:left w:val="none" w:sz="0" w:space="0" w:color="auto"/>
        <w:bottom w:val="none" w:sz="0" w:space="0" w:color="auto"/>
        <w:right w:val="none" w:sz="0" w:space="0" w:color="auto"/>
      </w:divBdr>
    </w:div>
    <w:div w:id="1322779860">
      <w:bodyDiv w:val="1"/>
      <w:marLeft w:val="0"/>
      <w:marRight w:val="0"/>
      <w:marTop w:val="0"/>
      <w:marBottom w:val="0"/>
      <w:divBdr>
        <w:top w:val="none" w:sz="0" w:space="0" w:color="auto"/>
        <w:left w:val="none" w:sz="0" w:space="0" w:color="auto"/>
        <w:bottom w:val="none" w:sz="0" w:space="0" w:color="auto"/>
        <w:right w:val="none" w:sz="0" w:space="0" w:color="auto"/>
      </w:divBdr>
    </w:div>
    <w:div w:id="1357585491">
      <w:bodyDiv w:val="1"/>
      <w:marLeft w:val="0"/>
      <w:marRight w:val="0"/>
      <w:marTop w:val="0"/>
      <w:marBottom w:val="0"/>
      <w:divBdr>
        <w:top w:val="none" w:sz="0" w:space="0" w:color="auto"/>
        <w:left w:val="none" w:sz="0" w:space="0" w:color="auto"/>
        <w:bottom w:val="none" w:sz="0" w:space="0" w:color="auto"/>
        <w:right w:val="none" w:sz="0" w:space="0" w:color="auto"/>
      </w:divBdr>
    </w:div>
    <w:div w:id="1375305532">
      <w:bodyDiv w:val="1"/>
      <w:marLeft w:val="0"/>
      <w:marRight w:val="0"/>
      <w:marTop w:val="0"/>
      <w:marBottom w:val="0"/>
      <w:divBdr>
        <w:top w:val="none" w:sz="0" w:space="0" w:color="auto"/>
        <w:left w:val="none" w:sz="0" w:space="0" w:color="auto"/>
        <w:bottom w:val="none" w:sz="0" w:space="0" w:color="auto"/>
        <w:right w:val="none" w:sz="0" w:space="0" w:color="auto"/>
      </w:divBdr>
    </w:div>
    <w:div w:id="1416778122">
      <w:bodyDiv w:val="1"/>
      <w:marLeft w:val="0"/>
      <w:marRight w:val="0"/>
      <w:marTop w:val="0"/>
      <w:marBottom w:val="0"/>
      <w:divBdr>
        <w:top w:val="none" w:sz="0" w:space="0" w:color="auto"/>
        <w:left w:val="none" w:sz="0" w:space="0" w:color="auto"/>
        <w:bottom w:val="none" w:sz="0" w:space="0" w:color="auto"/>
        <w:right w:val="none" w:sz="0" w:space="0" w:color="auto"/>
      </w:divBdr>
    </w:div>
    <w:div w:id="1416976863">
      <w:bodyDiv w:val="1"/>
      <w:marLeft w:val="0"/>
      <w:marRight w:val="0"/>
      <w:marTop w:val="0"/>
      <w:marBottom w:val="0"/>
      <w:divBdr>
        <w:top w:val="none" w:sz="0" w:space="0" w:color="auto"/>
        <w:left w:val="none" w:sz="0" w:space="0" w:color="auto"/>
        <w:bottom w:val="none" w:sz="0" w:space="0" w:color="auto"/>
        <w:right w:val="none" w:sz="0" w:space="0" w:color="auto"/>
      </w:divBdr>
    </w:div>
    <w:div w:id="1418864831">
      <w:bodyDiv w:val="1"/>
      <w:marLeft w:val="0"/>
      <w:marRight w:val="0"/>
      <w:marTop w:val="0"/>
      <w:marBottom w:val="0"/>
      <w:divBdr>
        <w:top w:val="none" w:sz="0" w:space="0" w:color="auto"/>
        <w:left w:val="none" w:sz="0" w:space="0" w:color="auto"/>
        <w:bottom w:val="none" w:sz="0" w:space="0" w:color="auto"/>
        <w:right w:val="none" w:sz="0" w:space="0" w:color="auto"/>
      </w:divBdr>
    </w:div>
    <w:div w:id="1422217209">
      <w:bodyDiv w:val="1"/>
      <w:marLeft w:val="0"/>
      <w:marRight w:val="0"/>
      <w:marTop w:val="0"/>
      <w:marBottom w:val="0"/>
      <w:divBdr>
        <w:top w:val="none" w:sz="0" w:space="0" w:color="auto"/>
        <w:left w:val="none" w:sz="0" w:space="0" w:color="auto"/>
        <w:bottom w:val="none" w:sz="0" w:space="0" w:color="auto"/>
        <w:right w:val="none" w:sz="0" w:space="0" w:color="auto"/>
      </w:divBdr>
    </w:div>
    <w:div w:id="1435394727">
      <w:bodyDiv w:val="1"/>
      <w:marLeft w:val="0"/>
      <w:marRight w:val="0"/>
      <w:marTop w:val="0"/>
      <w:marBottom w:val="0"/>
      <w:divBdr>
        <w:top w:val="none" w:sz="0" w:space="0" w:color="auto"/>
        <w:left w:val="none" w:sz="0" w:space="0" w:color="auto"/>
        <w:bottom w:val="none" w:sz="0" w:space="0" w:color="auto"/>
        <w:right w:val="none" w:sz="0" w:space="0" w:color="auto"/>
      </w:divBdr>
    </w:div>
    <w:div w:id="1447963310">
      <w:bodyDiv w:val="1"/>
      <w:marLeft w:val="0"/>
      <w:marRight w:val="0"/>
      <w:marTop w:val="0"/>
      <w:marBottom w:val="0"/>
      <w:divBdr>
        <w:top w:val="none" w:sz="0" w:space="0" w:color="auto"/>
        <w:left w:val="none" w:sz="0" w:space="0" w:color="auto"/>
        <w:bottom w:val="none" w:sz="0" w:space="0" w:color="auto"/>
        <w:right w:val="none" w:sz="0" w:space="0" w:color="auto"/>
      </w:divBdr>
    </w:div>
    <w:div w:id="1471288563">
      <w:bodyDiv w:val="1"/>
      <w:marLeft w:val="0"/>
      <w:marRight w:val="0"/>
      <w:marTop w:val="0"/>
      <w:marBottom w:val="0"/>
      <w:divBdr>
        <w:top w:val="none" w:sz="0" w:space="0" w:color="auto"/>
        <w:left w:val="none" w:sz="0" w:space="0" w:color="auto"/>
        <w:bottom w:val="none" w:sz="0" w:space="0" w:color="auto"/>
        <w:right w:val="none" w:sz="0" w:space="0" w:color="auto"/>
      </w:divBdr>
    </w:div>
    <w:div w:id="1495489975">
      <w:bodyDiv w:val="1"/>
      <w:marLeft w:val="0"/>
      <w:marRight w:val="0"/>
      <w:marTop w:val="0"/>
      <w:marBottom w:val="0"/>
      <w:divBdr>
        <w:top w:val="none" w:sz="0" w:space="0" w:color="auto"/>
        <w:left w:val="none" w:sz="0" w:space="0" w:color="auto"/>
        <w:bottom w:val="none" w:sz="0" w:space="0" w:color="auto"/>
        <w:right w:val="none" w:sz="0" w:space="0" w:color="auto"/>
      </w:divBdr>
    </w:div>
    <w:div w:id="1549410313">
      <w:bodyDiv w:val="1"/>
      <w:marLeft w:val="0"/>
      <w:marRight w:val="0"/>
      <w:marTop w:val="0"/>
      <w:marBottom w:val="0"/>
      <w:divBdr>
        <w:top w:val="none" w:sz="0" w:space="0" w:color="auto"/>
        <w:left w:val="none" w:sz="0" w:space="0" w:color="auto"/>
        <w:bottom w:val="none" w:sz="0" w:space="0" w:color="auto"/>
        <w:right w:val="none" w:sz="0" w:space="0" w:color="auto"/>
      </w:divBdr>
    </w:div>
    <w:div w:id="1584408513">
      <w:bodyDiv w:val="1"/>
      <w:marLeft w:val="0"/>
      <w:marRight w:val="0"/>
      <w:marTop w:val="0"/>
      <w:marBottom w:val="0"/>
      <w:divBdr>
        <w:top w:val="none" w:sz="0" w:space="0" w:color="auto"/>
        <w:left w:val="none" w:sz="0" w:space="0" w:color="auto"/>
        <w:bottom w:val="none" w:sz="0" w:space="0" w:color="auto"/>
        <w:right w:val="none" w:sz="0" w:space="0" w:color="auto"/>
      </w:divBdr>
    </w:div>
    <w:div w:id="1662268289">
      <w:bodyDiv w:val="1"/>
      <w:marLeft w:val="0"/>
      <w:marRight w:val="0"/>
      <w:marTop w:val="0"/>
      <w:marBottom w:val="0"/>
      <w:divBdr>
        <w:top w:val="none" w:sz="0" w:space="0" w:color="auto"/>
        <w:left w:val="none" w:sz="0" w:space="0" w:color="auto"/>
        <w:bottom w:val="none" w:sz="0" w:space="0" w:color="auto"/>
        <w:right w:val="none" w:sz="0" w:space="0" w:color="auto"/>
      </w:divBdr>
    </w:div>
    <w:div w:id="1668241278">
      <w:bodyDiv w:val="1"/>
      <w:marLeft w:val="0"/>
      <w:marRight w:val="0"/>
      <w:marTop w:val="0"/>
      <w:marBottom w:val="0"/>
      <w:divBdr>
        <w:top w:val="none" w:sz="0" w:space="0" w:color="auto"/>
        <w:left w:val="none" w:sz="0" w:space="0" w:color="auto"/>
        <w:bottom w:val="none" w:sz="0" w:space="0" w:color="auto"/>
        <w:right w:val="none" w:sz="0" w:space="0" w:color="auto"/>
      </w:divBdr>
    </w:div>
    <w:div w:id="1693725967">
      <w:bodyDiv w:val="1"/>
      <w:marLeft w:val="0"/>
      <w:marRight w:val="0"/>
      <w:marTop w:val="0"/>
      <w:marBottom w:val="0"/>
      <w:divBdr>
        <w:top w:val="none" w:sz="0" w:space="0" w:color="auto"/>
        <w:left w:val="none" w:sz="0" w:space="0" w:color="auto"/>
        <w:bottom w:val="none" w:sz="0" w:space="0" w:color="auto"/>
        <w:right w:val="none" w:sz="0" w:space="0" w:color="auto"/>
      </w:divBdr>
    </w:div>
    <w:div w:id="1765030604">
      <w:bodyDiv w:val="1"/>
      <w:marLeft w:val="0"/>
      <w:marRight w:val="0"/>
      <w:marTop w:val="0"/>
      <w:marBottom w:val="0"/>
      <w:divBdr>
        <w:top w:val="none" w:sz="0" w:space="0" w:color="auto"/>
        <w:left w:val="none" w:sz="0" w:space="0" w:color="auto"/>
        <w:bottom w:val="none" w:sz="0" w:space="0" w:color="auto"/>
        <w:right w:val="none" w:sz="0" w:space="0" w:color="auto"/>
      </w:divBdr>
    </w:div>
    <w:div w:id="1774209532">
      <w:bodyDiv w:val="1"/>
      <w:marLeft w:val="0"/>
      <w:marRight w:val="0"/>
      <w:marTop w:val="0"/>
      <w:marBottom w:val="0"/>
      <w:divBdr>
        <w:top w:val="none" w:sz="0" w:space="0" w:color="auto"/>
        <w:left w:val="none" w:sz="0" w:space="0" w:color="auto"/>
        <w:bottom w:val="none" w:sz="0" w:space="0" w:color="auto"/>
        <w:right w:val="none" w:sz="0" w:space="0" w:color="auto"/>
      </w:divBdr>
    </w:div>
    <w:div w:id="1801730041">
      <w:bodyDiv w:val="1"/>
      <w:marLeft w:val="0"/>
      <w:marRight w:val="0"/>
      <w:marTop w:val="0"/>
      <w:marBottom w:val="0"/>
      <w:divBdr>
        <w:top w:val="none" w:sz="0" w:space="0" w:color="auto"/>
        <w:left w:val="none" w:sz="0" w:space="0" w:color="auto"/>
        <w:bottom w:val="none" w:sz="0" w:space="0" w:color="auto"/>
        <w:right w:val="none" w:sz="0" w:space="0" w:color="auto"/>
      </w:divBdr>
    </w:div>
    <w:div w:id="1867517647">
      <w:bodyDiv w:val="1"/>
      <w:marLeft w:val="0"/>
      <w:marRight w:val="0"/>
      <w:marTop w:val="0"/>
      <w:marBottom w:val="0"/>
      <w:divBdr>
        <w:top w:val="none" w:sz="0" w:space="0" w:color="auto"/>
        <w:left w:val="none" w:sz="0" w:space="0" w:color="auto"/>
        <w:bottom w:val="none" w:sz="0" w:space="0" w:color="auto"/>
        <w:right w:val="none" w:sz="0" w:space="0" w:color="auto"/>
      </w:divBdr>
    </w:div>
    <w:div w:id="1956977859">
      <w:bodyDiv w:val="1"/>
      <w:marLeft w:val="0"/>
      <w:marRight w:val="0"/>
      <w:marTop w:val="0"/>
      <w:marBottom w:val="0"/>
      <w:divBdr>
        <w:top w:val="none" w:sz="0" w:space="0" w:color="auto"/>
        <w:left w:val="none" w:sz="0" w:space="0" w:color="auto"/>
        <w:bottom w:val="none" w:sz="0" w:space="0" w:color="auto"/>
        <w:right w:val="none" w:sz="0" w:space="0" w:color="auto"/>
      </w:divBdr>
    </w:div>
    <w:div w:id="1996377259">
      <w:bodyDiv w:val="1"/>
      <w:marLeft w:val="0"/>
      <w:marRight w:val="0"/>
      <w:marTop w:val="0"/>
      <w:marBottom w:val="0"/>
      <w:divBdr>
        <w:top w:val="none" w:sz="0" w:space="0" w:color="auto"/>
        <w:left w:val="none" w:sz="0" w:space="0" w:color="auto"/>
        <w:bottom w:val="none" w:sz="0" w:space="0" w:color="auto"/>
        <w:right w:val="none" w:sz="0" w:space="0" w:color="auto"/>
      </w:divBdr>
    </w:div>
    <w:div w:id="2044942760">
      <w:bodyDiv w:val="1"/>
      <w:marLeft w:val="0"/>
      <w:marRight w:val="0"/>
      <w:marTop w:val="0"/>
      <w:marBottom w:val="0"/>
      <w:divBdr>
        <w:top w:val="none" w:sz="0" w:space="0" w:color="auto"/>
        <w:left w:val="none" w:sz="0" w:space="0" w:color="auto"/>
        <w:bottom w:val="none" w:sz="0" w:space="0" w:color="auto"/>
        <w:right w:val="none" w:sz="0" w:space="0" w:color="auto"/>
      </w:divBdr>
    </w:div>
    <w:div w:id="2081128441">
      <w:bodyDiv w:val="1"/>
      <w:marLeft w:val="0"/>
      <w:marRight w:val="0"/>
      <w:marTop w:val="0"/>
      <w:marBottom w:val="0"/>
      <w:divBdr>
        <w:top w:val="none" w:sz="0" w:space="0" w:color="auto"/>
        <w:left w:val="none" w:sz="0" w:space="0" w:color="auto"/>
        <w:bottom w:val="none" w:sz="0" w:space="0" w:color="auto"/>
        <w:right w:val="none" w:sz="0" w:space="0" w:color="auto"/>
      </w:divBdr>
    </w:div>
    <w:div w:id="2092189751">
      <w:bodyDiv w:val="1"/>
      <w:marLeft w:val="0"/>
      <w:marRight w:val="0"/>
      <w:marTop w:val="0"/>
      <w:marBottom w:val="0"/>
      <w:divBdr>
        <w:top w:val="none" w:sz="0" w:space="0" w:color="auto"/>
        <w:left w:val="none" w:sz="0" w:space="0" w:color="auto"/>
        <w:bottom w:val="none" w:sz="0" w:space="0" w:color="auto"/>
        <w:right w:val="none" w:sz="0" w:space="0" w:color="auto"/>
      </w:divBdr>
    </w:div>
    <w:div w:id="212592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FDDCF-3E46-4831-99F8-52930229B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5209</Words>
  <Characters>31102</Characters>
  <Application>Microsoft Office Word</Application>
  <DocSecurity>0</DocSecurity>
  <Lines>259</Lines>
  <Paragraphs>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Naročnik:</vt:lpstr>
      <vt:lpstr>Naročnik:</vt:lpstr>
    </vt:vector>
  </TitlesOfParts>
  <Company>LOCUS d.o.o.</Company>
  <LinksUpToDate>false</LinksUpToDate>
  <CharactersWithSpaces>36239</CharactersWithSpaces>
  <SharedDoc>false</SharedDoc>
  <HLinks>
    <vt:vector size="264" baseType="variant">
      <vt:variant>
        <vt:i4>720990</vt:i4>
      </vt:variant>
      <vt:variant>
        <vt:i4>225</vt:i4>
      </vt:variant>
      <vt:variant>
        <vt:i4>0</vt:i4>
      </vt:variant>
      <vt:variant>
        <vt:i4>5</vt:i4>
      </vt:variant>
      <vt:variant>
        <vt:lpwstr>http://www.uradni-list.si/1/objava.jsp?urlid=200957&amp;stevilka=2804</vt:lpwstr>
      </vt:variant>
      <vt:variant>
        <vt:lpwstr/>
      </vt:variant>
      <vt:variant>
        <vt:i4>3866730</vt:i4>
      </vt:variant>
      <vt:variant>
        <vt:i4>222</vt:i4>
      </vt:variant>
      <vt:variant>
        <vt:i4>0</vt:i4>
      </vt:variant>
      <vt:variant>
        <vt:i4>5</vt:i4>
      </vt:variant>
      <vt:variant>
        <vt:lpwstr>http://www.uradni-list.si/1/objava.jsp?urlid=2007126&amp;stevilka=6414</vt:lpwstr>
      </vt:variant>
      <vt:variant>
        <vt:lpwstr/>
      </vt:variant>
      <vt:variant>
        <vt:i4>3801193</vt:i4>
      </vt:variant>
      <vt:variant>
        <vt:i4>219</vt:i4>
      </vt:variant>
      <vt:variant>
        <vt:i4>0</vt:i4>
      </vt:variant>
      <vt:variant>
        <vt:i4>5</vt:i4>
      </vt:variant>
      <vt:variant>
        <vt:lpwstr>http://www.uradni-list.si/1/objava.jsp?urlid=2006120&amp;stevilka=5106</vt:lpwstr>
      </vt:variant>
      <vt:variant>
        <vt:lpwstr/>
      </vt:variant>
      <vt:variant>
        <vt:i4>3407969</vt:i4>
      </vt:variant>
      <vt:variant>
        <vt:i4>216</vt:i4>
      </vt:variant>
      <vt:variant>
        <vt:i4>0</vt:i4>
      </vt:variant>
      <vt:variant>
        <vt:i4>5</vt:i4>
      </vt:variant>
      <vt:variant>
        <vt:lpwstr>http://www.uradni-list.si/1/objava.jsp?urlid=2005111&amp;stevilka=4890</vt:lpwstr>
      </vt:variant>
      <vt:variant>
        <vt:lpwstr/>
      </vt:variant>
      <vt:variant>
        <vt:i4>94</vt:i4>
      </vt:variant>
      <vt:variant>
        <vt:i4>213</vt:i4>
      </vt:variant>
      <vt:variant>
        <vt:i4>0</vt:i4>
      </vt:variant>
      <vt:variant>
        <vt:i4>5</vt:i4>
      </vt:variant>
      <vt:variant>
        <vt:lpwstr>http://www.uradni-list.si/1/objava.jsp?urlid=200593&amp;stevilka=4018</vt:lpwstr>
      </vt:variant>
      <vt:variant>
        <vt:lpwstr/>
      </vt:variant>
      <vt:variant>
        <vt:i4>196694</vt:i4>
      </vt:variant>
      <vt:variant>
        <vt:i4>210</vt:i4>
      </vt:variant>
      <vt:variant>
        <vt:i4>0</vt:i4>
      </vt:variant>
      <vt:variant>
        <vt:i4>5</vt:i4>
      </vt:variant>
      <vt:variant>
        <vt:lpwstr>http://www.uradni-list.si/1/objava.jsp?urlid=200592&amp;stevilka=3952</vt:lpwstr>
      </vt:variant>
      <vt:variant>
        <vt:lpwstr/>
      </vt:variant>
      <vt:variant>
        <vt:i4>5570571</vt:i4>
      </vt:variant>
      <vt:variant>
        <vt:i4>207</vt:i4>
      </vt:variant>
      <vt:variant>
        <vt:i4>0</vt:i4>
      </vt:variant>
      <vt:variant>
        <vt:i4>5</vt:i4>
      </vt:variant>
      <vt:variant>
        <vt:lpwstr>http://www.uradni-list.si/1/index?edition=200514</vt:lpwstr>
      </vt:variant>
      <vt:variant>
        <vt:lpwstr/>
      </vt:variant>
      <vt:variant>
        <vt:i4>3407969</vt:i4>
      </vt:variant>
      <vt:variant>
        <vt:i4>204</vt:i4>
      </vt:variant>
      <vt:variant>
        <vt:i4>0</vt:i4>
      </vt:variant>
      <vt:variant>
        <vt:i4>5</vt:i4>
      </vt:variant>
      <vt:variant>
        <vt:lpwstr>http://www.uradni-list.si/1/objava.jsp?urlid=2004102&amp;stevilka=4398</vt:lpwstr>
      </vt:variant>
      <vt:variant>
        <vt:lpwstr/>
      </vt:variant>
      <vt:variant>
        <vt:i4>852054</vt:i4>
      </vt:variant>
      <vt:variant>
        <vt:i4>201</vt:i4>
      </vt:variant>
      <vt:variant>
        <vt:i4>0</vt:i4>
      </vt:variant>
      <vt:variant>
        <vt:i4>5</vt:i4>
      </vt:variant>
      <vt:variant>
        <vt:lpwstr>http://www.uradni-list.si/1/objava.jsp?urlid=200462&amp;stevilka=2851</vt:lpwstr>
      </vt:variant>
      <vt:variant>
        <vt:lpwstr/>
      </vt:variant>
      <vt:variant>
        <vt:i4>589913</vt:i4>
      </vt:variant>
      <vt:variant>
        <vt:i4>198</vt:i4>
      </vt:variant>
      <vt:variant>
        <vt:i4>0</vt:i4>
      </vt:variant>
      <vt:variant>
        <vt:i4>5</vt:i4>
      </vt:variant>
      <vt:variant>
        <vt:lpwstr>http://www.uradni-list.si/1/objava.jsp?urlid=200447&amp;stevilka=2237</vt:lpwstr>
      </vt:variant>
      <vt:variant>
        <vt:lpwstr/>
      </vt:variant>
      <vt:variant>
        <vt:i4>589912</vt:i4>
      </vt:variant>
      <vt:variant>
        <vt:i4>195</vt:i4>
      </vt:variant>
      <vt:variant>
        <vt:i4>0</vt:i4>
      </vt:variant>
      <vt:variant>
        <vt:i4>5</vt:i4>
      </vt:variant>
      <vt:variant>
        <vt:lpwstr>http://www.uradni-list.si/1/objava.jsp?urlid=200445&amp;stevilka=2133</vt:lpwstr>
      </vt:variant>
      <vt:variant>
        <vt:lpwstr/>
      </vt:variant>
      <vt:variant>
        <vt:i4>91</vt:i4>
      </vt:variant>
      <vt:variant>
        <vt:i4>192</vt:i4>
      </vt:variant>
      <vt:variant>
        <vt:i4>0</vt:i4>
      </vt:variant>
      <vt:variant>
        <vt:i4>5</vt:i4>
      </vt:variant>
      <vt:variant>
        <vt:lpwstr>http://www.uradni-list.si/1/objava.jsp?urlid=200441&amp;stevilka=1694</vt:lpwstr>
      </vt:variant>
      <vt:variant>
        <vt:lpwstr/>
      </vt:variant>
      <vt:variant>
        <vt:i4>327775</vt:i4>
      </vt:variant>
      <vt:variant>
        <vt:i4>189</vt:i4>
      </vt:variant>
      <vt:variant>
        <vt:i4>0</vt:i4>
      </vt:variant>
      <vt:variant>
        <vt:i4>5</vt:i4>
      </vt:variant>
      <vt:variant>
        <vt:lpwstr>http://www.uradni-list.si/1/objava.jsp?urlid=200397&amp;stevilka=4346</vt:lpwstr>
      </vt:variant>
      <vt:variant>
        <vt:lpwstr/>
      </vt:variant>
      <vt:variant>
        <vt:i4>1245235</vt:i4>
      </vt:variant>
      <vt:variant>
        <vt:i4>182</vt:i4>
      </vt:variant>
      <vt:variant>
        <vt:i4>0</vt:i4>
      </vt:variant>
      <vt:variant>
        <vt:i4>5</vt:i4>
      </vt:variant>
      <vt:variant>
        <vt:lpwstr/>
      </vt:variant>
      <vt:variant>
        <vt:lpwstr>_Toc365446100</vt:lpwstr>
      </vt:variant>
      <vt:variant>
        <vt:i4>1703986</vt:i4>
      </vt:variant>
      <vt:variant>
        <vt:i4>176</vt:i4>
      </vt:variant>
      <vt:variant>
        <vt:i4>0</vt:i4>
      </vt:variant>
      <vt:variant>
        <vt:i4>5</vt:i4>
      </vt:variant>
      <vt:variant>
        <vt:lpwstr/>
      </vt:variant>
      <vt:variant>
        <vt:lpwstr>_Toc365446099</vt:lpwstr>
      </vt:variant>
      <vt:variant>
        <vt:i4>1703986</vt:i4>
      </vt:variant>
      <vt:variant>
        <vt:i4>170</vt:i4>
      </vt:variant>
      <vt:variant>
        <vt:i4>0</vt:i4>
      </vt:variant>
      <vt:variant>
        <vt:i4>5</vt:i4>
      </vt:variant>
      <vt:variant>
        <vt:lpwstr/>
      </vt:variant>
      <vt:variant>
        <vt:lpwstr>_Toc365446098</vt:lpwstr>
      </vt:variant>
      <vt:variant>
        <vt:i4>1703986</vt:i4>
      </vt:variant>
      <vt:variant>
        <vt:i4>164</vt:i4>
      </vt:variant>
      <vt:variant>
        <vt:i4>0</vt:i4>
      </vt:variant>
      <vt:variant>
        <vt:i4>5</vt:i4>
      </vt:variant>
      <vt:variant>
        <vt:lpwstr/>
      </vt:variant>
      <vt:variant>
        <vt:lpwstr>_Toc365446097</vt:lpwstr>
      </vt:variant>
      <vt:variant>
        <vt:i4>1703986</vt:i4>
      </vt:variant>
      <vt:variant>
        <vt:i4>158</vt:i4>
      </vt:variant>
      <vt:variant>
        <vt:i4>0</vt:i4>
      </vt:variant>
      <vt:variant>
        <vt:i4>5</vt:i4>
      </vt:variant>
      <vt:variant>
        <vt:lpwstr/>
      </vt:variant>
      <vt:variant>
        <vt:lpwstr>_Toc365446096</vt:lpwstr>
      </vt:variant>
      <vt:variant>
        <vt:i4>1703986</vt:i4>
      </vt:variant>
      <vt:variant>
        <vt:i4>152</vt:i4>
      </vt:variant>
      <vt:variant>
        <vt:i4>0</vt:i4>
      </vt:variant>
      <vt:variant>
        <vt:i4>5</vt:i4>
      </vt:variant>
      <vt:variant>
        <vt:lpwstr/>
      </vt:variant>
      <vt:variant>
        <vt:lpwstr>_Toc365446095</vt:lpwstr>
      </vt:variant>
      <vt:variant>
        <vt:i4>1703986</vt:i4>
      </vt:variant>
      <vt:variant>
        <vt:i4>146</vt:i4>
      </vt:variant>
      <vt:variant>
        <vt:i4>0</vt:i4>
      </vt:variant>
      <vt:variant>
        <vt:i4>5</vt:i4>
      </vt:variant>
      <vt:variant>
        <vt:lpwstr/>
      </vt:variant>
      <vt:variant>
        <vt:lpwstr>_Toc365446094</vt:lpwstr>
      </vt:variant>
      <vt:variant>
        <vt:i4>1703986</vt:i4>
      </vt:variant>
      <vt:variant>
        <vt:i4>140</vt:i4>
      </vt:variant>
      <vt:variant>
        <vt:i4>0</vt:i4>
      </vt:variant>
      <vt:variant>
        <vt:i4>5</vt:i4>
      </vt:variant>
      <vt:variant>
        <vt:lpwstr/>
      </vt:variant>
      <vt:variant>
        <vt:lpwstr>_Toc365446093</vt:lpwstr>
      </vt:variant>
      <vt:variant>
        <vt:i4>1703986</vt:i4>
      </vt:variant>
      <vt:variant>
        <vt:i4>134</vt:i4>
      </vt:variant>
      <vt:variant>
        <vt:i4>0</vt:i4>
      </vt:variant>
      <vt:variant>
        <vt:i4>5</vt:i4>
      </vt:variant>
      <vt:variant>
        <vt:lpwstr/>
      </vt:variant>
      <vt:variant>
        <vt:lpwstr>_Toc365446092</vt:lpwstr>
      </vt:variant>
      <vt:variant>
        <vt:i4>1703986</vt:i4>
      </vt:variant>
      <vt:variant>
        <vt:i4>128</vt:i4>
      </vt:variant>
      <vt:variant>
        <vt:i4>0</vt:i4>
      </vt:variant>
      <vt:variant>
        <vt:i4>5</vt:i4>
      </vt:variant>
      <vt:variant>
        <vt:lpwstr/>
      </vt:variant>
      <vt:variant>
        <vt:lpwstr>_Toc365446091</vt:lpwstr>
      </vt:variant>
      <vt:variant>
        <vt:i4>1703986</vt:i4>
      </vt:variant>
      <vt:variant>
        <vt:i4>122</vt:i4>
      </vt:variant>
      <vt:variant>
        <vt:i4>0</vt:i4>
      </vt:variant>
      <vt:variant>
        <vt:i4>5</vt:i4>
      </vt:variant>
      <vt:variant>
        <vt:lpwstr/>
      </vt:variant>
      <vt:variant>
        <vt:lpwstr>_Toc365446090</vt:lpwstr>
      </vt:variant>
      <vt:variant>
        <vt:i4>1769522</vt:i4>
      </vt:variant>
      <vt:variant>
        <vt:i4>116</vt:i4>
      </vt:variant>
      <vt:variant>
        <vt:i4>0</vt:i4>
      </vt:variant>
      <vt:variant>
        <vt:i4>5</vt:i4>
      </vt:variant>
      <vt:variant>
        <vt:lpwstr/>
      </vt:variant>
      <vt:variant>
        <vt:lpwstr>_Toc365446089</vt:lpwstr>
      </vt:variant>
      <vt:variant>
        <vt:i4>1769522</vt:i4>
      </vt:variant>
      <vt:variant>
        <vt:i4>110</vt:i4>
      </vt:variant>
      <vt:variant>
        <vt:i4>0</vt:i4>
      </vt:variant>
      <vt:variant>
        <vt:i4>5</vt:i4>
      </vt:variant>
      <vt:variant>
        <vt:lpwstr/>
      </vt:variant>
      <vt:variant>
        <vt:lpwstr>_Toc365446088</vt:lpwstr>
      </vt:variant>
      <vt:variant>
        <vt:i4>1769522</vt:i4>
      </vt:variant>
      <vt:variant>
        <vt:i4>104</vt:i4>
      </vt:variant>
      <vt:variant>
        <vt:i4>0</vt:i4>
      </vt:variant>
      <vt:variant>
        <vt:i4>5</vt:i4>
      </vt:variant>
      <vt:variant>
        <vt:lpwstr/>
      </vt:variant>
      <vt:variant>
        <vt:lpwstr>_Toc365446087</vt:lpwstr>
      </vt:variant>
      <vt:variant>
        <vt:i4>1769522</vt:i4>
      </vt:variant>
      <vt:variant>
        <vt:i4>98</vt:i4>
      </vt:variant>
      <vt:variant>
        <vt:i4>0</vt:i4>
      </vt:variant>
      <vt:variant>
        <vt:i4>5</vt:i4>
      </vt:variant>
      <vt:variant>
        <vt:lpwstr/>
      </vt:variant>
      <vt:variant>
        <vt:lpwstr>_Toc365446086</vt:lpwstr>
      </vt:variant>
      <vt:variant>
        <vt:i4>1769522</vt:i4>
      </vt:variant>
      <vt:variant>
        <vt:i4>92</vt:i4>
      </vt:variant>
      <vt:variant>
        <vt:i4>0</vt:i4>
      </vt:variant>
      <vt:variant>
        <vt:i4>5</vt:i4>
      </vt:variant>
      <vt:variant>
        <vt:lpwstr/>
      </vt:variant>
      <vt:variant>
        <vt:lpwstr>_Toc365446085</vt:lpwstr>
      </vt:variant>
      <vt:variant>
        <vt:i4>1769522</vt:i4>
      </vt:variant>
      <vt:variant>
        <vt:i4>86</vt:i4>
      </vt:variant>
      <vt:variant>
        <vt:i4>0</vt:i4>
      </vt:variant>
      <vt:variant>
        <vt:i4>5</vt:i4>
      </vt:variant>
      <vt:variant>
        <vt:lpwstr/>
      </vt:variant>
      <vt:variant>
        <vt:lpwstr>_Toc365446084</vt:lpwstr>
      </vt:variant>
      <vt:variant>
        <vt:i4>1769522</vt:i4>
      </vt:variant>
      <vt:variant>
        <vt:i4>80</vt:i4>
      </vt:variant>
      <vt:variant>
        <vt:i4>0</vt:i4>
      </vt:variant>
      <vt:variant>
        <vt:i4>5</vt:i4>
      </vt:variant>
      <vt:variant>
        <vt:lpwstr/>
      </vt:variant>
      <vt:variant>
        <vt:lpwstr>_Toc365446083</vt:lpwstr>
      </vt:variant>
      <vt:variant>
        <vt:i4>1769522</vt:i4>
      </vt:variant>
      <vt:variant>
        <vt:i4>74</vt:i4>
      </vt:variant>
      <vt:variant>
        <vt:i4>0</vt:i4>
      </vt:variant>
      <vt:variant>
        <vt:i4>5</vt:i4>
      </vt:variant>
      <vt:variant>
        <vt:lpwstr/>
      </vt:variant>
      <vt:variant>
        <vt:lpwstr>_Toc365446082</vt:lpwstr>
      </vt:variant>
      <vt:variant>
        <vt:i4>1769522</vt:i4>
      </vt:variant>
      <vt:variant>
        <vt:i4>68</vt:i4>
      </vt:variant>
      <vt:variant>
        <vt:i4>0</vt:i4>
      </vt:variant>
      <vt:variant>
        <vt:i4>5</vt:i4>
      </vt:variant>
      <vt:variant>
        <vt:lpwstr/>
      </vt:variant>
      <vt:variant>
        <vt:lpwstr>_Toc365446081</vt:lpwstr>
      </vt:variant>
      <vt:variant>
        <vt:i4>1769522</vt:i4>
      </vt:variant>
      <vt:variant>
        <vt:i4>62</vt:i4>
      </vt:variant>
      <vt:variant>
        <vt:i4>0</vt:i4>
      </vt:variant>
      <vt:variant>
        <vt:i4>5</vt:i4>
      </vt:variant>
      <vt:variant>
        <vt:lpwstr/>
      </vt:variant>
      <vt:variant>
        <vt:lpwstr>_Toc365446080</vt:lpwstr>
      </vt:variant>
      <vt:variant>
        <vt:i4>1310770</vt:i4>
      </vt:variant>
      <vt:variant>
        <vt:i4>56</vt:i4>
      </vt:variant>
      <vt:variant>
        <vt:i4>0</vt:i4>
      </vt:variant>
      <vt:variant>
        <vt:i4>5</vt:i4>
      </vt:variant>
      <vt:variant>
        <vt:lpwstr/>
      </vt:variant>
      <vt:variant>
        <vt:lpwstr>_Toc365446079</vt:lpwstr>
      </vt:variant>
      <vt:variant>
        <vt:i4>1310770</vt:i4>
      </vt:variant>
      <vt:variant>
        <vt:i4>50</vt:i4>
      </vt:variant>
      <vt:variant>
        <vt:i4>0</vt:i4>
      </vt:variant>
      <vt:variant>
        <vt:i4>5</vt:i4>
      </vt:variant>
      <vt:variant>
        <vt:lpwstr/>
      </vt:variant>
      <vt:variant>
        <vt:lpwstr>_Toc365446078</vt:lpwstr>
      </vt:variant>
      <vt:variant>
        <vt:i4>1310770</vt:i4>
      </vt:variant>
      <vt:variant>
        <vt:i4>44</vt:i4>
      </vt:variant>
      <vt:variant>
        <vt:i4>0</vt:i4>
      </vt:variant>
      <vt:variant>
        <vt:i4>5</vt:i4>
      </vt:variant>
      <vt:variant>
        <vt:lpwstr/>
      </vt:variant>
      <vt:variant>
        <vt:lpwstr>_Toc365446077</vt:lpwstr>
      </vt:variant>
      <vt:variant>
        <vt:i4>1310770</vt:i4>
      </vt:variant>
      <vt:variant>
        <vt:i4>38</vt:i4>
      </vt:variant>
      <vt:variant>
        <vt:i4>0</vt:i4>
      </vt:variant>
      <vt:variant>
        <vt:i4>5</vt:i4>
      </vt:variant>
      <vt:variant>
        <vt:lpwstr/>
      </vt:variant>
      <vt:variant>
        <vt:lpwstr>_Toc365446076</vt:lpwstr>
      </vt:variant>
      <vt:variant>
        <vt:i4>1310770</vt:i4>
      </vt:variant>
      <vt:variant>
        <vt:i4>32</vt:i4>
      </vt:variant>
      <vt:variant>
        <vt:i4>0</vt:i4>
      </vt:variant>
      <vt:variant>
        <vt:i4>5</vt:i4>
      </vt:variant>
      <vt:variant>
        <vt:lpwstr/>
      </vt:variant>
      <vt:variant>
        <vt:lpwstr>_Toc365446075</vt:lpwstr>
      </vt:variant>
      <vt:variant>
        <vt:i4>1310770</vt:i4>
      </vt:variant>
      <vt:variant>
        <vt:i4>26</vt:i4>
      </vt:variant>
      <vt:variant>
        <vt:i4>0</vt:i4>
      </vt:variant>
      <vt:variant>
        <vt:i4>5</vt:i4>
      </vt:variant>
      <vt:variant>
        <vt:lpwstr/>
      </vt:variant>
      <vt:variant>
        <vt:lpwstr>_Toc365446074</vt:lpwstr>
      </vt:variant>
      <vt:variant>
        <vt:i4>1310770</vt:i4>
      </vt:variant>
      <vt:variant>
        <vt:i4>20</vt:i4>
      </vt:variant>
      <vt:variant>
        <vt:i4>0</vt:i4>
      </vt:variant>
      <vt:variant>
        <vt:i4>5</vt:i4>
      </vt:variant>
      <vt:variant>
        <vt:lpwstr/>
      </vt:variant>
      <vt:variant>
        <vt:lpwstr>_Toc365446073</vt:lpwstr>
      </vt:variant>
      <vt:variant>
        <vt:i4>1310770</vt:i4>
      </vt:variant>
      <vt:variant>
        <vt:i4>14</vt:i4>
      </vt:variant>
      <vt:variant>
        <vt:i4>0</vt:i4>
      </vt:variant>
      <vt:variant>
        <vt:i4>5</vt:i4>
      </vt:variant>
      <vt:variant>
        <vt:lpwstr/>
      </vt:variant>
      <vt:variant>
        <vt:lpwstr>_Toc365446072</vt:lpwstr>
      </vt:variant>
      <vt:variant>
        <vt:i4>1310770</vt:i4>
      </vt:variant>
      <vt:variant>
        <vt:i4>8</vt:i4>
      </vt:variant>
      <vt:variant>
        <vt:i4>0</vt:i4>
      </vt:variant>
      <vt:variant>
        <vt:i4>5</vt:i4>
      </vt:variant>
      <vt:variant>
        <vt:lpwstr/>
      </vt:variant>
      <vt:variant>
        <vt:lpwstr>_Toc365446071</vt:lpwstr>
      </vt:variant>
      <vt:variant>
        <vt:i4>1310770</vt:i4>
      </vt:variant>
      <vt:variant>
        <vt:i4>2</vt:i4>
      </vt:variant>
      <vt:variant>
        <vt:i4>0</vt:i4>
      </vt:variant>
      <vt:variant>
        <vt:i4>5</vt:i4>
      </vt:variant>
      <vt:variant>
        <vt:lpwstr/>
      </vt:variant>
      <vt:variant>
        <vt:lpwstr>_Toc365446070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Naročnik:</dc:title>
  <dc:creator>Gvido Modrijan</dc:creator>
  <cp:lastModifiedBy>Saša Tribušon</cp:lastModifiedBy>
  <cp:revision>5</cp:revision>
  <cp:lastPrinted>2023-05-09T14:24:00Z</cp:lastPrinted>
  <dcterms:created xsi:type="dcterms:W3CDTF">2023-05-09T14:18:00Z</dcterms:created>
  <dcterms:modified xsi:type="dcterms:W3CDTF">2023-05-09T14:27:00Z</dcterms:modified>
</cp:coreProperties>
</file>