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0287" w14:textId="1425BEEB"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123730">
        <w:rPr>
          <w:rFonts w:ascii="Tahoma" w:hAnsi="Tahoma" w:cs="Tahoma"/>
          <w:sz w:val="20"/>
          <w:szCs w:val="20"/>
        </w:rPr>
        <w:t>2015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0407CB">
        <w:rPr>
          <w:rFonts w:ascii="Tahoma" w:hAnsi="Tahoma" w:cs="Tahoma"/>
          <w:sz w:val="20"/>
          <w:szCs w:val="20"/>
        </w:rPr>
        <w:t>2022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14:paraId="5CDDE0A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6FFC720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5D86DE68" w14:textId="08A12D5D"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32569998"/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0407CB">
        <w:rPr>
          <w:rFonts w:ascii="Tahoma" w:hAnsi="Tahoma" w:cs="Tahoma"/>
          <w:b/>
          <w:sz w:val="20"/>
          <w:szCs w:val="20"/>
        </w:rPr>
        <w:t>2022</w:t>
      </w:r>
    </w:p>
    <w:bookmarkEnd w:id="0"/>
    <w:p w14:paraId="1A0F161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FCE85A8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0EA650F" w14:textId="77777777"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14:paraId="7B33C0EB" w14:textId="4D2E8942"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123730">
        <w:rPr>
          <w:rFonts w:ascii="Tahoma" w:hAnsi="Tahoma" w:cs="Tahoma"/>
          <w:b/>
          <w:sz w:val="20"/>
          <w:szCs w:val="20"/>
        </w:rPr>
        <w:t>2</w:t>
      </w:r>
      <w:r w:rsidR="000407CB">
        <w:rPr>
          <w:rFonts w:ascii="Tahoma" w:hAnsi="Tahoma" w:cs="Tahoma"/>
          <w:b/>
          <w:sz w:val="20"/>
          <w:szCs w:val="20"/>
        </w:rPr>
        <w:t>6</w:t>
      </w:r>
      <w:r w:rsidR="00123730">
        <w:rPr>
          <w:rFonts w:ascii="Tahoma" w:hAnsi="Tahoma" w:cs="Tahoma"/>
          <w:b/>
          <w:sz w:val="20"/>
          <w:szCs w:val="20"/>
        </w:rPr>
        <w:t>.000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14:paraId="0B7CFAB9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14:paraId="1BFD7BE1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EB7" w14:textId="77777777"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592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14:paraId="115B6EF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868" w14:textId="77777777"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D89" w14:textId="0F58AC30"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407CB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.000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14:paraId="041FF15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863" w14:textId="77777777"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>Pomoč za naložbe v dopolnilne dejavnosti na kmetijah – de minimis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04E" w14:textId="3B97F14B" w:rsidR="00336259" w:rsidRPr="00C53BBE" w:rsidRDefault="000407CB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14:paraId="357509F2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59A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minimis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8B6" w14:textId="77777777" w:rsidR="00336259" w:rsidRPr="00C53BBE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53BBE">
              <w:rPr>
                <w:rFonts w:ascii="Tahoma" w:hAnsi="Tahoma" w:cs="Tahoma"/>
                <w:sz w:val="20"/>
                <w:szCs w:val="20"/>
              </w:rPr>
              <w:t>1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14:paraId="2E5E8578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BDC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AF" w14:textId="77777777"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14:paraId="7B331EB6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14:paraId="732E2F50" w14:textId="77777777"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14:paraId="4DDA125D" w14:textId="77777777"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14:paraId="41FF4ED4" w14:textId="77777777"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14:paraId="7A7FFB1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14:paraId="1ACFDC8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34AD0D3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14:paraId="5839FC94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14:paraId="439B900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14:paraId="41F0793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14:paraId="416605D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14:paraId="01FA2BE6" w14:textId="77777777" w:rsidR="005B5F66" w:rsidRPr="00AE6D3E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14:paraId="7572CB87" w14:textId="57065100" w:rsidR="005B5F66" w:rsidRPr="00AD0167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D0167">
        <w:rPr>
          <w:rFonts w:ascii="Tahoma" w:hAnsi="Tahoma" w:cs="Tahoma"/>
          <w:sz w:val="20"/>
          <w:szCs w:val="20"/>
        </w:rPr>
        <w:t xml:space="preserve">Upravičenec, ki je pridobil pomoč iz tega </w:t>
      </w:r>
      <w:r w:rsidR="00F26DCD" w:rsidRPr="00AD0167">
        <w:rPr>
          <w:rFonts w:ascii="Tahoma" w:hAnsi="Tahoma" w:cs="Tahoma"/>
          <w:sz w:val="20"/>
          <w:szCs w:val="20"/>
        </w:rPr>
        <w:t>razpisa</w:t>
      </w:r>
      <w:r w:rsidRPr="00AD0167">
        <w:rPr>
          <w:rFonts w:ascii="Tahoma" w:hAnsi="Tahoma" w:cs="Tahoma"/>
          <w:sz w:val="20"/>
          <w:szCs w:val="20"/>
        </w:rPr>
        <w:t>, za isto</w:t>
      </w:r>
      <w:r w:rsidR="00F81382" w:rsidRPr="00AD0167">
        <w:rPr>
          <w:rFonts w:ascii="Tahoma" w:hAnsi="Tahoma" w:cs="Tahoma"/>
          <w:sz w:val="20"/>
          <w:szCs w:val="20"/>
        </w:rPr>
        <w:t>vrstno</w:t>
      </w:r>
      <w:r w:rsidRPr="00AD0167">
        <w:rPr>
          <w:rFonts w:ascii="Tahoma" w:hAnsi="Tahoma" w:cs="Tahoma"/>
          <w:sz w:val="20"/>
          <w:szCs w:val="20"/>
        </w:rPr>
        <w:t xml:space="preserve"> naložbo</w:t>
      </w:r>
      <w:r w:rsidR="00CD2D6C" w:rsidRPr="00AD0167">
        <w:rPr>
          <w:rFonts w:ascii="Tahoma" w:hAnsi="Tahoma" w:cs="Tahoma"/>
          <w:sz w:val="20"/>
          <w:szCs w:val="20"/>
        </w:rPr>
        <w:t xml:space="preserve"> (</w:t>
      </w:r>
      <w:r w:rsidR="00AD0167" w:rsidRPr="00AD0167">
        <w:rPr>
          <w:rFonts w:ascii="Tahoma" w:hAnsi="Tahoma" w:cs="Tahoma"/>
          <w:sz w:val="20"/>
          <w:szCs w:val="20"/>
        </w:rPr>
        <w:t>stroj, oprema</w:t>
      </w:r>
      <w:r w:rsidR="00CD2D6C" w:rsidRPr="00AD0167">
        <w:rPr>
          <w:rFonts w:ascii="Tahoma" w:hAnsi="Tahoma" w:cs="Tahoma"/>
          <w:sz w:val="20"/>
          <w:szCs w:val="20"/>
        </w:rPr>
        <w:t>)</w:t>
      </w:r>
      <w:r w:rsidR="00AD0167" w:rsidRPr="00AD0167">
        <w:rPr>
          <w:rFonts w:ascii="Tahoma" w:hAnsi="Tahoma" w:cs="Tahoma"/>
          <w:sz w:val="20"/>
          <w:szCs w:val="20"/>
        </w:rPr>
        <w:t xml:space="preserve"> ne more ponovno kandidirati, dokler se na zaključi amortizacijska doba naložbe, ki je predpisana v Pravilniku o seznamu kmetijske in gozdarske mehanizacije ter katalogu stroškov kmetijske in gozdarske mehanizacije (Ur. list RS, št. 7/16 in 31/19).</w:t>
      </w:r>
    </w:p>
    <w:p w14:paraId="4FF6E3FE" w14:textId="5951165E"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 xml:space="preserve">se ne dodeli za davek na dodano vrednost, razen kadar po predpisih, ki urejajo DDV, le-ta ni </w:t>
      </w:r>
      <w:r w:rsidR="00AD0167">
        <w:rPr>
          <w:rFonts w:ascii="Tahoma" w:hAnsi="Tahoma" w:cs="Tahoma"/>
          <w:noProof/>
          <w:sz w:val="20"/>
          <w:szCs w:val="20"/>
        </w:rPr>
        <w:t>povračljiv</w:t>
      </w:r>
    </w:p>
    <w:p w14:paraId="4D95720C" w14:textId="027D1541"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</w:t>
      </w:r>
      <w:r w:rsidR="000407CB">
        <w:rPr>
          <w:rFonts w:ascii="Tahoma" w:hAnsi="Tahoma" w:cs="Tahoma"/>
          <w:noProof/>
          <w:sz w:val="20"/>
          <w:szCs w:val="20"/>
        </w:rPr>
        <w:t>2022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794509FA" w14:textId="77777777"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689CB0EE" w14:textId="77777777"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minimis«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14:paraId="5E3C9711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pisno izjavo o vseh drugih pomočeh de minimis, ki jih je upravičenec oziroma enotno podjetje prejelo na podlagi te ali drugih uredb de minimis v predhodnih dveh in v tekočem proračunskem letu;</w:t>
      </w:r>
    </w:p>
    <w:p w14:paraId="557C43A3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pisno izjavo o drugih že prejetih (ali zaprošenih) pomočeh za iste upravičene stroške in zagotovil, da z dodeljenim zneskom pomoči de minimis, ne bo presežena zgornja meja de minimis pomoči ter intenzivnosti pomoči po drugih predpisih;</w:t>
      </w:r>
    </w:p>
    <w:p w14:paraId="1B3BA39A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>seznam podjetij, s katerimi je lastniško povezan, tako da se preveri skupen znesek že prejetih de minimis pomoči za vsa, z njim povezana podjetja;</w:t>
      </w:r>
    </w:p>
    <w:p w14:paraId="5A000730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14:paraId="4E2097C6" w14:textId="77777777"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5BD63B6F" w14:textId="77777777"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44B2E70B" w14:textId="77777777"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14:paraId="1E56630C" w14:textId="77777777"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732272DC" w14:textId="77777777"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14:paraId="0B9D6846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0B5ECC5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4E4902E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620140BE" w14:textId="77777777"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14:paraId="651D974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14:paraId="3B41925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D976CF1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14:paraId="153B3DE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1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1"/>
    <w:p w14:paraId="1CC1C2E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14:paraId="505EA31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14:paraId="59A338F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14:paraId="65CC46F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14:paraId="68CC8F7B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14:paraId="0AA962A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39D1D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14:paraId="08342204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14:paraId="53099F1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3327F7B7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56E53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14:paraId="63A488F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3A27034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05B4D62B" w14:textId="46F88B3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</w:t>
      </w:r>
      <w:r w:rsidR="00F611B9">
        <w:rPr>
          <w:rFonts w:ascii="Tahoma" w:hAnsi="Tahoma" w:cs="Tahoma"/>
          <w:color w:val="auto"/>
          <w:sz w:val="20"/>
          <w:szCs w:val="20"/>
        </w:rPr>
        <w:t>o</w:t>
      </w:r>
      <w:r>
        <w:rPr>
          <w:rFonts w:ascii="Tahoma" w:hAnsi="Tahoma" w:cs="Tahoma"/>
          <w:color w:val="auto"/>
          <w:sz w:val="20"/>
          <w:szCs w:val="20"/>
        </w:rPr>
        <w:t xml:space="preserve">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14:paraId="0588E54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14:paraId="6FD0640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(subvencijska vloga) v tekočem oziroma preteklem letu, če rok za oddajo zbirne vloge v tekočem letu še ni potekel;</w:t>
      </w:r>
    </w:p>
    <w:p w14:paraId="28994F5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14:paraId="1C85491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14:paraId="4052EA8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47FCF73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14:paraId="4EA4EA9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27C7CAF7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6C23D1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14:paraId="54AEB9FA" w14:textId="77777777"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14:paraId="4E219A1D" w14:textId="77777777"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7A2232C2" w14:textId="77777777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14:paraId="0D022FB8" w14:textId="141A3AB5" w:rsidR="0054301E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0407CB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4301E"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A32B2C">
        <w:rPr>
          <w:rFonts w:ascii="Tahoma" w:hAnsi="Tahoma" w:cs="Tahoma"/>
          <w:sz w:val="20"/>
          <w:szCs w:val="20"/>
        </w:rPr>
        <w:t>2021</w:t>
      </w:r>
      <w:r w:rsidR="0054301E"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0407CB">
        <w:rPr>
          <w:rFonts w:ascii="Tahoma" w:hAnsi="Tahoma" w:cs="Tahoma"/>
          <w:sz w:val="20"/>
          <w:szCs w:val="20"/>
        </w:rPr>
        <w:t>2022</w:t>
      </w:r>
      <w:r w:rsidR="0054301E" w:rsidRPr="00EB1D7D">
        <w:rPr>
          <w:rFonts w:ascii="Tahoma" w:hAnsi="Tahoma" w:cs="Tahoma"/>
          <w:sz w:val="20"/>
          <w:szCs w:val="20"/>
        </w:rPr>
        <w:t xml:space="preserve">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="0054301E" w:rsidRPr="00EB1D7D">
        <w:rPr>
          <w:rFonts w:ascii="Tahoma" w:hAnsi="Tahoma" w:cs="Tahoma"/>
          <w:sz w:val="20"/>
          <w:szCs w:val="20"/>
        </w:rPr>
        <w:t xml:space="preserve">. </w:t>
      </w:r>
    </w:p>
    <w:p w14:paraId="27ED6768" w14:textId="03F8BD84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A9246A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0407CB">
        <w:rPr>
          <w:rFonts w:ascii="Tahoma" w:hAnsi="Tahoma" w:cs="Tahoma"/>
          <w:sz w:val="20"/>
          <w:szCs w:val="20"/>
        </w:rPr>
        <w:t>2023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0407CB">
        <w:rPr>
          <w:rFonts w:ascii="Tahoma" w:hAnsi="Tahoma" w:cs="Tahoma"/>
          <w:sz w:val="20"/>
          <w:szCs w:val="20"/>
        </w:rPr>
        <w:t>2024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59A4D825" w14:textId="77777777"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2404FBB4" w14:textId="77777777"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14:paraId="6E38F05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14:paraId="19686204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485006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14:paraId="0D6D5E2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 xml:space="preserve">stroški izdelave načrta ureditve kmetijskega zemljišča (nezahtevne agromelioracije, pašniki); </w:t>
      </w:r>
    </w:p>
    <w:p w14:paraId="37C23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izvedbe del za nezahtevne agromelioracije; </w:t>
      </w:r>
    </w:p>
    <w:p w14:paraId="30B4333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ograditev in pregraditev pašnikov z ograjo;</w:t>
      </w:r>
    </w:p>
    <w:p w14:paraId="0C1CA27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14:paraId="41916388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1A42A0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14:paraId="11EC3AC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14:paraId="2E9803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14:paraId="18C60408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7F955EB0" w14:textId="77777777"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05E7BD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14:paraId="63C1A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14:paraId="1720031D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14:paraId="42241B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ki ga pripravi pristojna strokovna služba, kadar je predmet podpore ureditev kmetijskih zemljišč ali nezahtevna agromelioracija;</w:t>
      </w:r>
    </w:p>
    <w:p w14:paraId="7E3AC8F3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14:paraId="303C106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14:paraId="0B4D4E0E" w14:textId="77777777"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FB8296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14:paraId="4718543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0B63A3F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896EAD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14:paraId="20BD04D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0E6F7CC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613B65D" w14:textId="77777777"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1D47EB39" w14:textId="0BA59149" w:rsidR="00EB1D7D" w:rsidRPr="00EB1D7D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0407CB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B17B096" w14:textId="4E850BE1" w:rsidR="00EB1D7D" w:rsidRPr="00EB1D7D" w:rsidRDefault="00EB1D7D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A32B2C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za ukrep 1.</w:t>
      </w:r>
    </w:p>
    <w:p w14:paraId="06DE6441" w14:textId="20A8275E" w:rsidR="0054301E" w:rsidRPr="00A9246A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</w:t>
      </w:r>
      <w:r w:rsidRPr="00A9246A">
        <w:rPr>
          <w:rFonts w:ascii="Tahoma" w:hAnsi="Tahoma" w:cs="Tahoma"/>
          <w:sz w:val="20"/>
          <w:szCs w:val="20"/>
        </w:rPr>
        <w:t xml:space="preserve">pravice prijave na javni razpis za isti ukrep v letih </w:t>
      </w:r>
      <w:r w:rsidR="000407CB">
        <w:rPr>
          <w:rFonts w:ascii="Tahoma" w:hAnsi="Tahoma" w:cs="Tahoma"/>
          <w:sz w:val="20"/>
          <w:szCs w:val="20"/>
        </w:rPr>
        <w:t>2023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0407CB">
        <w:rPr>
          <w:rFonts w:ascii="Tahoma" w:hAnsi="Tahoma" w:cs="Tahoma"/>
          <w:sz w:val="20"/>
          <w:szCs w:val="20"/>
        </w:rPr>
        <w:t>2024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1CB8CB89" w14:textId="77777777"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86509E7" w14:textId="77777777"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5739D987" w14:textId="7A17FA94"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1: </w:t>
      </w:r>
      <w:r w:rsidR="005A4C08">
        <w:rPr>
          <w:rFonts w:ascii="Tahoma" w:hAnsi="Tahoma" w:cs="Tahoma"/>
          <w:b/>
          <w:sz w:val="20"/>
          <w:szCs w:val="20"/>
        </w:rPr>
        <w:t>1</w:t>
      </w:r>
      <w:r w:rsidR="00A32B2C">
        <w:rPr>
          <w:rFonts w:ascii="Tahoma" w:hAnsi="Tahoma" w:cs="Tahoma"/>
          <w:b/>
          <w:sz w:val="20"/>
          <w:szCs w:val="20"/>
        </w:rPr>
        <w:t>5</w:t>
      </w:r>
      <w:r w:rsidR="005A4C08"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615AFE8F" w14:textId="77777777"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14:paraId="7AE4B114" w14:textId="77777777"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6A3325" w14:textId="77777777"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>UKREP 3: Pomoč za naložbe v dopolnilne dejavnosti na kmetijah – de minimis</w:t>
      </w:r>
    </w:p>
    <w:p w14:paraId="2F38D50E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2523FEC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186AFF4D" w14:textId="77777777"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14:paraId="5BD0FA2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14:paraId="7B19611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gozdnih lesnih sortimentov;</w:t>
      </w:r>
    </w:p>
    <w:p w14:paraId="17AE8EAB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14:paraId="1EA3EB6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14:paraId="118A6127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14:paraId="04BDD862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14:paraId="0222D875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14:paraId="0DD6C478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14:paraId="033BD969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14:paraId="2A1042E6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4CE33C69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14:paraId="4491643B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18BF0E57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7495F073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lastRenderedPageBreak/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14:paraId="37366B9B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DCAEEA7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14:paraId="2D32523D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kmetijska gospodarstva, ki imajo registrirano dopolnilno dejavnost na kmetiji, so vpisana v register kmetijskih gospodarstev, s sedežem na območju občine in katerih naložba se izvaja na območju občine</w:t>
      </w:r>
    </w:p>
    <w:p w14:paraId="7E89B244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0388DF2E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34E6A095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14:paraId="0EAB48CD" w14:textId="77777777"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14:paraId="5C149DB0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14:paraId="1DF25224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7445E373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3833B1B5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14:paraId="32353B34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(subvencijska vloga) v tekočem oziroma preteklem letu, če rok za oddajo zbirne vloge v tekočem letu še ni potekel;</w:t>
      </w:r>
    </w:p>
    <w:p w14:paraId="3F2D1A8C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14:paraId="406052D6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A56BDC0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14:paraId="7CBA38B3" w14:textId="77777777"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14:paraId="0F1E35F3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150855C4" w14:textId="063227C6" w:rsidR="00584E0D" w:rsidRPr="00FF02AC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02AC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</w:t>
      </w:r>
      <w:r w:rsidR="00A32B2C">
        <w:rPr>
          <w:rFonts w:ascii="Tahoma" w:hAnsi="Tahoma" w:cs="Tahoma"/>
          <w:sz w:val="20"/>
          <w:szCs w:val="20"/>
        </w:rPr>
        <w:t>1</w:t>
      </w:r>
      <w:r w:rsidRPr="00FF02AC">
        <w:rPr>
          <w:rFonts w:ascii="Tahoma" w:hAnsi="Tahoma" w:cs="Tahoma"/>
          <w:sz w:val="20"/>
          <w:szCs w:val="20"/>
        </w:rPr>
        <w:t xml:space="preserve">.000 EUR. </w:t>
      </w:r>
    </w:p>
    <w:p w14:paraId="7BCEF34D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D58CC87" w14:textId="77777777"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minimis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).</w:t>
      </w:r>
    </w:p>
    <w:p w14:paraId="62AB451C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5F873CDB" w14:textId="5095A3A4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3, v letih </w:t>
      </w:r>
      <w:r w:rsidR="000407CB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9300D5" w:rsidRPr="00EB1D7D">
        <w:rPr>
          <w:rFonts w:ascii="Tahoma" w:hAnsi="Tahoma" w:cs="Tahoma"/>
          <w:sz w:val="20"/>
          <w:szCs w:val="20"/>
        </w:rPr>
        <w:t xml:space="preserve">in </w:t>
      </w:r>
      <w:r w:rsidR="000407CB">
        <w:rPr>
          <w:rFonts w:ascii="Tahoma" w:hAnsi="Tahoma" w:cs="Tahoma"/>
          <w:sz w:val="20"/>
          <w:szCs w:val="20"/>
        </w:rPr>
        <w:t>2024</w:t>
      </w:r>
      <w:r w:rsidR="009300D5" w:rsidRPr="00EB1D7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>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23676CC" w14:textId="0D54FEAF" w:rsidR="00EB1D7D" w:rsidRPr="00EB1D7D" w:rsidRDefault="00EB1D7D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A32B2C">
        <w:rPr>
          <w:rFonts w:ascii="Tahoma" w:hAnsi="Tahoma" w:cs="Tahoma"/>
          <w:sz w:val="20"/>
          <w:szCs w:val="20"/>
        </w:rPr>
        <w:t>2020</w:t>
      </w:r>
      <w:r w:rsidR="00101C1D">
        <w:rPr>
          <w:rFonts w:ascii="Tahoma" w:hAnsi="Tahoma" w:cs="Tahoma"/>
          <w:sz w:val="20"/>
          <w:szCs w:val="20"/>
        </w:rPr>
        <w:t xml:space="preserve"> in </w:t>
      </w:r>
      <w:r w:rsidR="00A32B2C">
        <w:rPr>
          <w:rFonts w:ascii="Tahoma" w:hAnsi="Tahoma" w:cs="Tahoma"/>
          <w:sz w:val="20"/>
          <w:szCs w:val="20"/>
        </w:rPr>
        <w:t>2021</w:t>
      </w:r>
      <w:r w:rsidR="00101C1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 xml:space="preserve">prejeli sredstva za ukrep 3 nimajo pravice prijave na javni razpis za leto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za ukrep 3.</w:t>
      </w:r>
    </w:p>
    <w:p w14:paraId="5E7856C2" w14:textId="74A27E55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0407CB">
        <w:rPr>
          <w:rFonts w:ascii="Tahoma" w:hAnsi="Tahoma" w:cs="Tahoma"/>
          <w:sz w:val="20"/>
          <w:szCs w:val="20"/>
        </w:rPr>
        <w:t>2023</w:t>
      </w:r>
      <w:r w:rsidR="009300D5" w:rsidRPr="00EB1D7D">
        <w:rPr>
          <w:rFonts w:ascii="Tahoma" w:hAnsi="Tahoma" w:cs="Tahoma"/>
          <w:sz w:val="20"/>
          <w:szCs w:val="20"/>
        </w:rPr>
        <w:t>,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0407CB">
        <w:rPr>
          <w:rFonts w:ascii="Tahoma" w:hAnsi="Tahoma" w:cs="Tahoma"/>
          <w:sz w:val="20"/>
          <w:szCs w:val="20"/>
        </w:rPr>
        <w:t>2024</w:t>
      </w:r>
      <w:r w:rsidR="009300D5" w:rsidRPr="00EB1D7D">
        <w:rPr>
          <w:rFonts w:ascii="Tahoma" w:hAnsi="Tahoma" w:cs="Tahoma"/>
          <w:sz w:val="20"/>
          <w:szCs w:val="20"/>
        </w:rPr>
        <w:t xml:space="preserve"> in </w:t>
      </w:r>
      <w:r w:rsidR="000407CB">
        <w:rPr>
          <w:rFonts w:ascii="Tahoma" w:hAnsi="Tahoma" w:cs="Tahoma"/>
          <w:sz w:val="20"/>
          <w:szCs w:val="20"/>
        </w:rPr>
        <w:t>2025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9A54AD6" w14:textId="77777777" w:rsidR="00C63595" w:rsidRPr="00EB1D7D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6534BEF8" w14:textId="77777777"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338F1805" w14:textId="462F1D4A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A32B2C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13994F30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7B7F8FF8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67C30B63" w14:textId="77777777"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minimis</w:t>
      </w:r>
    </w:p>
    <w:p w14:paraId="4098BD31" w14:textId="77777777"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E9ECDAD" w14:textId="77777777"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14:paraId="6D454D9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14:paraId="16BFBC8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54B16DB9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14:paraId="35CB3FC1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14:paraId="51599805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7529C78A" w14:textId="77777777"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14:paraId="5ED8DD2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14:paraId="40A95A9E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C062861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14:paraId="5347E7EE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14:paraId="0899755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14:paraId="0238842C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14:paraId="4D334A7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mnenje o upravičenosti in ekonomičnosti naložbe, ki ga pripravi pristojna strokovna služba</w:t>
      </w:r>
      <w:r w:rsidR="00C027D5">
        <w:rPr>
          <w:rFonts w:ascii="Tahoma" w:hAnsi="Tahoma" w:cs="Tahoma"/>
          <w:sz w:val="20"/>
          <w:szCs w:val="20"/>
        </w:rPr>
        <w:t>.</w:t>
      </w:r>
    </w:p>
    <w:p w14:paraId="43BCF088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2646374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14:paraId="20482F03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do 50% upravičenih stroškov </w:t>
      </w:r>
    </w:p>
    <w:p w14:paraId="0C403FB7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7D8F6B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14:paraId="797EB7C1" w14:textId="77777777"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0D5C5410" w14:textId="16C24562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minimis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0407CB">
        <w:rPr>
          <w:rFonts w:ascii="Tahoma" w:hAnsi="Tahoma" w:cs="Tahoma"/>
          <w:sz w:val="20"/>
          <w:szCs w:val="20"/>
        </w:rPr>
        <w:t>2022</w:t>
      </w:r>
      <w:r>
        <w:rPr>
          <w:rFonts w:ascii="Tahoma" w:hAnsi="Tahoma" w:cs="Tahoma"/>
          <w:sz w:val="20"/>
          <w:szCs w:val="20"/>
        </w:rPr>
        <w:t xml:space="preserve"> in 57/</w:t>
      </w:r>
      <w:r w:rsidR="000407CB">
        <w:rPr>
          <w:rFonts w:ascii="Tahoma" w:hAnsi="Tahoma" w:cs="Tahoma"/>
          <w:sz w:val="20"/>
          <w:szCs w:val="20"/>
        </w:rPr>
        <w:t>2022</w:t>
      </w:r>
      <w:r>
        <w:rPr>
          <w:rFonts w:ascii="Tahoma" w:hAnsi="Tahoma" w:cs="Tahoma"/>
          <w:sz w:val="20"/>
          <w:szCs w:val="20"/>
        </w:rPr>
        <w:t>).</w:t>
      </w:r>
    </w:p>
    <w:p w14:paraId="2A11A17C" w14:textId="77777777" w:rsidR="00C027D5" w:rsidRDefault="00C027D5" w:rsidP="00EB1D7D">
      <w:pPr>
        <w:jc w:val="both"/>
        <w:rPr>
          <w:rFonts w:ascii="Tahoma" w:hAnsi="Tahoma" w:cs="Tahoma"/>
          <w:sz w:val="20"/>
          <w:szCs w:val="20"/>
        </w:rPr>
      </w:pPr>
    </w:p>
    <w:p w14:paraId="016CEA51" w14:textId="51144069" w:rsidR="00EB1D7D" w:rsidRPr="00EB1D7D" w:rsidRDefault="00A9246A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4, v letu </w:t>
      </w:r>
      <w:r w:rsidR="000407CB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4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A4C08">
        <w:rPr>
          <w:rFonts w:ascii="Tahoma" w:hAnsi="Tahoma" w:cs="Tahoma"/>
          <w:sz w:val="20"/>
          <w:szCs w:val="20"/>
        </w:rPr>
        <w:t xml:space="preserve">Upravičenci, ki so v letu </w:t>
      </w:r>
      <w:r w:rsidR="00A32B2C">
        <w:rPr>
          <w:rFonts w:ascii="Tahoma" w:hAnsi="Tahoma" w:cs="Tahoma"/>
          <w:sz w:val="20"/>
          <w:szCs w:val="20"/>
        </w:rPr>
        <w:t>2021</w:t>
      </w:r>
      <w:r w:rsidR="00EB1D7D" w:rsidRPr="00EB1D7D">
        <w:rPr>
          <w:rFonts w:ascii="Tahoma" w:hAnsi="Tahoma" w:cs="Tahoma"/>
          <w:sz w:val="20"/>
          <w:szCs w:val="20"/>
        </w:rPr>
        <w:t xml:space="preserve"> prejeli sredstva za ukrep 4 nimajo pravice prijave na javni razpis za leto </w:t>
      </w:r>
      <w:r w:rsidR="000407CB">
        <w:rPr>
          <w:rFonts w:ascii="Tahoma" w:hAnsi="Tahoma" w:cs="Tahoma"/>
          <w:sz w:val="20"/>
          <w:szCs w:val="20"/>
        </w:rPr>
        <w:t>2022</w:t>
      </w:r>
      <w:r w:rsidR="00EB1D7D" w:rsidRPr="00EB1D7D">
        <w:rPr>
          <w:rFonts w:ascii="Tahoma" w:hAnsi="Tahoma" w:cs="Tahoma"/>
          <w:sz w:val="20"/>
          <w:szCs w:val="20"/>
        </w:rPr>
        <w:t xml:space="preserve"> za ukrep 4.</w:t>
      </w:r>
    </w:p>
    <w:p w14:paraId="4A65D7DA" w14:textId="0BA1EC74" w:rsidR="00A9246A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0407CB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</w:t>
      </w:r>
      <w:r w:rsidR="00C63595" w:rsidRPr="00EB1D7D">
        <w:rPr>
          <w:rFonts w:ascii="Tahoma" w:hAnsi="Tahoma" w:cs="Tahoma"/>
          <w:sz w:val="20"/>
          <w:szCs w:val="20"/>
        </w:rPr>
        <w:t>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isti ukrep v letih </w:t>
      </w:r>
      <w:r w:rsidR="000407CB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 in </w:t>
      </w:r>
      <w:r w:rsidR="000407CB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016A967" w14:textId="77777777"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06DA63D" w14:textId="77777777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A4C08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498F597C" w14:textId="77777777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B68D665" w14:textId="77777777"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14:paraId="1FF5AD32" w14:textId="77777777"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14:paraId="2F021C19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14:paraId="7EFCC91D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14:paraId="42BC5C2A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14:paraId="4F289032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230BF4E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14:paraId="0327F7D2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14:paraId="2F5AD6A8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14:paraId="4AE9BAAF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14:paraId="03AB994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923FA21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14:paraId="243FACD1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14:paraId="39D585D3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</w:p>
    <w:p w14:paraId="4F7BB675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14:paraId="5813994B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02ECB694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14:paraId="4E25078F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14:paraId="7D9FD0D7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14:paraId="771BBB6B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14:paraId="7DF1E6B0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442BE0A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14:paraId="6256441A" w14:textId="77777777" w:rsidR="00F81382" w:rsidRPr="00AE6D3E" w:rsidRDefault="00C5693A" w:rsidP="00B97E50">
      <w:pPr>
        <w:jc w:val="both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 xml:space="preserve">Višina sofinanciranja </w:t>
      </w:r>
      <w:r w:rsidR="00F81382" w:rsidRPr="00AE6D3E">
        <w:rPr>
          <w:rFonts w:ascii="Tahoma" w:hAnsi="Tahoma" w:cs="Tahoma"/>
          <w:sz w:val="20"/>
          <w:szCs w:val="20"/>
        </w:rPr>
        <w:t xml:space="preserve">je </w:t>
      </w:r>
      <w:r w:rsidRPr="00AE6D3E">
        <w:rPr>
          <w:rFonts w:ascii="Tahoma" w:hAnsi="Tahoma" w:cs="Tahoma"/>
          <w:sz w:val="20"/>
          <w:szCs w:val="20"/>
        </w:rPr>
        <w:t>do 100 % upravičenih stroško</w:t>
      </w:r>
      <w:r w:rsidR="00F81382" w:rsidRPr="00AE6D3E">
        <w:rPr>
          <w:rFonts w:ascii="Tahoma" w:hAnsi="Tahoma" w:cs="Tahoma"/>
          <w:sz w:val="20"/>
          <w:szCs w:val="20"/>
        </w:rPr>
        <w:t>v za društva s sedežem v občini, za ostala društva višina sofinanciranja znaša do 20% upravičenih stroškov.</w:t>
      </w:r>
    </w:p>
    <w:p w14:paraId="227F86B1" w14:textId="65D60B1A" w:rsidR="00F52456" w:rsidRPr="00B978C2" w:rsidRDefault="00F81382" w:rsidP="00B97E50">
      <w:pPr>
        <w:jc w:val="both"/>
        <w:rPr>
          <w:rFonts w:ascii="Tahoma" w:hAnsi="Tahoma" w:cs="Tahoma"/>
          <w:sz w:val="20"/>
          <w:szCs w:val="20"/>
        </w:rPr>
      </w:pPr>
      <w:r w:rsidRPr="00B978C2">
        <w:rPr>
          <w:rFonts w:ascii="Tahoma" w:hAnsi="Tahoma" w:cs="Tahoma"/>
          <w:sz w:val="20"/>
          <w:szCs w:val="20"/>
        </w:rPr>
        <w:t>V primeru</w:t>
      </w:r>
      <w:r w:rsidR="0089498F" w:rsidRPr="00B978C2">
        <w:rPr>
          <w:rFonts w:ascii="Tahoma" w:hAnsi="Tahoma" w:cs="Tahoma"/>
          <w:sz w:val="20"/>
          <w:szCs w:val="20"/>
        </w:rPr>
        <w:t>,</w:t>
      </w:r>
      <w:r w:rsidRPr="00B978C2">
        <w:rPr>
          <w:rFonts w:ascii="Tahoma" w:hAnsi="Tahoma" w:cs="Tahoma"/>
          <w:sz w:val="20"/>
          <w:szCs w:val="20"/>
        </w:rPr>
        <w:t xml:space="preserve"> da društvo s sedežem v občini de</w:t>
      </w:r>
      <w:r w:rsidR="00B97E50" w:rsidRPr="00B978C2">
        <w:rPr>
          <w:rFonts w:ascii="Tahoma" w:hAnsi="Tahoma" w:cs="Tahoma"/>
          <w:sz w:val="20"/>
          <w:szCs w:val="20"/>
        </w:rPr>
        <w:t>luje na območju več občin</w:t>
      </w:r>
      <w:r w:rsidRPr="00B978C2">
        <w:rPr>
          <w:rFonts w:ascii="Tahoma" w:hAnsi="Tahoma" w:cs="Tahoma"/>
          <w:sz w:val="20"/>
          <w:szCs w:val="20"/>
        </w:rPr>
        <w:t>, se višina sofinanciranja</w:t>
      </w:r>
      <w:r w:rsidR="00C5693A" w:rsidRPr="00B978C2">
        <w:rPr>
          <w:rFonts w:ascii="Tahoma" w:hAnsi="Tahoma" w:cs="Tahoma"/>
          <w:sz w:val="20"/>
          <w:szCs w:val="20"/>
        </w:rPr>
        <w:t xml:space="preserve"> </w:t>
      </w:r>
      <w:r w:rsidRPr="00B978C2">
        <w:rPr>
          <w:rFonts w:ascii="Tahoma" w:hAnsi="Tahoma" w:cs="Tahoma"/>
          <w:sz w:val="20"/>
          <w:szCs w:val="20"/>
        </w:rPr>
        <w:t>upošteva</w:t>
      </w:r>
      <w:r w:rsidR="00F52456" w:rsidRPr="00B978C2">
        <w:rPr>
          <w:rFonts w:ascii="Tahoma" w:hAnsi="Tahoma" w:cs="Tahoma"/>
          <w:sz w:val="20"/>
          <w:szCs w:val="20"/>
        </w:rPr>
        <w:t xml:space="preserve"> v višini</w:t>
      </w:r>
      <w:r w:rsidR="00F611B9">
        <w:rPr>
          <w:rFonts w:ascii="Tahoma" w:hAnsi="Tahoma" w:cs="Tahoma"/>
          <w:sz w:val="20"/>
          <w:szCs w:val="20"/>
        </w:rPr>
        <w:t xml:space="preserve"> do 50%.</w:t>
      </w:r>
    </w:p>
    <w:p w14:paraId="115F07B3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14:paraId="05B717E0" w14:textId="77777777" w:rsidR="00C5693A" w:rsidRDefault="00C5693A" w:rsidP="00C5693A">
      <w:pPr>
        <w:rPr>
          <w:rFonts w:ascii="Tahoma" w:hAnsi="Tahoma" w:cs="Tahoma"/>
          <w:sz w:val="20"/>
          <w:szCs w:val="20"/>
        </w:rPr>
      </w:pPr>
    </w:p>
    <w:p w14:paraId="5C1BA88B" w14:textId="77777777"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2C1DB0DE" w14:textId="77777777"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14:paraId="0A16FC5C" w14:textId="77777777"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14:paraId="2EDC0261" w14:textId="77777777"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14:paraId="49541C7A" w14:textId="77777777"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7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3AD55AF9" w14:textId="77777777"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14:paraId="260FD674" w14:textId="77777777"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14:paraId="433901A7" w14:textId="77777777" w:rsidR="00AD0167" w:rsidRDefault="00AD016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48A2EB5E" w14:textId="39A67DE8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lastRenderedPageBreak/>
        <w:t>5. ROKI IN NAČIN ODDAJE VLOG</w:t>
      </w:r>
    </w:p>
    <w:p w14:paraId="2D2C5D13" w14:textId="1D782CA1"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914BF7">
        <w:rPr>
          <w:rFonts w:ascii="Tahoma" w:hAnsi="Tahoma" w:cs="Tahoma"/>
          <w:b/>
          <w:sz w:val="20"/>
          <w:szCs w:val="20"/>
        </w:rPr>
        <w:t>1</w:t>
      </w:r>
      <w:r w:rsidR="00E768C2">
        <w:rPr>
          <w:rFonts w:ascii="Tahoma" w:hAnsi="Tahoma" w:cs="Tahoma"/>
          <w:b/>
          <w:sz w:val="20"/>
          <w:szCs w:val="20"/>
        </w:rPr>
        <w:t>.</w:t>
      </w:r>
      <w:r w:rsidR="001570A8">
        <w:rPr>
          <w:rFonts w:ascii="Tahoma" w:hAnsi="Tahoma" w:cs="Tahoma"/>
          <w:b/>
          <w:sz w:val="20"/>
          <w:szCs w:val="20"/>
        </w:rPr>
        <w:t>3</w:t>
      </w:r>
      <w:r w:rsidR="0021345B">
        <w:rPr>
          <w:rFonts w:ascii="Tahoma" w:hAnsi="Tahoma" w:cs="Tahoma"/>
          <w:b/>
          <w:sz w:val="20"/>
          <w:szCs w:val="20"/>
        </w:rPr>
        <w:t>.</w:t>
      </w:r>
      <w:r w:rsidR="000407CB">
        <w:rPr>
          <w:rFonts w:ascii="Tahoma" w:hAnsi="Tahoma" w:cs="Tahoma"/>
          <w:b/>
          <w:sz w:val="20"/>
          <w:szCs w:val="20"/>
        </w:rPr>
        <w:t>2022</w:t>
      </w:r>
      <w:r w:rsidR="0054301E">
        <w:rPr>
          <w:rFonts w:ascii="Tahoma" w:hAnsi="Tahoma" w:cs="Tahoma"/>
          <w:b/>
          <w:sz w:val="20"/>
          <w:szCs w:val="20"/>
        </w:rPr>
        <w:t>.</w:t>
      </w:r>
    </w:p>
    <w:p w14:paraId="19FB7945" w14:textId="77777777"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14:paraId="5F681DF6" w14:textId="77777777"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14:paraId="385254AA" w14:textId="0EAF2830"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0407CB">
        <w:rPr>
          <w:rFonts w:ascii="Tahoma" w:hAnsi="Tahoma" w:cs="Tahoma"/>
          <w:b/>
          <w:sz w:val="20"/>
          <w:szCs w:val="20"/>
        </w:rPr>
        <w:t>2022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14:paraId="4986BF9F" w14:textId="77777777"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14:paraId="517203A3" w14:textId="77777777"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14:paraId="1E026BFE" w14:textId="77777777"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14:paraId="5DF5B8B4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14:paraId="36BBAB88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58B04796" w14:textId="15F11771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647B08">
        <w:rPr>
          <w:rFonts w:ascii="Tahoma" w:hAnsi="Tahoma" w:cs="Tahoma"/>
          <w:sz w:val="20"/>
          <w:szCs w:val="20"/>
        </w:rPr>
        <w:t>14</w:t>
      </w:r>
      <w:r w:rsidR="00003FBA">
        <w:rPr>
          <w:rFonts w:ascii="Tahoma" w:hAnsi="Tahoma" w:cs="Tahoma"/>
          <w:sz w:val="20"/>
          <w:szCs w:val="20"/>
        </w:rPr>
        <w:t>.4.</w:t>
      </w:r>
      <w:r w:rsidR="000407CB">
        <w:rPr>
          <w:rFonts w:ascii="Tahoma" w:hAnsi="Tahoma" w:cs="Tahoma"/>
          <w:sz w:val="20"/>
          <w:szCs w:val="20"/>
        </w:rPr>
        <w:t>2022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14:paraId="7DB734C2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786FEC8F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14:paraId="78D33457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14:paraId="598BDA53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14:paraId="65439192" w14:textId="77777777"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14:paraId="6C346BB2" w14:textId="77777777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14:paraId="32148DD1" w14:textId="77777777"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14:paraId="59915208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3704E535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51D9F619" w14:textId="77777777"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14:paraId="31C300BD" w14:textId="6D6E0583" w:rsidR="004F5A5F" w:rsidRPr="00257ED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257ED8">
        <w:rPr>
          <w:rFonts w:ascii="Tahoma" w:hAnsi="Tahoma"/>
          <w:sz w:val="20"/>
          <w:szCs w:val="20"/>
        </w:rPr>
        <w:t xml:space="preserve">Številka: </w:t>
      </w:r>
      <w:r w:rsidR="00013736" w:rsidRPr="00257ED8">
        <w:rPr>
          <w:rFonts w:ascii="Tahoma" w:hAnsi="Tahoma"/>
          <w:sz w:val="20"/>
          <w:szCs w:val="20"/>
        </w:rPr>
        <w:t>330-000</w:t>
      </w:r>
      <w:r w:rsidR="00AE5FA2">
        <w:rPr>
          <w:rFonts w:ascii="Tahoma" w:hAnsi="Tahoma"/>
          <w:sz w:val="20"/>
          <w:szCs w:val="20"/>
        </w:rPr>
        <w:t>2</w:t>
      </w:r>
      <w:r w:rsidR="00013736" w:rsidRPr="00257ED8">
        <w:rPr>
          <w:rFonts w:ascii="Tahoma" w:hAnsi="Tahoma"/>
          <w:sz w:val="20"/>
          <w:szCs w:val="20"/>
        </w:rPr>
        <w:t>/</w:t>
      </w:r>
      <w:r w:rsidR="000407CB">
        <w:rPr>
          <w:rFonts w:ascii="Tahoma" w:hAnsi="Tahoma"/>
          <w:sz w:val="20"/>
          <w:szCs w:val="20"/>
        </w:rPr>
        <w:t>2022</w:t>
      </w:r>
      <w:r w:rsidR="001570A8">
        <w:rPr>
          <w:rFonts w:ascii="Tahoma" w:hAnsi="Tahoma"/>
          <w:sz w:val="20"/>
          <w:szCs w:val="20"/>
        </w:rPr>
        <w:t>-2</w:t>
      </w:r>
    </w:p>
    <w:p w14:paraId="21001C77" w14:textId="5E145FEC"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1570A8">
        <w:rPr>
          <w:rFonts w:ascii="Tahoma" w:hAnsi="Tahoma"/>
          <w:sz w:val="20"/>
          <w:szCs w:val="20"/>
        </w:rPr>
        <w:t>2.2.</w:t>
      </w:r>
      <w:r w:rsidR="000407CB">
        <w:rPr>
          <w:rFonts w:ascii="Tahoma" w:hAnsi="Tahoma"/>
          <w:sz w:val="20"/>
          <w:szCs w:val="20"/>
        </w:rPr>
        <w:t>2022</w:t>
      </w:r>
    </w:p>
    <w:p w14:paraId="1C50D7DA" w14:textId="77777777"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14:paraId="647578C5" w14:textId="77777777"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8445" w14:textId="77777777" w:rsidR="00874827" w:rsidRDefault="00874827">
      <w:r>
        <w:separator/>
      </w:r>
    </w:p>
  </w:endnote>
  <w:endnote w:type="continuationSeparator" w:id="0">
    <w:p w14:paraId="15AC53EA" w14:textId="77777777" w:rsidR="00874827" w:rsidRDefault="0087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47F5" w14:textId="77777777"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084A4F" w14:textId="77777777"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570E" w14:textId="77777777"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E768C2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14:paraId="585E775F" w14:textId="77777777"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2612" w14:textId="77777777" w:rsidR="00874827" w:rsidRDefault="00874827">
      <w:r>
        <w:separator/>
      </w:r>
    </w:p>
  </w:footnote>
  <w:footnote w:type="continuationSeparator" w:id="0">
    <w:p w14:paraId="5CC224C3" w14:textId="77777777" w:rsidR="00874827" w:rsidRDefault="0087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66"/>
    <w:rsid w:val="000013D6"/>
    <w:rsid w:val="00003FBA"/>
    <w:rsid w:val="00006182"/>
    <w:rsid w:val="00013736"/>
    <w:rsid w:val="0002607A"/>
    <w:rsid w:val="000407CB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A667F"/>
    <w:rsid w:val="000B2306"/>
    <w:rsid w:val="000C3492"/>
    <w:rsid w:val="000C7DB6"/>
    <w:rsid w:val="000D1A13"/>
    <w:rsid w:val="000E0C67"/>
    <w:rsid w:val="000E623C"/>
    <w:rsid w:val="000F402D"/>
    <w:rsid w:val="00101C1D"/>
    <w:rsid w:val="00113227"/>
    <w:rsid w:val="00115CDD"/>
    <w:rsid w:val="00121EBF"/>
    <w:rsid w:val="00123730"/>
    <w:rsid w:val="00133398"/>
    <w:rsid w:val="001366CE"/>
    <w:rsid w:val="00142B04"/>
    <w:rsid w:val="00144EC8"/>
    <w:rsid w:val="001478B6"/>
    <w:rsid w:val="00147D63"/>
    <w:rsid w:val="00153EBB"/>
    <w:rsid w:val="0015553A"/>
    <w:rsid w:val="001570A8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2DB2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1345B"/>
    <w:rsid w:val="0022799C"/>
    <w:rsid w:val="00236D5D"/>
    <w:rsid w:val="002417D5"/>
    <w:rsid w:val="0025573F"/>
    <w:rsid w:val="00255A16"/>
    <w:rsid w:val="00256343"/>
    <w:rsid w:val="00257ED8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17B1A"/>
    <w:rsid w:val="00320EAA"/>
    <w:rsid w:val="00336259"/>
    <w:rsid w:val="00341D06"/>
    <w:rsid w:val="003451D3"/>
    <w:rsid w:val="00353597"/>
    <w:rsid w:val="003801D9"/>
    <w:rsid w:val="00380A2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3157"/>
    <w:rsid w:val="00494B79"/>
    <w:rsid w:val="004A1D5C"/>
    <w:rsid w:val="004B605D"/>
    <w:rsid w:val="004C0790"/>
    <w:rsid w:val="004C3257"/>
    <w:rsid w:val="004C4663"/>
    <w:rsid w:val="004D1146"/>
    <w:rsid w:val="004D32A2"/>
    <w:rsid w:val="004D6779"/>
    <w:rsid w:val="004D76A5"/>
    <w:rsid w:val="004F5986"/>
    <w:rsid w:val="004F5A5F"/>
    <w:rsid w:val="004F5B27"/>
    <w:rsid w:val="00502D1F"/>
    <w:rsid w:val="0051293E"/>
    <w:rsid w:val="00521451"/>
    <w:rsid w:val="005215B5"/>
    <w:rsid w:val="005236E7"/>
    <w:rsid w:val="005333CA"/>
    <w:rsid w:val="005336BC"/>
    <w:rsid w:val="00534B48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A4C08"/>
    <w:rsid w:val="005B498E"/>
    <w:rsid w:val="005B5F66"/>
    <w:rsid w:val="005C772E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47B08"/>
    <w:rsid w:val="0065617D"/>
    <w:rsid w:val="00662669"/>
    <w:rsid w:val="0066564B"/>
    <w:rsid w:val="0067159D"/>
    <w:rsid w:val="006736BD"/>
    <w:rsid w:val="0068636B"/>
    <w:rsid w:val="00687581"/>
    <w:rsid w:val="00694735"/>
    <w:rsid w:val="006B0B3A"/>
    <w:rsid w:val="006C0A3A"/>
    <w:rsid w:val="006C0D76"/>
    <w:rsid w:val="006C2C8B"/>
    <w:rsid w:val="006C5CF4"/>
    <w:rsid w:val="006D4AC5"/>
    <w:rsid w:val="006E0B1F"/>
    <w:rsid w:val="006E6B80"/>
    <w:rsid w:val="006F0A9C"/>
    <w:rsid w:val="006F5D91"/>
    <w:rsid w:val="00704792"/>
    <w:rsid w:val="00704C32"/>
    <w:rsid w:val="00710ABA"/>
    <w:rsid w:val="00712E04"/>
    <w:rsid w:val="0071562A"/>
    <w:rsid w:val="007163D4"/>
    <w:rsid w:val="00721267"/>
    <w:rsid w:val="00723753"/>
    <w:rsid w:val="00723AEE"/>
    <w:rsid w:val="00724490"/>
    <w:rsid w:val="0073603E"/>
    <w:rsid w:val="0073742B"/>
    <w:rsid w:val="00740ADB"/>
    <w:rsid w:val="00742254"/>
    <w:rsid w:val="00743DE0"/>
    <w:rsid w:val="007459B5"/>
    <w:rsid w:val="00750D59"/>
    <w:rsid w:val="00752E46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32D"/>
    <w:rsid w:val="007C6446"/>
    <w:rsid w:val="007D2377"/>
    <w:rsid w:val="007D3610"/>
    <w:rsid w:val="007D7B30"/>
    <w:rsid w:val="007E2A51"/>
    <w:rsid w:val="007E3FF1"/>
    <w:rsid w:val="007F1C29"/>
    <w:rsid w:val="0080017F"/>
    <w:rsid w:val="00822095"/>
    <w:rsid w:val="0083485A"/>
    <w:rsid w:val="00847CA8"/>
    <w:rsid w:val="008536BF"/>
    <w:rsid w:val="008613A9"/>
    <w:rsid w:val="008641EF"/>
    <w:rsid w:val="00865FB5"/>
    <w:rsid w:val="00874827"/>
    <w:rsid w:val="0088446D"/>
    <w:rsid w:val="008920C8"/>
    <w:rsid w:val="0089498F"/>
    <w:rsid w:val="008A2E56"/>
    <w:rsid w:val="008A40E3"/>
    <w:rsid w:val="008B246B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BF7"/>
    <w:rsid w:val="00914E8A"/>
    <w:rsid w:val="00916A73"/>
    <w:rsid w:val="00922D67"/>
    <w:rsid w:val="009275B1"/>
    <w:rsid w:val="009300D5"/>
    <w:rsid w:val="009328ED"/>
    <w:rsid w:val="00940628"/>
    <w:rsid w:val="00947379"/>
    <w:rsid w:val="0095628E"/>
    <w:rsid w:val="00964700"/>
    <w:rsid w:val="0097724B"/>
    <w:rsid w:val="009847E1"/>
    <w:rsid w:val="00990333"/>
    <w:rsid w:val="009923FB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E1C35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32B2C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0167"/>
    <w:rsid w:val="00AD10A0"/>
    <w:rsid w:val="00AD7271"/>
    <w:rsid w:val="00AE0B1A"/>
    <w:rsid w:val="00AE5FA2"/>
    <w:rsid w:val="00AE6D3E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29EA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978C2"/>
    <w:rsid w:val="00B97E50"/>
    <w:rsid w:val="00BB0CAE"/>
    <w:rsid w:val="00BB19DF"/>
    <w:rsid w:val="00BB6CB2"/>
    <w:rsid w:val="00BC3B63"/>
    <w:rsid w:val="00BD0BC4"/>
    <w:rsid w:val="00BD69FE"/>
    <w:rsid w:val="00BD7B6F"/>
    <w:rsid w:val="00BE392A"/>
    <w:rsid w:val="00BE6EA7"/>
    <w:rsid w:val="00BE7B06"/>
    <w:rsid w:val="00BF4C52"/>
    <w:rsid w:val="00BF7BE6"/>
    <w:rsid w:val="00C027D5"/>
    <w:rsid w:val="00C0607B"/>
    <w:rsid w:val="00C071C5"/>
    <w:rsid w:val="00C151F5"/>
    <w:rsid w:val="00C1697C"/>
    <w:rsid w:val="00C16F5F"/>
    <w:rsid w:val="00C1746D"/>
    <w:rsid w:val="00C17E0D"/>
    <w:rsid w:val="00C33B02"/>
    <w:rsid w:val="00C37018"/>
    <w:rsid w:val="00C42C5E"/>
    <w:rsid w:val="00C51670"/>
    <w:rsid w:val="00C53BBE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D2D6C"/>
    <w:rsid w:val="00CE0F22"/>
    <w:rsid w:val="00CE47B1"/>
    <w:rsid w:val="00CF040E"/>
    <w:rsid w:val="00CF2C63"/>
    <w:rsid w:val="00CF5B48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768C2"/>
    <w:rsid w:val="00E80CDB"/>
    <w:rsid w:val="00E92890"/>
    <w:rsid w:val="00E97685"/>
    <w:rsid w:val="00EB0F84"/>
    <w:rsid w:val="00EB1D7D"/>
    <w:rsid w:val="00EB5AD7"/>
    <w:rsid w:val="00EB61A0"/>
    <w:rsid w:val="00EC25B3"/>
    <w:rsid w:val="00EC6071"/>
    <w:rsid w:val="00ED0E41"/>
    <w:rsid w:val="00ED2E92"/>
    <w:rsid w:val="00ED5D89"/>
    <w:rsid w:val="00EF6CE7"/>
    <w:rsid w:val="00F0105B"/>
    <w:rsid w:val="00F05A9E"/>
    <w:rsid w:val="00F25BA3"/>
    <w:rsid w:val="00F26DCD"/>
    <w:rsid w:val="00F47679"/>
    <w:rsid w:val="00F52456"/>
    <w:rsid w:val="00F611B9"/>
    <w:rsid w:val="00F618D0"/>
    <w:rsid w:val="00F65DF5"/>
    <w:rsid w:val="00F728EF"/>
    <w:rsid w:val="00F81382"/>
    <w:rsid w:val="00F8211D"/>
    <w:rsid w:val="00F87B57"/>
    <w:rsid w:val="00F9027D"/>
    <w:rsid w:val="00F904AE"/>
    <w:rsid w:val="00F923C6"/>
    <w:rsid w:val="00FB1CE1"/>
    <w:rsid w:val="00FB5490"/>
    <w:rsid w:val="00FB7AC3"/>
    <w:rsid w:val="00FC150D"/>
    <w:rsid w:val="00FC49EA"/>
    <w:rsid w:val="00FD1F60"/>
    <w:rsid w:val="00FD2BB3"/>
    <w:rsid w:val="00FD2EB0"/>
    <w:rsid w:val="00FD3CB7"/>
    <w:rsid w:val="00FE608C"/>
    <w:rsid w:val="00FF02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4E1E"/>
  <w15:docId w15:val="{9583EA39-44DD-4C10-9D99-8BDA0AE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17379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 zvan</cp:lastModifiedBy>
  <cp:revision>4</cp:revision>
  <cp:lastPrinted>2021-03-15T11:15:00Z</cp:lastPrinted>
  <dcterms:created xsi:type="dcterms:W3CDTF">2022-02-02T08:10:00Z</dcterms:created>
  <dcterms:modified xsi:type="dcterms:W3CDTF">2022-02-02T08:24:00Z</dcterms:modified>
</cp:coreProperties>
</file>