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2EAEE" w14:textId="77777777" w:rsidR="00106B66" w:rsidRPr="0060021D" w:rsidRDefault="00106B66">
      <w:pPr>
        <w:pStyle w:val="Naslov6"/>
        <w:rPr>
          <w:sz w:val="20"/>
        </w:rPr>
      </w:pPr>
      <w:r w:rsidRPr="0060021D">
        <w:rPr>
          <w:sz w:val="20"/>
        </w:rPr>
        <w:t>PRISTOJNOST: OBČINSKI SVET OBČINE ŽIROVNICA</w:t>
      </w:r>
    </w:p>
    <w:p w14:paraId="507B4E8D" w14:textId="77777777" w:rsidR="00106B66" w:rsidRPr="0060021D" w:rsidRDefault="00106B66">
      <w:pPr>
        <w:rPr>
          <w:rFonts w:ascii="Tahoma" w:hAnsi="Tahoma"/>
          <w:b/>
        </w:rPr>
      </w:pPr>
      <w:r w:rsidRPr="0060021D">
        <w:rPr>
          <w:rFonts w:ascii="Tahoma" w:hAnsi="Tahoma"/>
          <w:b/>
        </w:rPr>
        <w:t>PREDLAGATELJ: ŽUPAN OBČINE ŽIROVNICA</w:t>
      </w:r>
    </w:p>
    <w:p w14:paraId="258169DD" w14:textId="1D97A584" w:rsidR="00106B66" w:rsidRDefault="00106B66">
      <w:pPr>
        <w:rPr>
          <w:rFonts w:ascii="Tahoma" w:hAnsi="Tahoma"/>
        </w:rPr>
      </w:pPr>
    </w:p>
    <w:p w14:paraId="5DB584EE" w14:textId="17B97F59" w:rsidR="00FF350F" w:rsidRDefault="00FF350F">
      <w:pPr>
        <w:rPr>
          <w:rFonts w:ascii="Tahoma" w:hAnsi="Tahoma"/>
        </w:rPr>
      </w:pPr>
    </w:p>
    <w:p w14:paraId="4257277D" w14:textId="77777777" w:rsidR="00FF350F" w:rsidRPr="0060021D" w:rsidRDefault="00FF350F">
      <w:pPr>
        <w:rPr>
          <w:rFonts w:ascii="Tahoma" w:hAnsi="Tahoma"/>
        </w:rPr>
      </w:pPr>
    </w:p>
    <w:p w14:paraId="70C719AD" w14:textId="77777777" w:rsidR="00106B66" w:rsidRPr="0060021D" w:rsidRDefault="00106B66">
      <w:pPr>
        <w:pStyle w:val="Naslov2"/>
        <w:rPr>
          <w:rFonts w:ascii="Tahoma" w:hAnsi="Tahoma"/>
          <w:sz w:val="20"/>
        </w:rPr>
      </w:pPr>
    </w:p>
    <w:p w14:paraId="2130EC3F" w14:textId="3435F651" w:rsidR="00106B66" w:rsidRPr="0060021D" w:rsidRDefault="00AF6F98">
      <w:pPr>
        <w:pStyle w:val="Naslov2"/>
        <w:rPr>
          <w:rFonts w:ascii="Tahoma" w:hAnsi="Tahoma"/>
          <w:sz w:val="20"/>
        </w:rPr>
      </w:pPr>
      <w:r w:rsidRPr="0060021D">
        <w:rPr>
          <w:rFonts w:ascii="Tahoma" w:hAnsi="Tahoma"/>
          <w:sz w:val="20"/>
        </w:rPr>
        <w:t>PREDLOG PRORAČUNA</w:t>
      </w:r>
      <w:r w:rsidR="00106B66" w:rsidRPr="0060021D">
        <w:rPr>
          <w:rFonts w:ascii="Tahoma" w:hAnsi="Tahoma"/>
          <w:sz w:val="20"/>
        </w:rPr>
        <w:t xml:space="preserve"> OBČINE ŽIROVNICA ZA LETO </w:t>
      </w:r>
      <w:r w:rsidR="0060021D" w:rsidRPr="0060021D">
        <w:rPr>
          <w:rFonts w:ascii="Tahoma" w:hAnsi="Tahoma"/>
          <w:sz w:val="20"/>
        </w:rPr>
        <w:t>2022</w:t>
      </w:r>
    </w:p>
    <w:p w14:paraId="6CE40407" w14:textId="77777777" w:rsidR="00106B66" w:rsidRPr="0060021D" w:rsidRDefault="00C202BB">
      <w:pPr>
        <w:pBdr>
          <w:top w:val="single" w:sz="6" w:space="1" w:color="auto"/>
          <w:left w:val="single" w:sz="6" w:space="1" w:color="auto"/>
          <w:bottom w:val="single" w:sz="6" w:space="1" w:color="auto"/>
          <w:right w:val="single" w:sz="6" w:space="1" w:color="auto"/>
        </w:pBdr>
        <w:shd w:val="pct20" w:color="auto" w:fill="auto"/>
        <w:jc w:val="center"/>
        <w:rPr>
          <w:rFonts w:ascii="Tahoma" w:hAnsi="Tahoma"/>
          <w:b/>
        </w:rPr>
      </w:pPr>
      <w:r w:rsidRPr="0060021D">
        <w:rPr>
          <w:rFonts w:ascii="Tahoma" w:hAnsi="Tahoma"/>
          <w:b/>
        </w:rPr>
        <w:t>(</w:t>
      </w:r>
      <w:r w:rsidR="004B05DC" w:rsidRPr="0060021D">
        <w:rPr>
          <w:rFonts w:ascii="Tahoma" w:hAnsi="Tahoma"/>
          <w:b/>
        </w:rPr>
        <w:t>1. OBRAVNAVA</w:t>
      </w:r>
      <w:r w:rsidRPr="0060021D">
        <w:rPr>
          <w:rFonts w:ascii="Tahoma" w:hAnsi="Tahoma"/>
          <w:b/>
        </w:rPr>
        <w:t>)</w:t>
      </w:r>
    </w:p>
    <w:p w14:paraId="027B63E7" w14:textId="77777777" w:rsidR="00106B66" w:rsidRPr="0060021D" w:rsidRDefault="00106B66">
      <w:pPr>
        <w:pStyle w:val="Naslov2"/>
        <w:rPr>
          <w:rFonts w:ascii="Tahoma" w:hAnsi="Tahoma"/>
          <w:sz w:val="20"/>
        </w:rPr>
      </w:pPr>
    </w:p>
    <w:p w14:paraId="42943B58" w14:textId="4BB588D8" w:rsidR="00FF350F" w:rsidRDefault="00FF350F" w:rsidP="00FF350F">
      <w:pPr>
        <w:rPr>
          <w:rFonts w:ascii="Tahoma" w:hAnsi="Tahoma"/>
        </w:rPr>
      </w:pPr>
    </w:p>
    <w:p w14:paraId="0E4F9333" w14:textId="1DCEBF01" w:rsidR="00FF350F" w:rsidRDefault="00FF350F" w:rsidP="00FF350F">
      <w:pPr>
        <w:rPr>
          <w:rFonts w:ascii="Tahoma" w:hAnsi="Tahoma"/>
        </w:rPr>
      </w:pPr>
    </w:p>
    <w:p w14:paraId="1F825B0A" w14:textId="66EB41A8" w:rsidR="00FF350F" w:rsidRDefault="00FF350F" w:rsidP="00FF350F">
      <w:pPr>
        <w:rPr>
          <w:rFonts w:ascii="Tahoma" w:hAnsi="Tahoma"/>
        </w:rPr>
      </w:pPr>
    </w:p>
    <w:p w14:paraId="6A42BE9E" w14:textId="77777777" w:rsidR="00FF350F" w:rsidRPr="0060021D" w:rsidRDefault="00FF350F" w:rsidP="00FF350F">
      <w:pPr>
        <w:rPr>
          <w:rFonts w:ascii="Tahoma" w:hAnsi="Tahoma"/>
        </w:rPr>
      </w:pPr>
    </w:p>
    <w:p w14:paraId="5761440C" w14:textId="77777777" w:rsidR="00F316D1" w:rsidRPr="0060021D" w:rsidRDefault="00106B66">
      <w:pPr>
        <w:jc w:val="both"/>
        <w:rPr>
          <w:rFonts w:ascii="Tahoma" w:hAnsi="Tahoma" w:cs="Tahoma"/>
        </w:rPr>
      </w:pPr>
      <w:r w:rsidRPr="0060021D">
        <w:rPr>
          <w:rFonts w:ascii="Tahoma" w:hAnsi="Tahoma"/>
          <w:b/>
        </w:rPr>
        <w:t>ZAKONSKA PODLAGA:</w:t>
      </w:r>
      <w:r w:rsidRPr="0060021D">
        <w:rPr>
          <w:rFonts w:ascii="Tahoma" w:hAnsi="Tahoma"/>
        </w:rPr>
        <w:t xml:space="preserve"> </w:t>
      </w:r>
      <w:r w:rsidR="00F316D1" w:rsidRPr="0060021D">
        <w:rPr>
          <w:rFonts w:ascii="Tahoma" w:hAnsi="Tahoma" w:cs="Tahoma"/>
        </w:rPr>
        <w:t xml:space="preserve">29. člen Zakona o lokalni samoupravi (Uradni list RS, št. </w:t>
      </w:r>
      <w:hyperlink r:id="rId8" w:tgtFrame="_blank" w:tooltip="Zakon o lokalni samoupravi (uradno prečiščeno besedilo)" w:history="1">
        <w:r w:rsidR="00F316D1" w:rsidRPr="0060021D">
          <w:rPr>
            <w:rFonts w:ascii="Tahoma" w:hAnsi="Tahoma" w:cs="Tahoma"/>
          </w:rPr>
          <w:t>94/07</w:t>
        </w:r>
      </w:hyperlink>
      <w:r w:rsidR="00F316D1" w:rsidRPr="0060021D">
        <w:rPr>
          <w:rFonts w:ascii="Tahoma" w:hAnsi="Tahoma" w:cs="Tahoma"/>
        </w:rPr>
        <w:t xml:space="preserve"> </w:t>
      </w:r>
      <w:r w:rsidR="00EE7493" w:rsidRPr="0060021D">
        <w:rPr>
          <w:rFonts w:ascii="Tahoma" w:hAnsi="Tahoma" w:cs="Tahoma"/>
        </w:rPr>
        <w:t>–</w:t>
      </w:r>
      <w:r w:rsidR="00F316D1" w:rsidRPr="0060021D">
        <w:rPr>
          <w:rFonts w:ascii="Tahoma" w:hAnsi="Tahoma" w:cs="Tahoma"/>
        </w:rPr>
        <w:t xml:space="preserve"> </w:t>
      </w:r>
      <w:r w:rsidR="00EE7493" w:rsidRPr="0060021D">
        <w:rPr>
          <w:rFonts w:ascii="Tahoma" w:hAnsi="Tahoma" w:cs="Tahoma"/>
        </w:rPr>
        <w:t>UPB in spremembe</w:t>
      </w:r>
      <w:r w:rsidR="00F316D1" w:rsidRPr="0060021D">
        <w:rPr>
          <w:rFonts w:ascii="Tahoma" w:hAnsi="Tahoma" w:cs="Tahoma"/>
        </w:rPr>
        <w:t xml:space="preserve">), 29. člen Zakona o javnih financah (Uradni list RS, št. 11/11 – </w:t>
      </w:r>
      <w:r w:rsidR="00EE7493" w:rsidRPr="0060021D">
        <w:rPr>
          <w:rFonts w:ascii="Tahoma" w:hAnsi="Tahoma" w:cs="Tahoma"/>
        </w:rPr>
        <w:t>UPB in spremembe</w:t>
      </w:r>
      <w:r w:rsidR="00F316D1" w:rsidRPr="0060021D">
        <w:rPr>
          <w:rFonts w:ascii="Tahoma" w:hAnsi="Tahoma" w:cs="Tahoma"/>
        </w:rPr>
        <w:t>) in 18. člen Statuta Občine Žirovnica (</w:t>
      </w:r>
      <w:r w:rsidR="00FC20C7" w:rsidRPr="0060021D">
        <w:rPr>
          <w:rFonts w:ascii="Tahoma" w:hAnsi="Tahoma" w:cs="Tahoma"/>
        </w:rPr>
        <w:t xml:space="preserve">Ur. list RS, št. </w:t>
      </w:r>
      <w:r w:rsidR="00F07252" w:rsidRPr="0060021D">
        <w:rPr>
          <w:rFonts w:ascii="Tahoma" w:hAnsi="Tahoma" w:cs="Tahoma"/>
        </w:rPr>
        <w:t>66/18 – UPB2</w:t>
      </w:r>
      <w:r w:rsidR="00F316D1" w:rsidRPr="0060021D">
        <w:rPr>
          <w:rFonts w:ascii="Tahoma" w:hAnsi="Tahoma" w:cs="Tahoma"/>
        </w:rPr>
        <w:t>).</w:t>
      </w:r>
    </w:p>
    <w:p w14:paraId="497C7745" w14:textId="2492BC0E" w:rsidR="008248B3" w:rsidRDefault="008248B3">
      <w:pPr>
        <w:jc w:val="both"/>
        <w:rPr>
          <w:rFonts w:ascii="Tahoma" w:hAnsi="Tahoma"/>
        </w:rPr>
      </w:pPr>
    </w:p>
    <w:p w14:paraId="2C45302A" w14:textId="77777777" w:rsidR="00FF350F" w:rsidRPr="0060021D" w:rsidRDefault="00FF350F">
      <w:pPr>
        <w:jc w:val="both"/>
        <w:rPr>
          <w:rFonts w:ascii="Tahoma" w:hAnsi="Tahoma"/>
        </w:rPr>
      </w:pPr>
    </w:p>
    <w:p w14:paraId="46F87605" w14:textId="77777777" w:rsidR="008B0897" w:rsidRPr="0060021D" w:rsidRDefault="008B0897">
      <w:pPr>
        <w:jc w:val="both"/>
        <w:rPr>
          <w:rFonts w:ascii="Tahoma" w:hAnsi="Tahoma"/>
        </w:rPr>
      </w:pPr>
      <w:r w:rsidRPr="0060021D">
        <w:rPr>
          <w:rFonts w:ascii="Tahoma" w:hAnsi="Tahoma" w:cs="Tahoma"/>
        </w:rPr>
        <w:t>V skladu z določili ZJF je proračun akt države oziroma občine, s katerim so predvideni prihodki in drugi prejemki ter odhodki in drugi izdatki države oziroma občine za eno leto. Sredstva proračuna se uporabljajo za financiranje funkcij državnih in občinskih organov, za izvajanje njihovih nalog in druge namene, ki so opredeljeni z ustavo, zakoni ali občinskimi predpisi ter v višini, ki je nujna za delovanje in izvajanje njihovih nalog in programov. V proračunu se izkazujejo vsi prejemki, ki pripadajo državi oziroma občini, ter vsi izdatki države oziroma občine za posamezne namene.</w:t>
      </w:r>
    </w:p>
    <w:p w14:paraId="44D4837E" w14:textId="7555953E" w:rsidR="008248B3" w:rsidRDefault="008248B3">
      <w:pPr>
        <w:jc w:val="both"/>
        <w:rPr>
          <w:rFonts w:ascii="Tahoma" w:hAnsi="Tahoma"/>
        </w:rPr>
      </w:pPr>
    </w:p>
    <w:p w14:paraId="6F4B717E" w14:textId="77777777" w:rsidR="00FF350F" w:rsidRPr="0060021D" w:rsidRDefault="00FF350F">
      <w:pPr>
        <w:jc w:val="both"/>
        <w:rPr>
          <w:rFonts w:ascii="Tahoma" w:hAnsi="Tahoma"/>
        </w:rPr>
      </w:pPr>
    </w:p>
    <w:p w14:paraId="27C56545" w14:textId="05312E59" w:rsidR="00106B66" w:rsidRPr="0060021D" w:rsidRDefault="008B0897">
      <w:pPr>
        <w:jc w:val="both"/>
        <w:rPr>
          <w:rFonts w:ascii="Tahoma" w:hAnsi="Tahoma"/>
        </w:rPr>
      </w:pPr>
      <w:r w:rsidRPr="0060021D">
        <w:rPr>
          <w:rFonts w:ascii="Tahoma" w:hAnsi="Tahoma"/>
        </w:rPr>
        <w:t xml:space="preserve">Proračun Občine Žirovnica za leto </w:t>
      </w:r>
      <w:r w:rsidR="0060021D" w:rsidRPr="0060021D">
        <w:rPr>
          <w:rFonts w:ascii="Tahoma" w:hAnsi="Tahoma"/>
        </w:rPr>
        <w:t>2022</w:t>
      </w:r>
      <w:r w:rsidRPr="0060021D">
        <w:rPr>
          <w:rFonts w:ascii="Tahoma" w:hAnsi="Tahoma"/>
        </w:rPr>
        <w:t xml:space="preserve"> je sestavljen iz</w:t>
      </w:r>
      <w:r w:rsidR="00106B66" w:rsidRPr="0060021D">
        <w:rPr>
          <w:rFonts w:ascii="Tahoma" w:hAnsi="Tahoma"/>
        </w:rPr>
        <w:t>:</w:t>
      </w:r>
    </w:p>
    <w:p w14:paraId="5ACAE281" w14:textId="05D4F683" w:rsidR="00106B66" w:rsidRPr="0060021D" w:rsidRDefault="00106B66" w:rsidP="008248B3">
      <w:pPr>
        <w:numPr>
          <w:ilvl w:val="0"/>
          <w:numId w:val="2"/>
        </w:numPr>
        <w:jc w:val="both"/>
        <w:rPr>
          <w:rFonts w:ascii="Tahoma" w:hAnsi="Tahoma"/>
        </w:rPr>
      </w:pPr>
      <w:r w:rsidRPr="0060021D">
        <w:rPr>
          <w:rFonts w:ascii="Tahoma" w:hAnsi="Tahoma"/>
        </w:rPr>
        <w:t xml:space="preserve">odloka o proračunu Občine Žirovnica za leto </w:t>
      </w:r>
      <w:r w:rsidR="0060021D" w:rsidRPr="0060021D">
        <w:rPr>
          <w:rFonts w:ascii="Tahoma" w:hAnsi="Tahoma"/>
        </w:rPr>
        <w:t>2022</w:t>
      </w:r>
      <w:r w:rsidRPr="0060021D">
        <w:rPr>
          <w:rFonts w:ascii="Tahoma" w:hAnsi="Tahoma"/>
        </w:rPr>
        <w:t>,</w:t>
      </w:r>
    </w:p>
    <w:p w14:paraId="346051EB" w14:textId="77777777" w:rsidR="00106B66" w:rsidRPr="0060021D" w:rsidRDefault="00106B66" w:rsidP="008248B3">
      <w:pPr>
        <w:numPr>
          <w:ilvl w:val="0"/>
          <w:numId w:val="2"/>
        </w:numPr>
        <w:jc w:val="both"/>
        <w:rPr>
          <w:rFonts w:ascii="Tahoma" w:hAnsi="Tahoma"/>
        </w:rPr>
      </w:pPr>
      <w:r w:rsidRPr="0060021D">
        <w:rPr>
          <w:rFonts w:ascii="Tahoma" w:hAnsi="Tahoma"/>
        </w:rPr>
        <w:t>tabelaričn</w:t>
      </w:r>
      <w:r w:rsidR="0034461E" w:rsidRPr="0060021D">
        <w:rPr>
          <w:rFonts w:ascii="Tahoma" w:hAnsi="Tahoma"/>
        </w:rPr>
        <w:t>ega</w:t>
      </w:r>
      <w:r w:rsidRPr="0060021D">
        <w:rPr>
          <w:rFonts w:ascii="Tahoma" w:hAnsi="Tahoma"/>
        </w:rPr>
        <w:t xml:space="preserve"> del</w:t>
      </w:r>
      <w:r w:rsidR="0034461E" w:rsidRPr="0060021D">
        <w:rPr>
          <w:rFonts w:ascii="Tahoma" w:hAnsi="Tahoma"/>
        </w:rPr>
        <w:t>a</w:t>
      </w:r>
      <w:r w:rsidRPr="0060021D">
        <w:rPr>
          <w:rFonts w:ascii="Tahoma" w:hAnsi="Tahoma"/>
        </w:rPr>
        <w:t xml:space="preserve"> proračuna, ki je sestavljen iz:</w:t>
      </w:r>
    </w:p>
    <w:p w14:paraId="6E338327" w14:textId="77777777" w:rsidR="00106B66" w:rsidRPr="0060021D" w:rsidRDefault="00106B66" w:rsidP="008248B3">
      <w:pPr>
        <w:numPr>
          <w:ilvl w:val="0"/>
          <w:numId w:val="2"/>
        </w:numPr>
        <w:jc w:val="both"/>
        <w:rPr>
          <w:rFonts w:ascii="Tahoma" w:hAnsi="Tahoma"/>
        </w:rPr>
      </w:pPr>
      <w:r w:rsidRPr="0060021D">
        <w:rPr>
          <w:rFonts w:ascii="Tahoma" w:hAnsi="Tahoma"/>
        </w:rPr>
        <w:t>splošnega dela (bilanca prihodkov in odhodkov, račun finančnih terjatev in naložb, račun financiranja),</w:t>
      </w:r>
    </w:p>
    <w:p w14:paraId="493B66C1" w14:textId="77777777" w:rsidR="00CE5819" w:rsidRPr="0060021D" w:rsidRDefault="00106B66" w:rsidP="008248B3">
      <w:pPr>
        <w:numPr>
          <w:ilvl w:val="0"/>
          <w:numId w:val="2"/>
        </w:numPr>
        <w:jc w:val="both"/>
        <w:rPr>
          <w:rFonts w:ascii="Tahoma" w:hAnsi="Tahoma"/>
        </w:rPr>
      </w:pPr>
      <w:r w:rsidRPr="0060021D">
        <w:rPr>
          <w:rFonts w:ascii="Tahoma" w:hAnsi="Tahoma"/>
        </w:rPr>
        <w:t xml:space="preserve">posebnega dela </w:t>
      </w:r>
    </w:p>
    <w:p w14:paraId="06E1D00F" w14:textId="0944E268" w:rsidR="00106B66" w:rsidRPr="0060021D" w:rsidRDefault="00CE5819" w:rsidP="008248B3">
      <w:pPr>
        <w:numPr>
          <w:ilvl w:val="0"/>
          <w:numId w:val="2"/>
        </w:numPr>
        <w:jc w:val="both"/>
        <w:rPr>
          <w:rFonts w:ascii="Tahoma" w:hAnsi="Tahoma"/>
        </w:rPr>
      </w:pPr>
      <w:r w:rsidRPr="0060021D">
        <w:rPr>
          <w:rFonts w:ascii="Tahoma" w:hAnsi="Tahoma"/>
        </w:rPr>
        <w:t xml:space="preserve">načrta razvojnih programov </w:t>
      </w:r>
      <w:r w:rsidR="0060021D" w:rsidRPr="0060021D">
        <w:rPr>
          <w:rFonts w:ascii="Tahoma" w:hAnsi="Tahoma"/>
        </w:rPr>
        <w:t>2022</w:t>
      </w:r>
      <w:r w:rsidRPr="0060021D">
        <w:rPr>
          <w:rFonts w:ascii="Tahoma" w:hAnsi="Tahoma"/>
        </w:rPr>
        <w:t>-20</w:t>
      </w:r>
      <w:r w:rsidR="00FC20C7" w:rsidRPr="0060021D">
        <w:rPr>
          <w:rFonts w:ascii="Tahoma" w:hAnsi="Tahoma"/>
        </w:rPr>
        <w:t>2</w:t>
      </w:r>
      <w:r w:rsidR="0060021D">
        <w:rPr>
          <w:rFonts w:ascii="Tahoma" w:hAnsi="Tahoma"/>
        </w:rPr>
        <w:t>5</w:t>
      </w:r>
      <w:r w:rsidR="00106B66" w:rsidRPr="0060021D">
        <w:rPr>
          <w:rFonts w:ascii="Tahoma" w:hAnsi="Tahoma"/>
        </w:rPr>
        <w:t>,</w:t>
      </w:r>
    </w:p>
    <w:p w14:paraId="1FF7900A" w14:textId="77777777" w:rsidR="00EE7493" w:rsidRPr="0060021D" w:rsidRDefault="00673719" w:rsidP="008248B3">
      <w:pPr>
        <w:numPr>
          <w:ilvl w:val="0"/>
          <w:numId w:val="2"/>
        </w:numPr>
        <w:jc w:val="both"/>
        <w:rPr>
          <w:rFonts w:ascii="Tahoma" w:hAnsi="Tahoma"/>
        </w:rPr>
      </w:pPr>
      <w:r w:rsidRPr="0060021D">
        <w:rPr>
          <w:rFonts w:ascii="Tahoma" w:hAnsi="Tahoma"/>
        </w:rPr>
        <w:t>obrazložit</w:t>
      </w:r>
      <w:r w:rsidR="008B0897" w:rsidRPr="0060021D">
        <w:rPr>
          <w:rFonts w:ascii="Tahoma" w:hAnsi="Tahoma"/>
        </w:rPr>
        <w:t>ev proračuna</w:t>
      </w:r>
    </w:p>
    <w:p w14:paraId="775D9922" w14:textId="77777777" w:rsidR="00E56FE5" w:rsidRPr="0060021D" w:rsidRDefault="00376EBB" w:rsidP="008248B3">
      <w:pPr>
        <w:numPr>
          <w:ilvl w:val="0"/>
          <w:numId w:val="2"/>
        </w:numPr>
        <w:jc w:val="both"/>
        <w:rPr>
          <w:rFonts w:ascii="Tahoma" w:hAnsi="Tahoma"/>
        </w:rPr>
      </w:pPr>
      <w:r w:rsidRPr="0060021D">
        <w:rPr>
          <w:rFonts w:ascii="Tahoma" w:hAnsi="Tahoma"/>
        </w:rPr>
        <w:t>pr</w:t>
      </w:r>
      <w:r w:rsidR="00EE7493" w:rsidRPr="0060021D">
        <w:rPr>
          <w:rFonts w:ascii="Tahoma" w:hAnsi="Tahoma"/>
        </w:rPr>
        <w:t>ikaz odhodkov proračuna po funkcionalni klasifikaciji</w:t>
      </w:r>
      <w:r w:rsidR="00E56FE5" w:rsidRPr="0060021D">
        <w:rPr>
          <w:rFonts w:ascii="Tahoma" w:hAnsi="Tahoma"/>
        </w:rPr>
        <w:t>.</w:t>
      </w:r>
    </w:p>
    <w:p w14:paraId="5CC8B4D2" w14:textId="3C4DE649" w:rsidR="00656516" w:rsidRDefault="00656516" w:rsidP="000B1EC4">
      <w:pPr>
        <w:jc w:val="both"/>
        <w:rPr>
          <w:rFonts w:ascii="Tahoma" w:hAnsi="Tahoma"/>
        </w:rPr>
      </w:pPr>
    </w:p>
    <w:p w14:paraId="13884D92" w14:textId="77777777" w:rsidR="00FF350F" w:rsidRPr="0060021D" w:rsidRDefault="00FF350F" w:rsidP="000B1EC4">
      <w:pPr>
        <w:jc w:val="both"/>
        <w:rPr>
          <w:rFonts w:ascii="Tahoma" w:hAnsi="Tahoma"/>
        </w:rPr>
      </w:pPr>
    </w:p>
    <w:p w14:paraId="1ACDC5B7" w14:textId="77777777" w:rsidR="00EE7493" w:rsidRPr="0060021D" w:rsidRDefault="00E56FE5" w:rsidP="000B1EC4">
      <w:pPr>
        <w:jc w:val="both"/>
        <w:rPr>
          <w:rFonts w:ascii="Tahoma" w:hAnsi="Tahoma"/>
        </w:rPr>
      </w:pPr>
      <w:r w:rsidRPr="0060021D">
        <w:rPr>
          <w:rFonts w:ascii="Tahoma" w:hAnsi="Tahoma"/>
        </w:rPr>
        <w:t xml:space="preserve">Proračunu </w:t>
      </w:r>
      <w:r w:rsidR="00EE7493" w:rsidRPr="0060021D">
        <w:rPr>
          <w:rFonts w:ascii="Tahoma" w:hAnsi="Tahoma"/>
        </w:rPr>
        <w:t>so priloženi še naslednji dokumenti:</w:t>
      </w:r>
    </w:p>
    <w:p w14:paraId="6326C6C2" w14:textId="04ED5736" w:rsidR="00EE7493" w:rsidRPr="0060021D" w:rsidRDefault="00E56FE5" w:rsidP="00EE7493">
      <w:pPr>
        <w:pStyle w:val="Odstavekseznama"/>
        <w:numPr>
          <w:ilvl w:val="0"/>
          <w:numId w:val="24"/>
        </w:numPr>
        <w:jc w:val="both"/>
        <w:rPr>
          <w:rFonts w:ascii="Tahoma" w:hAnsi="Tahoma"/>
        </w:rPr>
      </w:pPr>
      <w:r w:rsidRPr="0060021D">
        <w:rPr>
          <w:rFonts w:ascii="Tahoma" w:hAnsi="Tahoma"/>
        </w:rPr>
        <w:t xml:space="preserve">Letni načrt </w:t>
      </w:r>
      <w:r w:rsidR="00480D55" w:rsidRPr="0060021D">
        <w:rPr>
          <w:rFonts w:ascii="Tahoma" w:hAnsi="Tahoma"/>
        </w:rPr>
        <w:t xml:space="preserve">ravnanja </w:t>
      </w:r>
      <w:r w:rsidRPr="0060021D">
        <w:rPr>
          <w:rFonts w:ascii="Tahoma" w:hAnsi="Tahoma"/>
        </w:rPr>
        <w:t xml:space="preserve">z nepremičnim premoženjem občine Žirovnica za leto </w:t>
      </w:r>
      <w:r w:rsidR="0060021D" w:rsidRPr="0060021D">
        <w:rPr>
          <w:rFonts w:ascii="Tahoma" w:hAnsi="Tahoma"/>
        </w:rPr>
        <w:t>2022</w:t>
      </w:r>
    </w:p>
    <w:p w14:paraId="61A3F30A" w14:textId="77777777" w:rsidR="00480D55" w:rsidRPr="0060021D" w:rsidRDefault="00EE7493" w:rsidP="00EE7493">
      <w:pPr>
        <w:pStyle w:val="Odstavekseznama"/>
        <w:numPr>
          <w:ilvl w:val="0"/>
          <w:numId w:val="24"/>
        </w:numPr>
        <w:jc w:val="both"/>
        <w:rPr>
          <w:rFonts w:ascii="Tahoma" w:hAnsi="Tahoma"/>
        </w:rPr>
      </w:pPr>
      <w:r w:rsidRPr="0060021D">
        <w:rPr>
          <w:rFonts w:ascii="Tahoma" w:hAnsi="Tahoma"/>
        </w:rPr>
        <w:t xml:space="preserve">Plan </w:t>
      </w:r>
      <w:r w:rsidR="00480D55" w:rsidRPr="0060021D">
        <w:rPr>
          <w:rFonts w:ascii="Tahoma" w:hAnsi="Tahoma"/>
        </w:rPr>
        <w:t xml:space="preserve">razvoja ter </w:t>
      </w:r>
      <w:r w:rsidRPr="0060021D">
        <w:rPr>
          <w:rFonts w:ascii="Tahoma" w:hAnsi="Tahoma"/>
        </w:rPr>
        <w:t xml:space="preserve">rednega in zimskega vzdrževanja občinskih cest in javnih površin </w:t>
      </w:r>
    </w:p>
    <w:p w14:paraId="69AFBC6B" w14:textId="0AEF5A64" w:rsidR="00EE7493" w:rsidRPr="0060021D" w:rsidRDefault="00705CA2" w:rsidP="00EE7493">
      <w:pPr>
        <w:pStyle w:val="Odstavekseznama"/>
        <w:numPr>
          <w:ilvl w:val="0"/>
          <w:numId w:val="24"/>
        </w:numPr>
        <w:jc w:val="both"/>
        <w:rPr>
          <w:rFonts w:ascii="Tahoma" w:hAnsi="Tahoma"/>
        </w:rPr>
      </w:pPr>
      <w:r w:rsidRPr="0060021D">
        <w:rPr>
          <w:rFonts w:ascii="Tahoma" w:hAnsi="Tahoma"/>
        </w:rPr>
        <w:t>Predlog p</w:t>
      </w:r>
      <w:r w:rsidR="00EE7493" w:rsidRPr="0060021D">
        <w:rPr>
          <w:rFonts w:ascii="Tahoma" w:hAnsi="Tahoma"/>
        </w:rPr>
        <w:t>rogram</w:t>
      </w:r>
      <w:r w:rsidRPr="0060021D">
        <w:rPr>
          <w:rFonts w:ascii="Tahoma" w:hAnsi="Tahoma"/>
        </w:rPr>
        <w:t>a</w:t>
      </w:r>
      <w:r w:rsidR="00EE7493" w:rsidRPr="0060021D">
        <w:rPr>
          <w:rFonts w:ascii="Tahoma" w:hAnsi="Tahoma"/>
        </w:rPr>
        <w:t xml:space="preserve"> športa Občine Žirovnica za leto </w:t>
      </w:r>
      <w:r w:rsidR="0060021D" w:rsidRPr="0060021D">
        <w:rPr>
          <w:rFonts w:ascii="Tahoma" w:hAnsi="Tahoma"/>
        </w:rPr>
        <w:t>2022</w:t>
      </w:r>
    </w:p>
    <w:p w14:paraId="15DC4365" w14:textId="01F5A91D" w:rsidR="00EE7493" w:rsidRPr="0060021D" w:rsidRDefault="00EE7493" w:rsidP="00EE7493">
      <w:pPr>
        <w:pStyle w:val="Odstavekseznama"/>
        <w:numPr>
          <w:ilvl w:val="0"/>
          <w:numId w:val="24"/>
        </w:numPr>
        <w:jc w:val="both"/>
        <w:rPr>
          <w:rFonts w:ascii="Tahoma" w:hAnsi="Tahoma"/>
        </w:rPr>
      </w:pPr>
      <w:r w:rsidRPr="0060021D">
        <w:rPr>
          <w:rFonts w:ascii="Tahoma" w:hAnsi="Tahoma"/>
        </w:rPr>
        <w:t xml:space="preserve">Predlog finančnega načrta MIR za leto </w:t>
      </w:r>
      <w:r w:rsidR="0060021D" w:rsidRPr="0060021D">
        <w:rPr>
          <w:rFonts w:ascii="Tahoma" w:hAnsi="Tahoma"/>
        </w:rPr>
        <w:t>2022</w:t>
      </w:r>
      <w:r w:rsidR="00D07947" w:rsidRPr="0060021D">
        <w:rPr>
          <w:rFonts w:ascii="Tahoma" w:hAnsi="Tahoma"/>
        </w:rPr>
        <w:t>.</w:t>
      </w:r>
    </w:p>
    <w:p w14:paraId="3E122A18" w14:textId="6F14A5B7" w:rsidR="007E2AD9" w:rsidRDefault="007E2AD9" w:rsidP="000B1EC4">
      <w:pPr>
        <w:jc w:val="both"/>
        <w:rPr>
          <w:rFonts w:ascii="Tahoma" w:hAnsi="Tahoma"/>
        </w:rPr>
      </w:pPr>
    </w:p>
    <w:p w14:paraId="062648DB" w14:textId="77777777" w:rsidR="00FF350F" w:rsidRPr="0060021D" w:rsidRDefault="00FF350F" w:rsidP="000B1EC4">
      <w:pPr>
        <w:jc w:val="both"/>
        <w:rPr>
          <w:rFonts w:ascii="Tahoma" w:hAnsi="Tahoma"/>
        </w:rPr>
      </w:pPr>
    </w:p>
    <w:p w14:paraId="59E5C198" w14:textId="42DF3176" w:rsidR="007E2AD9" w:rsidRPr="0060021D" w:rsidRDefault="007E2AD9" w:rsidP="007E2AD9">
      <w:pPr>
        <w:jc w:val="both"/>
        <w:rPr>
          <w:rFonts w:ascii="Tahoma" w:hAnsi="Tahoma"/>
        </w:rPr>
      </w:pPr>
      <w:r w:rsidRPr="0060021D">
        <w:rPr>
          <w:rFonts w:ascii="Tahoma" w:hAnsi="Tahoma"/>
          <w:b/>
        </w:rPr>
        <w:t>Izhodišča za pripravo proračuna</w:t>
      </w:r>
      <w:r w:rsidRPr="0060021D">
        <w:rPr>
          <w:rFonts w:ascii="Tahoma" w:hAnsi="Tahoma"/>
        </w:rPr>
        <w:t xml:space="preserve"> so bila zajeta v Navodilu za pripravo proračuna občine Žirovnica za leto </w:t>
      </w:r>
      <w:r w:rsidR="0060021D" w:rsidRPr="0060021D">
        <w:rPr>
          <w:rFonts w:ascii="Tahoma" w:hAnsi="Tahoma"/>
        </w:rPr>
        <w:t>2022</w:t>
      </w:r>
      <w:r w:rsidRPr="0060021D">
        <w:rPr>
          <w:rFonts w:ascii="Tahoma" w:hAnsi="Tahoma"/>
        </w:rPr>
        <w:t xml:space="preserve"> z dne </w:t>
      </w:r>
      <w:r w:rsidR="0060021D">
        <w:rPr>
          <w:rFonts w:ascii="Tahoma" w:hAnsi="Tahoma"/>
        </w:rPr>
        <w:t>13.7.2021</w:t>
      </w:r>
      <w:r w:rsidRPr="0060021D">
        <w:rPr>
          <w:rFonts w:ascii="Tahoma" w:hAnsi="Tahoma"/>
        </w:rPr>
        <w:t xml:space="preserve"> s katerim so bili proračunski porabniki pozvani da pripravijo svoje programe dela in finančne načrte za leto </w:t>
      </w:r>
      <w:r w:rsidR="0060021D" w:rsidRPr="0060021D">
        <w:rPr>
          <w:rFonts w:ascii="Tahoma" w:hAnsi="Tahoma"/>
        </w:rPr>
        <w:t>2022</w:t>
      </w:r>
      <w:r w:rsidRPr="0060021D">
        <w:rPr>
          <w:rFonts w:ascii="Tahoma" w:hAnsi="Tahoma"/>
        </w:rPr>
        <w:t xml:space="preserve">. Neposredni porabnik in posredni porabniki proračuna Občine Žirovnica so bili dolžni pripraviti predloge svojih finančnih načrtov za leto </w:t>
      </w:r>
      <w:r w:rsidR="0060021D" w:rsidRPr="0060021D">
        <w:rPr>
          <w:rFonts w:ascii="Tahoma" w:hAnsi="Tahoma"/>
        </w:rPr>
        <w:t>2022</w:t>
      </w:r>
      <w:r w:rsidRPr="0060021D">
        <w:rPr>
          <w:rFonts w:ascii="Tahoma" w:hAnsi="Tahoma"/>
        </w:rPr>
        <w:t xml:space="preserve"> v skladu z navedenim navodilom.</w:t>
      </w:r>
    </w:p>
    <w:p w14:paraId="5E40CD1E" w14:textId="77777777" w:rsidR="007E2AD9" w:rsidRPr="0060021D" w:rsidRDefault="007E2AD9" w:rsidP="007E2AD9">
      <w:pPr>
        <w:jc w:val="both"/>
        <w:rPr>
          <w:rFonts w:ascii="Tahoma" w:hAnsi="Tahoma"/>
        </w:rPr>
      </w:pPr>
    </w:p>
    <w:p w14:paraId="0D3B308C" w14:textId="77777777" w:rsidR="00FF350F" w:rsidRDefault="00FF350F">
      <w:pPr>
        <w:rPr>
          <w:rFonts w:ascii="Tahoma" w:hAnsi="Tahoma"/>
        </w:rPr>
      </w:pPr>
      <w:r>
        <w:rPr>
          <w:rFonts w:ascii="Tahoma" w:hAnsi="Tahoma"/>
        </w:rPr>
        <w:br w:type="page"/>
      </w:r>
    </w:p>
    <w:p w14:paraId="7709DD20" w14:textId="05C5B847" w:rsidR="007E2AD9" w:rsidRPr="0060021D" w:rsidRDefault="007E2AD9" w:rsidP="007E2AD9">
      <w:pPr>
        <w:jc w:val="both"/>
        <w:rPr>
          <w:rFonts w:ascii="Tahoma" w:hAnsi="Tahoma"/>
        </w:rPr>
      </w:pPr>
      <w:r w:rsidRPr="0060021D">
        <w:rPr>
          <w:rFonts w:ascii="Tahoma" w:hAnsi="Tahoma"/>
        </w:rPr>
        <w:lastRenderedPageBreak/>
        <w:t xml:space="preserve">Temeljna ekonomska izhodišča za pripravo proračuna občine Žirovnica </w:t>
      </w:r>
      <w:r w:rsidR="0060021D" w:rsidRPr="0060021D">
        <w:rPr>
          <w:rFonts w:ascii="Tahoma" w:hAnsi="Tahoma"/>
        </w:rPr>
        <w:t>2022</w:t>
      </w:r>
      <w:r w:rsidRPr="0060021D">
        <w:rPr>
          <w:rFonts w:ascii="Tahoma" w:hAnsi="Tahoma"/>
        </w:rPr>
        <w:t xml:space="preserve"> so povzeta iz Pomladanske napovedi gospodarskih gibanj </w:t>
      </w:r>
      <w:r w:rsidR="0060021D" w:rsidRPr="0060021D">
        <w:rPr>
          <w:rFonts w:ascii="Tahoma" w:hAnsi="Tahoma"/>
        </w:rPr>
        <w:t>2021</w:t>
      </w:r>
      <w:r w:rsidRPr="0060021D">
        <w:rPr>
          <w:rFonts w:ascii="Tahoma" w:hAnsi="Tahoma"/>
        </w:rPr>
        <w:t xml:space="preserve">, UMAR, Ljubljana, marec </w:t>
      </w:r>
      <w:r w:rsidR="0060021D" w:rsidRPr="0060021D">
        <w:rPr>
          <w:rFonts w:ascii="Tahoma" w:hAnsi="Tahoma"/>
        </w:rPr>
        <w:t>2021</w:t>
      </w:r>
      <w:r w:rsidRPr="0060021D">
        <w:rPr>
          <w:rFonts w:ascii="Tahoma" w:hAnsi="Tahoma"/>
        </w:rPr>
        <w:t xml:space="preserve"> in sicer: </w:t>
      </w:r>
    </w:p>
    <w:tbl>
      <w:tblPr>
        <w:tblStyle w:val="Tabelasvetlamrea1poudarek3"/>
        <w:tblW w:w="7032" w:type="dxa"/>
        <w:tblLook w:val="0020" w:firstRow="1" w:lastRow="0" w:firstColumn="0" w:lastColumn="0" w:noHBand="0" w:noVBand="0"/>
      </w:tblPr>
      <w:tblGrid>
        <w:gridCol w:w="5402"/>
        <w:gridCol w:w="1630"/>
      </w:tblGrid>
      <w:tr w:rsidR="00F06EFA" w:rsidRPr="00ED2276" w14:paraId="152D942F" w14:textId="77777777" w:rsidTr="00ED2276">
        <w:trPr>
          <w:cnfStyle w:val="100000000000" w:firstRow="1" w:lastRow="0" w:firstColumn="0" w:lastColumn="0" w:oddVBand="0" w:evenVBand="0" w:oddHBand="0" w:evenHBand="0" w:firstRowFirstColumn="0" w:firstRowLastColumn="0" w:lastRowFirstColumn="0" w:lastRowLastColumn="0"/>
          <w:trHeight w:val="255"/>
        </w:trPr>
        <w:tc>
          <w:tcPr>
            <w:tcW w:w="5402" w:type="dxa"/>
            <w:noWrap/>
          </w:tcPr>
          <w:p w14:paraId="0EF50A33" w14:textId="77777777" w:rsidR="00F06EFA" w:rsidRPr="00ED2276" w:rsidRDefault="00F06EFA" w:rsidP="000F224F">
            <w:pPr>
              <w:rPr>
                <w:rFonts w:ascii="Tahoma" w:hAnsi="Tahoma" w:cs="Tahoma"/>
                <w:b w:val="0"/>
                <w:bCs w:val="0"/>
                <w:u w:val="single"/>
              </w:rPr>
            </w:pPr>
          </w:p>
        </w:tc>
        <w:tc>
          <w:tcPr>
            <w:tcW w:w="1630" w:type="dxa"/>
          </w:tcPr>
          <w:p w14:paraId="699506AA" w14:textId="269B0C4E" w:rsidR="00F06EFA" w:rsidRPr="00ED2276" w:rsidRDefault="00F06EFA" w:rsidP="000F224F">
            <w:pPr>
              <w:jc w:val="right"/>
              <w:rPr>
                <w:rFonts w:ascii="Tahoma" w:hAnsi="Tahoma" w:cs="Tahoma"/>
                <w:b w:val="0"/>
                <w:bCs w:val="0"/>
                <w:u w:val="single"/>
              </w:rPr>
            </w:pPr>
            <w:r w:rsidRPr="00ED2276">
              <w:rPr>
                <w:rFonts w:ascii="Tahoma" w:hAnsi="Tahoma" w:cs="Tahoma"/>
                <w:b w:val="0"/>
                <w:bCs w:val="0"/>
                <w:u w:val="single"/>
              </w:rPr>
              <w:t xml:space="preserve">leto </w:t>
            </w:r>
            <w:r w:rsidR="0060021D" w:rsidRPr="00ED2276">
              <w:rPr>
                <w:rFonts w:ascii="Tahoma" w:hAnsi="Tahoma" w:cs="Tahoma"/>
                <w:b w:val="0"/>
                <w:bCs w:val="0"/>
                <w:u w:val="single"/>
              </w:rPr>
              <w:t>2022</w:t>
            </w:r>
          </w:p>
        </w:tc>
      </w:tr>
      <w:tr w:rsidR="00F06EFA" w:rsidRPr="0060021D" w14:paraId="7C58FDDF" w14:textId="77777777" w:rsidTr="00ED2276">
        <w:trPr>
          <w:trHeight w:val="255"/>
        </w:trPr>
        <w:tc>
          <w:tcPr>
            <w:tcW w:w="5402" w:type="dxa"/>
            <w:noWrap/>
          </w:tcPr>
          <w:p w14:paraId="109A7C2F" w14:textId="77777777" w:rsidR="00F06EFA" w:rsidRPr="0060021D" w:rsidRDefault="00F06EFA" w:rsidP="000F224F">
            <w:pPr>
              <w:rPr>
                <w:rFonts w:ascii="Tahoma" w:hAnsi="Tahoma" w:cs="Tahoma"/>
                <w:b/>
                <w:bCs/>
                <w:u w:val="single"/>
              </w:rPr>
            </w:pPr>
            <w:r w:rsidRPr="0060021D">
              <w:rPr>
                <w:rFonts w:ascii="Tahoma" w:hAnsi="Tahoma" w:cs="Tahoma"/>
                <w:b/>
                <w:bCs/>
                <w:u w:val="single"/>
              </w:rPr>
              <w:t>BRUTO DOMAČI PROIZVOD</w:t>
            </w:r>
          </w:p>
        </w:tc>
        <w:tc>
          <w:tcPr>
            <w:tcW w:w="1630" w:type="dxa"/>
          </w:tcPr>
          <w:p w14:paraId="119AD7E4" w14:textId="77777777" w:rsidR="00F06EFA" w:rsidRPr="0060021D" w:rsidRDefault="00F06EFA" w:rsidP="000F224F">
            <w:pPr>
              <w:jc w:val="right"/>
              <w:rPr>
                <w:rFonts w:ascii="Tahoma" w:hAnsi="Tahoma" w:cs="Tahoma"/>
                <w:b/>
                <w:bCs/>
                <w:u w:val="single"/>
              </w:rPr>
            </w:pPr>
          </w:p>
        </w:tc>
      </w:tr>
      <w:tr w:rsidR="00F06EFA" w:rsidRPr="0060021D" w14:paraId="332B0670" w14:textId="77777777" w:rsidTr="00ED2276">
        <w:trPr>
          <w:trHeight w:val="255"/>
        </w:trPr>
        <w:tc>
          <w:tcPr>
            <w:tcW w:w="5402" w:type="dxa"/>
            <w:noWrap/>
          </w:tcPr>
          <w:p w14:paraId="7D104F1E" w14:textId="77777777" w:rsidR="00F06EFA" w:rsidRPr="0060021D" w:rsidRDefault="00F06EFA" w:rsidP="000F224F">
            <w:pPr>
              <w:rPr>
                <w:rFonts w:ascii="Tahoma" w:hAnsi="Tahoma" w:cs="Tahoma"/>
              </w:rPr>
            </w:pPr>
            <w:r w:rsidRPr="0060021D">
              <w:rPr>
                <w:rFonts w:ascii="Tahoma" w:hAnsi="Tahoma" w:cs="Tahoma"/>
              </w:rPr>
              <w:t>realna rast BDP v %</w:t>
            </w:r>
          </w:p>
        </w:tc>
        <w:tc>
          <w:tcPr>
            <w:tcW w:w="1630" w:type="dxa"/>
          </w:tcPr>
          <w:p w14:paraId="75B81C85" w14:textId="32B6BD77" w:rsidR="00F06EFA" w:rsidRPr="0060021D" w:rsidRDefault="0060021D" w:rsidP="000F224F">
            <w:pPr>
              <w:jc w:val="right"/>
              <w:rPr>
                <w:rFonts w:ascii="Tahoma" w:hAnsi="Tahoma" w:cs="Tahoma"/>
              </w:rPr>
            </w:pPr>
            <w:r>
              <w:rPr>
                <w:rFonts w:ascii="Tahoma" w:hAnsi="Tahoma" w:cs="Tahoma"/>
              </w:rPr>
              <w:t>4,4</w:t>
            </w:r>
          </w:p>
        </w:tc>
      </w:tr>
      <w:tr w:rsidR="00F06EFA" w:rsidRPr="0060021D" w14:paraId="625AC8BE" w14:textId="77777777" w:rsidTr="00ED2276">
        <w:trPr>
          <w:trHeight w:val="255"/>
        </w:trPr>
        <w:tc>
          <w:tcPr>
            <w:tcW w:w="5402" w:type="dxa"/>
            <w:noWrap/>
          </w:tcPr>
          <w:p w14:paraId="5C3B5197" w14:textId="77777777" w:rsidR="00F06EFA" w:rsidRPr="0060021D" w:rsidRDefault="00F06EFA" w:rsidP="000F224F">
            <w:pPr>
              <w:rPr>
                <w:rFonts w:ascii="Tahoma" w:hAnsi="Tahoma" w:cs="Tahoma"/>
                <w:b/>
                <w:bCs/>
                <w:u w:val="single"/>
              </w:rPr>
            </w:pPr>
            <w:r w:rsidRPr="0060021D">
              <w:rPr>
                <w:rFonts w:ascii="Tahoma" w:hAnsi="Tahoma" w:cs="Tahoma"/>
                <w:b/>
                <w:bCs/>
                <w:u w:val="single"/>
              </w:rPr>
              <w:t>PLAČE</w:t>
            </w:r>
          </w:p>
        </w:tc>
        <w:tc>
          <w:tcPr>
            <w:tcW w:w="1630" w:type="dxa"/>
          </w:tcPr>
          <w:p w14:paraId="6AB5FA93" w14:textId="77777777" w:rsidR="00F06EFA" w:rsidRPr="0060021D" w:rsidRDefault="00F06EFA" w:rsidP="000F224F">
            <w:pPr>
              <w:jc w:val="right"/>
              <w:rPr>
                <w:rFonts w:ascii="Tahoma" w:hAnsi="Tahoma" w:cs="Tahoma"/>
                <w:b/>
                <w:bCs/>
                <w:u w:val="single"/>
              </w:rPr>
            </w:pPr>
          </w:p>
        </w:tc>
      </w:tr>
      <w:tr w:rsidR="00F06EFA" w:rsidRPr="0060021D" w14:paraId="74A31601" w14:textId="77777777" w:rsidTr="00ED2276">
        <w:trPr>
          <w:trHeight w:val="255"/>
        </w:trPr>
        <w:tc>
          <w:tcPr>
            <w:tcW w:w="5402" w:type="dxa"/>
            <w:noWrap/>
          </w:tcPr>
          <w:p w14:paraId="4FD41E14" w14:textId="77777777" w:rsidR="00F06EFA" w:rsidRPr="0060021D" w:rsidRDefault="00F06EFA" w:rsidP="000F224F">
            <w:pPr>
              <w:rPr>
                <w:rFonts w:ascii="Tahoma" w:hAnsi="Tahoma" w:cs="Tahoma"/>
              </w:rPr>
            </w:pPr>
            <w:r w:rsidRPr="0060021D">
              <w:rPr>
                <w:rFonts w:ascii="Tahoma" w:hAnsi="Tahoma" w:cs="Tahoma"/>
              </w:rPr>
              <w:t xml:space="preserve">- realna rast povprečne bruto plače na zaposlenega v %  </w:t>
            </w:r>
          </w:p>
        </w:tc>
        <w:tc>
          <w:tcPr>
            <w:tcW w:w="1630" w:type="dxa"/>
          </w:tcPr>
          <w:p w14:paraId="1792C52D" w14:textId="77777777" w:rsidR="00F06EFA" w:rsidRPr="0060021D" w:rsidRDefault="00F06EFA" w:rsidP="000F224F">
            <w:pPr>
              <w:jc w:val="right"/>
              <w:rPr>
                <w:rFonts w:ascii="Tahoma" w:hAnsi="Tahoma" w:cs="Tahoma"/>
              </w:rPr>
            </w:pPr>
          </w:p>
        </w:tc>
      </w:tr>
      <w:tr w:rsidR="00F06EFA" w:rsidRPr="0060021D" w14:paraId="7BD0155E" w14:textId="77777777" w:rsidTr="00ED2276">
        <w:trPr>
          <w:trHeight w:val="255"/>
        </w:trPr>
        <w:tc>
          <w:tcPr>
            <w:tcW w:w="5402" w:type="dxa"/>
            <w:noWrap/>
          </w:tcPr>
          <w:p w14:paraId="2F900938" w14:textId="77777777" w:rsidR="00F06EFA" w:rsidRPr="0060021D" w:rsidRDefault="00F06EFA" w:rsidP="000F224F">
            <w:pPr>
              <w:rPr>
                <w:rFonts w:ascii="Tahoma" w:hAnsi="Tahoma" w:cs="Tahoma"/>
              </w:rPr>
            </w:pPr>
            <w:r w:rsidRPr="0060021D">
              <w:rPr>
                <w:rFonts w:ascii="Tahoma" w:hAnsi="Tahoma" w:cs="Tahoma"/>
              </w:rPr>
              <w:t xml:space="preserve">   *javni sektor</w:t>
            </w:r>
          </w:p>
        </w:tc>
        <w:tc>
          <w:tcPr>
            <w:tcW w:w="1630" w:type="dxa"/>
          </w:tcPr>
          <w:p w14:paraId="43BE6FB4" w14:textId="1C5E8E68" w:rsidR="00F06EFA" w:rsidRPr="0060021D" w:rsidRDefault="0060021D" w:rsidP="000F224F">
            <w:pPr>
              <w:jc w:val="right"/>
              <w:rPr>
                <w:rFonts w:ascii="Tahoma" w:hAnsi="Tahoma" w:cs="Tahoma"/>
              </w:rPr>
            </w:pPr>
            <w:r>
              <w:rPr>
                <w:rFonts w:ascii="Tahoma" w:hAnsi="Tahoma" w:cs="Tahoma"/>
              </w:rPr>
              <w:t>0,7</w:t>
            </w:r>
          </w:p>
        </w:tc>
      </w:tr>
      <w:tr w:rsidR="00F06EFA" w:rsidRPr="0060021D" w14:paraId="3FAD7513" w14:textId="77777777" w:rsidTr="00ED2276">
        <w:trPr>
          <w:trHeight w:val="255"/>
        </w:trPr>
        <w:tc>
          <w:tcPr>
            <w:tcW w:w="5402" w:type="dxa"/>
            <w:noWrap/>
          </w:tcPr>
          <w:p w14:paraId="78D0B433" w14:textId="77777777" w:rsidR="00F06EFA" w:rsidRPr="0060021D" w:rsidRDefault="00F06EFA" w:rsidP="000F224F">
            <w:pPr>
              <w:rPr>
                <w:rFonts w:ascii="Tahoma" w:hAnsi="Tahoma" w:cs="Tahoma"/>
                <w:b/>
                <w:bCs/>
              </w:rPr>
            </w:pPr>
            <w:r w:rsidRPr="0060021D">
              <w:rPr>
                <w:rFonts w:ascii="Tahoma" w:hAnsi="Tahoma" w:cs="Tahoma"/>
                <w:b/>
                <w:bCs/>
              </w:rPr>
              <w:t xml:space="preserve">   *</w:t>
            </w:r>
            <w:r w:rsidRPr="0060021D">
              <w:rPr>
                <w:rFonts w:ascii="Tahoma" w:hAnsi="Tahoma" w:cs="Tahoma"/>
              </w:rPr>
              <w:t>zasebni sektor</w:t>
            </w:r>
          </w:p>
        </w:tc>
        <w:tc>
          <w:tcPr>
            <w:tcW w:w="1630" w:type="dxa"/>
          </w:tcPr>
          <w:p w14:paraId="799E0EDF" w14:textId="2DE22421" w:rsidR="00F06EFA" w:rsidRPr="0060021D" w:rsidRDefault="0060021D" w:rsidP="000F224F">
            <w:pPr>
              <w:jc w:val="right"/>
              <w:rPr>
                <w:rFonts w:ascii="Tahoma" w:hAnsi="Tahoma" w:cs="Tahoma"/>
              </w:rPr>
            </w:pPr>
            <w:r>
              <w:rPr>
                <w:rFonts w:ascii="Tahoma" w:hAnsi="Tahoma" w:cs="Tahoma"/>
              </w:rPr>
              <w:t>1,2</w:t>
            </w:r>
          </w:p>
        </w:tc>
      </w:tr>
      <w:tr w:rsidR="00F06EFA" w:rsidRPr="0060021D" w14:paraId="37990080" w14:textId="77777777" w:rsidTr="00ED2276">
        <w:trPr>
          <w:trHeight w:val="255"/>
        </w:trPr>
        <w:tc>
          <w:tcPr>
            <w:tcW w:w="5402" w:type="dxa"/>
            <w:noWrap/>
          </w:tcPr>
          <w:p w14:paraId="27DBF407" w14:textId="1B2ABDC4" w:rsidR="00F06EFA" w:rsidRPr="0060021D" w:rsidRDefault="00F06EFA" w:rsidP="000F224F">
            <w:pPr>
              <w:rPr>
                <w:rFonts w:ascii="Tahoma" w:hAnsi="Tahoma" w:cs="Tahoma"/>
                <w:b/>
                <w:bCs/>
                <w:u w:val="single"/>
              </w:rPr>
            </w:pPr>
            <w:r w:rsidRPr="0060021D">
              <w:rPr>
                <w:rFonts w:ascii="Tahoma" w:hAnsi="Tahoma" w:cs="Tahoma"/>
                <w:b/>
                <w:bCs/>
                <w:u w:val="single"/>
              </w:rPr>
              <w:t>CENE</w:t>
            </w:r>
          </w:p>
        </w:tc>
        <w:tc>
          <w:tcPr>
            <w:tcW w:w="1630" w:type="dxa"/>
          </w:tcPr>
          <w:p w14:paraId="3C2D7973" w14:textId="77777777" w:rsidR="00F06EFA" w:rsidRPr="0060021D" w:rsidRDefault="00F06EFA" w:rsidP="000F224F">
            <w:pPr>
              <w:jc w:val="right"/>
              <w:rPr>
                <w:rFonts w:ascii="Tahoma" w:hAnsi="Tahoma" w:cs="Tahoma"/>
                <w:b/>
                <w:bCs/>
                <w:u w:val="single"/>
              </w:rPr>
            </w:pPr>
          </w:p>
        </w:tc>
      </w:tr>
      <w:tr w:rsidR="00F06EFA" w:rsidRPr="0060021D" w14:paraId="6771954F" w14:textId="77777777" w:rsidTr="00ED2276">
        <w:trPr>
          <w:trHeight w:val="255"/>
        </w:trPr>
        <w:tc>
          <w:tcPr>
            <w:tcW w:w="5402" w:type="dxa"/>
            <w:noWrap/>
          </w:tcPr>
          <w:p w14:paraId="03B51289" w14:textId="77777777" w:rsidR="00F06EFA" w:rsidRPr="0060021D" w:rsidRDefault="00F06EFA" w:rsidP="000F224F">
            <w:pPr>
              <w:rPr>
                <w:rFonts w:ascii="Tahoma" w:hAnsi="Tahoma" w:cs="Tahoma"/>
              </w:rPr>
            </w:pPr>
            <w:r w:rsidRPr="0060021D">
              <w:rPr>
                <w:rFonts w:ascii="Tahoma" w:hAnsi="Tahoma" w:cs="Tahoma"/>
              </w:rPr>
              <w:t>- inflacija (medletna, dec/dec)</w:t>
            </w:r>
          </w:p>
        </w:tc>
        <w:tc>
          <w:tcPr>
            <w:tcW w:w="1630" w:type="dxa"/>
          </w:tcPr>
          <w:p w14:paraId="5494B1B0" w14:textId="2947531D" w:rsidR="00F06EFA" w:rsidRPr="0060021D" w:rsidRDefault="0060021D" w:rsidP="000F224F">
            <w:pPr>
              <w:jc w:val="right"/>
              <w:rPr>
                <w:rFonts w:ascii="Tahoma" w:hAnsi="Tahoma" w:cs="Tahoma"/>
              </w:rPr>
            </w:pPr>
            <w:r>
              <w:rPr>
                <w:rFonts w:ascii="Tahoma" w:hAnsi="Tahoma" w:cs="Tahoma"/>
              </w:rPr>
              <w:t>1,5</w:t>
            </w:r>
          </w:p>
        </w:tc>
      </w:tr>
      <w:tr w:rsidR="00F06EFA" w:rsidRPr="0060021D" w14:paraId="768A1CD2" w14:textId="77777777" w:rsidTr="00ED2276">
        <w:trPr>
          <w:trHeight w:val="255"/>
        </w:trPr>
        <w:tc>
          <w:tcPr>
            <w:tcW w:w="5402" w:type="dxa"/>
            <w:noWrap/>
          </w:tcPr>
          <w:p w14:paraId="0B79F8E1" w14:textId="77777777" w:rsidR="00F06EFA" w:rsidRPr="0060021D" w:rsidRDefault="00F06EFA" w:rsidP="000F224F">
            <w:pPr>
              <w:rPr>
                <w:rFonts w:ascii="Tahoma" w:hAnsi="Tahoma" w:cs="Tahoma"/>
                <w:bCs/>
              </w:rPr>
            </w:pPr>
            <w:r w:rsidRPr="0060021D">
              <w:rPr>
                <w:rFonts w:ascii="Tahoma" w:hAnsi="Tahoma" w:cs="Tahoma"/>
                <w:bCs/>
              </w:rPr>
              <w:t>- inflacija (I-XII/I-XII, povprečje leta)</w:t>
            </w:r>
          </w:p>
        </w:tc>
        <w:tc>
          <w:tcPr>
            <w:tcW w:w="1630" w:type="dxa"/>
          </w:tcPr>
          <w:p w14:paraId="614D88E8" w14:textId="7E322216" w:rsidR="00F06EFA" w:rsidRPr="0060021D" w:rsidRDefault="0060021D" w:rsidP="000F224F">
            <w:pPr>
              <w:jc w:val="right"/>
              <w:rPr>
                <w:rFonts w:ascii="Tahoma" w:hAnsi="Tahoma" w:cs="Tahoma"/>
                <w:b/>
                <w:bCs/>
              </w:rPr>
            </w:pPr>
            <w:r>
              <w:rPr>
                <w:rFonts w:ascii="Tahoma" w:hAnsi="Tahoma" w:cs="Tahoma"/>
                <w:b/>
                <w:bCs/>
              </w:rPr>
              <w:t>1,5</w:t>
            </w:r>
          </w:p>
        </w:tc>
      </w:tr>
      <w:tr w:rsidR="00F06EFA" w:rsidRPr="0060021D" w14:paraId="7CB9FEC2" w14:textId="77777777" w:rsidTr="00ED2276">
        <w:trPr>
          <w:trHeight w:val="255"/>
        </w:trPr>
        <w:tc>
          <w:tcPr>
            <w:tcW w:w="5402" w:type="dxa"/>
            <w:noWrap/>
          </w:tcPr>
          <w:p w14:paraId="717F19B4" w14:textId="77777777" w:rsidR="00F06EFA" w:rsidRPr="0060021D" w:rsidRDefault="00F06EFA" w:rsidP="000F224F">
            <w:pPr>
              <w:rPr>
                <w:rFonts w:ascii="Tahoma" w:hAnsi="Tahoma" w:cs="Tahoma"/>
                <w:b/>
                <w:bCs/>
                <w:u w:val="single"/>
              </w:rPr>
            </w:pPr>
            <w:r w:rsidRPr="0060021D">
              <w:rPr>
                <w:rFonts w:ascii="Tahoma" w:hAnsi="Tahoma" w:cs="Tahoma"/>
                <w:b/>
                <w:bCs/>
                <w:u w:val="single"/>
              </w:rPr>
              <w:t>TEČAJ</w:t>
            </w:r>
          </w:p>
        </w:tc>
        <w:tc>
          <w:tcPr>
            <w:tcW w:w="1630" w:type="dxa"/>
          </w:tcPr>
          <w:p w14:paraId="3409F2F2" w14:textId="77777777" w:rsidR="00F06EFA" w:rsidRPr="0060021D" w:rsidRDefault="00F06EFA" w:rsidP="000F224F">
            <w:pPr>
              <w:jc w:val="right"/>
              <w:rPr>
                <w:rFonts w:ascii="Tahoma" w:hAnsi="Tahoma" w:cs="Tahoma"/>
                <w:b/>
                <w:bCs/>
                <w:u w:val="single"/>
              </w:rPr>
            </w:pPr>
          </w:p>
        </w:tc>
      </w:tr>
      <w:tr w:rsidR="00F06EFA" w:rsidRPr="0060021D" w14:paraId="003151C9" w14:textId="77777777" w:rsidTr="00ED2276">
        <w:trPr>
          <w:trHeight w:val="255"/>
        </w:trPr>
        <w:tc>
          <w:tcPr>
            <w:tcW w:w="5402" w:type="dxa"/>
            <w:noWrap/>
          </w:tcPr>
          <w:p w14:paraId="066F584F" w14:textId="77777777" w:rsidR="00F06EFA" w:rsidRPr="0060021D" w:rsidRDefault="00F06EFA" w:rsidP="000F224F">
            <w:pPr>
              <w:rPr>
                <w:rFonts w:ascii="Tahoma" w:hAnsi="Tahoma" w:cs="Tahoma"/>
              </w:rPr>
            </w:pPr>
            <w:r w:rsidRPr="0060021D">
              <w:rPr>
                <w:rFonts w:ascii="Tahoma" w:hAnsi="Tahoma" w:cs="Tahoma"/>
              </w:rPr>
              <w:t>povprečni letni tečaj EUR/USD</w:t>
            </w:r>
          </w:p>
        </w:tc>
        <w:tc>
          <w:tcPr>
            <w:tcW w:w="1630" w:type="dxa"/>
          </w:tcPr>
          <w:p w14:paraId="789B7DAD" w14:textId="1F78D084" w:rsidR="00F06EFA" w:rsidRPr="0060021D" w:rsidRDefault="00F06EFA" w:rsidP="000F224F">
            <w:pPr>
              <w:jc w:val="right"/>
              <w:rPr>
                <w:rFonts w:ascii="Tahoma" w:hAnsi="Tahoma" w:cs="Tahoma"/>
              </w:rPr>
            </w:pPr>
            <w:r w:rsidRPr="0060021D">
              <w:rPr>
                <w:rFonts w:ascii="Tahoma" w:hAnsi="Tahoma" w:cs="Tahoma"/>
              </w:rPr>
              <w:t>1,</w:t>
            </w:r>
            <w:r w:rsidR="0060021D">
              <w:rPr>
                <w:rFonts w:ascii="Tahoma" w:hAnsi="Tahoma" w:cs="Tahoma"/>
              </w:rPr>
              <w:t>208</w:t>
            </w:r>
          </w:p>
        </w:tc>
      </w:tr>
    </w:tbl>
    <w:p w14:paraId="23D8AB71" w14:textId="4A35DD66" w:rsidR="00F06EFA" w:rsidRPr="0060021D" w:rsidRDefault="00F06EFA" w:rsidP="007E2AD9">
      <w:pPr>
        <w:jc w:val="both"/>
        <w:rPr>
          <w:rFonts w:ascii="Tahoma" w:hAnsi="Tahoma"/>
        </w:rPr>
      </w:pPr>
    </w:p>
    <w:p w14:paraId="469775B8" w14:textId="77777777" w:rsidR="0060021D" w:rsidRPr="0060021D" w:rsidRDefault="0060021D" w:rsidP="0060021D">
      <w:pPr>
        <w:pStyle w:val="Telobesedila"/>
        <w:jc w:val="both"/>
        <w:rPr>
          <w:rFonts w:ascii="Tahoma" w:hAnsi="Tahoma"/>
          <w:b w:val="0"/>
          <w:sz w:val="20"/>
        </w:rPr>
      </w:pPr>
      <w:r w:rsidRPr="0060021D">
        <w:rPr>
          <w:rFonts w:ascii="Tahoma" w:hAnsi="Tahoma"/>
          <w:b w:val="0"/>
          <w:sz w:val="20"/>
        </w:rPr>
        <w:t>Plače in drugi izdatki zaposlenim in tekoči izdatki proračuna za leto 2022: Za načrtovanje plač in drugih prejemkov je</w:t>
      </w:r>
      <w:r>
        <w:rPr>
          <w:rFonts w:ascii="Tahoma" w:hAnsi="Tahoma"/>
          <w:b w:val="0"/>
          <w:sz w:val="20"/>
        </w:rPr>
        <w:t xml:space="preserve"> bilo</w:t>
      </w:r>
      <w:r w:rsidRPr="0060021D">
        <w:rPr>
          <w:rFonts w:ascii="Tahoma" w:hAnsi="Tahoma"/>
          <w:b w:val="0"/>
          <w:sz w:val="20"/>
        </w:rPr>
        <w:t xml:space="preserve"> v času priprave proračuna potrebno upoštevati trenutno veljavna določila Zakona delovnih razmerjih in Zakona o sistemu plač v javnem sektorju (ZSPJS), morebitne še veljavne določbe Zakona o uravnoteženju javnih financ (ZUJF) oziroma določila ustreznih aneksov h kolektivnim pogodbam, ter dogovorov in sprememb, ki bi bile eventuelno sprejeti tekom postopka priprave proračuna.</w:t>
      </w:r>
    </w:p>
    <w:p w14:paraId="024D3E23" w14:textId="28A5A4D8" w:rsidR="0060021D" w:rsidRPr="0060021D" w:rsidRDefault="0060021D" w:rsidP="0060021D">
      <w:pPr>
        <w:pStyle w:val="Telobesedila"/>
        <w:jc w:val="both"/>
        <w:rPr>
          <w:rFonts w:ascii="Tahoma" w:hAnsi="Tahoma"/>
          <w:b w:val="0"/>
          <w:sz w:val="20"/>
        </w:rPr>
      </w:pPr>
      <w:r w:rsidRPr="0060021D">
        <w:rPr>
          <w:rFonts w:ascii="Tahoma" w:hAnsi="Tahoma"/>
          <w:b w:val="0"/>
          <w:sz w:val="20"/>
        </w:rPr>
        <w:t xml:space="preserve">Za obvladovanje tekočih izdatkov proračuna </w:t>
      </w:r>
      <w:r>
        <w:rPr>
          <w:rFonts w:ascii="Tahoma" w:hAnsi="Tahoma"/>
          <w:b w:val="0"/>
          <w:sz w:val="20"/>
        </w:rPr>
        <w:t>je bilo</w:t>
      </w:r>
      <w:r w:rsidRPr="0060021D">
        <w:rPr>
          <w:rFonts w:ascii="Tahoma" w:hAnsi="Tahoma"/>
          <w:b w:val="0"/>
          <w:sz w:val="20"/>
        </w:rPr>
        <w:t xml:space="preserve"> pri planiranju le-teh upošteva pravilo, da naj se skupna višina tekoče porabe giblje v okviru veljavnega proračuna za leto 2021 in se nominalno ne povišuje. Novih obveznosti, v kolikor ne izhajajo iz zakonodaje, </w:t>
      </w:r>
      <w:r>
        <w:rPr>
          <w:rFonts w:ascii="Tahoma" w:hAnsi="Tahoma"/>
          <w:b w:val="0"/>
          <w:sz w:val="20"/>
        </w:rPr>
        <w:t xml:space="preserve">se </w:t>
      </w:r>
      <w:r w:rsidRPr="0060021D">
        <w:rPr>
          <w:rFonts w:ascii="Tahoma" w:hAnsi="Tahoma"/>
          <w:b w:val="0"/>
          <w:sz w:val="20"/>
        </w:rPr>
        <w:t>ne načrtuje.</w:t>
      </w:r>
    </w:p>
    <w:p w14:paraId="68556A40" w14:textId="77777777" w:rsidR="0060021D" w:rsidRPr="008A6398" w:rsidRDefault="0060021D" w:rsidP="0060021D">
      <w:pPr>
        <w:jc w:val="both"/>
        <w:rPr>
          <w:rFonts w:ascii="Tahoma" w:hAnsi="Tahoma"/>
        </w:rPr>
      </w:pPr>
    </w:p>
    <w:p w14:paraId="67817DB7" w14:textId="47249FD7" w:rsidR="00BB39E3" w:rsidRPr="00352409" w:rsidRDefault="00BB39E3" w:rsidP="00962434">
      <w:pPr>
        <w:jc w:val="both"/>
        <w:rPr>
          <w:rFonts w:ascii="Tahoma" w:hAnsi="Tahoma"/>
        </w:rPr>
      </w:pPr>
      <w:r w:rsidRPr="00352409">
        <w:rPr>
          <w:rFonts w:ascii="Tahoma" w:hAnsi="Tahoma"/>
        </w:rPr>
        <w:t xml:space="preserve">Predlog proračuna Občine Žirovnica za leto </w:t>
      </w:r>
      <w:r w:rsidR="0060021D" w:rsidRPr="00352409">
        <w:rPr>
          <w:rFonts w:ascii="Tahoma" w:hAnsi="Tahoma"/>
        </w:rPr>
        <w:t>2022</w:t>
      </w:r>
      <w:r w:rsidRPr="00352409">
        <w:rPr>
          <w:rFonts w:ascii="Tahoma" w:hAnsi="Tahoma"/>
        </w:rPr>
        <w:t xml:space="preserve"> je bil v času od </w:t>
      </w:r>
      <w:r w:rsidR="00702A77" w:rsidRPr="00352409">
        <w:rPr>
          <w:rFonts w:ascii="Tahoma" w:hAnsi="Tahoma"/>
        </w:rPr>
        <w:t>1.9.2021</w:t>
      </w:r>
      <w:r w:rsidRPr="00352409">
        <w:rPr>
          <w:rFonts w:ascii="Tahoma" w:hAnsi="Tahoma"/>
        </w:rPr>
        <w:t xml:space="preserve"> do </w:t>
      </w:r>
      <w:r w:rsidR="00702A77" w:rsidRPr="00352409">
        <w:rPr>
          <w:rFonts w:ascii="Tahoma" w:hAnsi="Tahoma"/>
        </w:rPr>
        <w:t>1</w:t>
      </w:r>
      <w:r w:rsidR="003B4410" w:rsidRPr="00352409">
        <w:rPr>
          <w:rFonts w:ascii="Tahoma" w:hAnsi="Tahoma"/>
        </w:rPr>
        <w:t>.</w:t>
      </w:r>
      <w:r w:rsidR="00AD4AA3" w:rsidRPr="00352409">
        <w:rPr>
          <w:rFonts w:ascii="Tahoma" w:hAnsi="Tahoma"/>
        </w:rPr>
        <w:t>10.</w:t>
      </w:r>
      <w:r w:rsidR="0060021D" w:rsidRPr="00352409">
        <w:rPr>
          <w:rFonts w:ascii="Tahoma" w:hAnsi="Tahoma"/>
        </w:rPr>
        <w:t>2021</w:t>
      </w:r>
      <w:r w:rsidRPr="00352409">
        <w:rPr>
          <w:rFonts w:ascii="Tahoma" w:hAnsi="Tahoma"/>
        </w:rPr>
        <w:t xml:space="preserve"> dan v javno obravnavo z namenom posvetovanja z javnostjo in vabilom da zainteresirani</w:t>
      </w:r>
      <w:r w:rsidR="00667BBA" w:rsidRPr="00352409">
        <w:rPr>
          <w:rFonts w:ascii="Tahoma" w:hAnsi="Tahoma"/>
        </w:rPr>
        <w:t xml:space="preserve"> podajo svoje pripombe in predloge na objavljeno gradivo. Gradivo je bilo objavljeno na spletni strani občine, v času javne obravnave nanj nismo prejeli nobene pripombe ali predloga.</w:t>
      </w:r>
    </w:p>
    <w:p w14:paraId="6DC0CD23" w14:textId="314785EC" w:rsidR="00BB39E3" w:rsidRPr="0060021D" w:rsidRDefault="00BB39E3" w:rsidP="00962434">
      <w:pPr>
        <w:jc w:val="both"/>
        <w:rPr>
          <w:rFonts w:ascii="Tahoma" w:hAnsi="Tahoma"/>
        </w:rPr>
      </w:pPr>
    </w:p>
    <w:p w14:paraId="188ABAFE" w14:textId="6D14448D" w:rsidR="00BB39E3" w:rsidRPr="00416C1D" w:rsidRDefault="00667BBA" w:rsidP="00962434">
      <w:pPr>
        <w:jc w:val="both"/>
        <w:rPr>
          <w:rFonts w:ascii="Tahoma" w:hAnsi="Tahoma"/>
          <w:b/>
        </w:rPr>
      </w:pPr>
      <w:r w:rsidRPr="00416C1D">
        <w:rPr>
          <w:rFonts w:ascii="Tahoma" w:hAnsi="Tahoma"/>
          <w:b/>
        </w:rPr>
        <w:t xml:space="preserve">Vsebina Predloga proračuna Občine Žirovnica za leto </w:t>
      </w:r>
      <w:r w:rsidR="0060021D" w:rsidRPr="00416C1D">
        <w:rPr>
          <w:rFonts w:ascii="Tahoma" w:hAnsi="Tahoma"/>
          <w:b/>
        </w:rPr>
        <w:t>2022</w:t>
      </w:r>
      <w:r w:rsidRPr="00416C1D">
        <w:rPr>
          <w:rFonts w:ascii="Tahoma" w:hAnsi="Tahoma"/>
          <w:b/>
        </w:rPr>
        <w:t>:</w:t>
      </w:r>
    </w:p>
    <w:p w14:paraId="1D345EBE" w14:textId="77777777" w:rsidR="00667BBA" w:rsidRPr="001E7629" w:rsidRDefault="00667BBA" w:rsidP="00962434">
      <w:pPr>
        <w:jc w:val="both"/>
        <w:rPr>
          <w:rFonts w:ascii="Tahoma" w:hAnsi="Tahoma"/>
        </w:rPr>
      </w:pPr>
    </w:p>
    <w:p w14:paraId="7D2368E6" w14:textId="01334543" w:rsidR="004C6D7A" w:rsidRPr="00543DE5" w:rsidRDefault="004C6D7A" w:rsidP="004C6D7A">
      <w:pPr>
        <w:jc w:val="both"/>
        <w:rPr>
          <w:rFonts w:ascii="Tahoma" w:hAnsi="Tahoma"/>
        </w:rPr>
      </w:pPr>
      <w:r w:rsidRPr="00543DE5">
        <w:rPr>
          <w:rFonts w:ascii="Tahoma" w:hAnsi="Tahoma"/>
        </w:rPr>
        <w:t xml:space="preserve">V predlogu proračuna občine Žirovnica za leto </w:t>
      </w:r>
      <w:r w:rsidR="0060021D" w:rsidRPr="00543DE5">
        <w:rPr>
          <w:rFonts w:ascii="Tahoma" w:hAnsi="Tahoma"/>
        </w:rPr>
        <w:t>2022</w:t>
      </w:r>
      <w:r w:rsidRPr="00543DE5">
        <w:rPr>
          <w:rFonts w:ascii="Tahoma" w:hAnsi="Tahoma"/>
          <w:b/>
        </w:rPr>
        <w:t xml:space="preserve"> </w:t>
      </w:r>
      <w:r w:rsidRPr="00543DE5">
        <w:rPr>
          <w:rFonts w:ascii="Tahoma" w:hAnsi="Tahoma"/>
        </w:rPr>
        <w:t xml:space="preserve">so načrtovani </w:t>
      </w:r>
      <w:r w:rsidRPr="00543DE5">
        <w:rPr>
          <w:rFonts w:ascii="Tahoma" w:hAnsi="Tahoma"/>
          <w:b/>
        </w:rPr>
        <w:t>celotni prihodki</w:t>
      </w:r>
      <w:r w:rsidRPr="00543DE5">
        <w:rPr>
          <w:rFonts w:ascii="Tahoma" w:hAnsi="Tahoma"/>
        </w:rPr>
        <w:t xml:space="preserve"> v višini </w:t>
      </w:r>
      <w:r w:rsidR="00C333A1" w:rsidRPr="00543DE5">
        <w:rPr>
          <w:rFonts w:ascii="Tahoma" w:hAnsi="Tahoma"/>
          <w:b/>
        </w:rPr>
        <w:t>4.</w:t>
      </w:r>
      <w:r w:rsidR="00543DE5" w:rsidRPr="00543DE5">
        <w:rPr>
          <w:rFonts w:ascii="Tahoma" w:hAnsi="Tahoma"/>
          <w:b/>
        </w:rPr>
        <w:t>230.394</w:t>
      </w:r>
      <w:r w:rsidRPr="00543DE5">
        <w:rPr>
          <w:rFonts w:ascii="Tahoma" w:hAnsi="Tahoma"/>
          <w:b/>
        </w:rPr>
        <w:t xml:space="preserve"> EUR.</w:t>
      </w:r>
      <w:r w:rsidR="00C333A1" w:rsidRPr="00543DE5">
        <w:rPr>
          <w:rFonts w:ascii="Tahoma" w:hAnsi="Tahoma"/>
          <w:b/>
        </w:rPr>
        <w:t xml:space="preserve"> </w:t>
      </w:r>
      <w:r w:rsidRPr="00543DE5">
        <w:rPr>
          <w:rFonts w:ascii="Tahoma" w:hAnsi="Tahoma"/>
          <w:b/>
        </w:rPr>
        <w:t xml:space="preserve">Celotni odhodki </w:t>
      </w:r>
      <w:r w:rsidRPr="00543DE5">
        <w:rPr>
          <w:rFonts w:ascii="Tahoma" w:hAnsi="Tahoma"/>
        </w:rPr>
        <w:t xml:space="preserve">proračuna za leto </w:t>
      </w:r>
      <w:r w:rsidR="0060021D" w:rsidRPr="00543DE5">
        <w:rPr>
          <w:rFonts w:ascii="Tahoma" w:hAnsi="Tahoma"/>
        </w:rPr>
        <w:t>2022</w:t>
      </w:r>
      <w:r w:rsidRPr="00543DE5">
        <w:rPr>
          <w:rFonts w:ascii="Tahoma" w:hAnsi="Tahoma"/>
        </w:rPr>
        <w:t xml:space="preserve"> se načrtujejo v višini </w:t>
      </w:r>
      <w:r w:rsidR="00543DE5" w:rsidRPr="00543DE5">
        <w:rPr>
          <w:rFonts w:ascii="Tahoma" w:hAnsi="Tahoma"/>
          <w:b/>
        </w:rPr>
        <w:t>5.167.822</w:t>
      </w:r>
      <w:r w:rsidRPr="00543DE5">
        <w:rPr>
          <w:rFonts w:ascii="Tahoma" w:hAnsi="Tahoma"/>
          <w:b/>
        </w:rPr>
        <w:t xml:space="preserve"> EUR.</w:t>
      </w:r>
    </w:p>
    <w:p w14:paraId="527C4381" w14:textId="26969406" w:rsidR="00C333A1" w:rsidRDefault="00C333A1" w:rsidP="004C6D7A">
      <w:pPr>
        <w:jc w:val="both"/>
        <w:rPr>
          <w:rFonts w:ascii="Tahoma" w:hAnsi="Tahoma"/>
        </w:rPr>
      </w:pPr>
    </w:p>
    <w:p w14:paraId="79B96C90" w14:textId="1749DCA3" w:rsidR="00ED2276" w:rsidRDefault="00ED2276" w:rsidP="004C6D7A">
      <w:pPr>
        <w:jc w:val="both"/>
        <w:rPr>
          <w:rFonts w:ascii="Tahoma" w:hAnsi="Tahoma"/>
        </w:rPr>
      </w:pPr>
      <w:r>
        <w:rPr>
          <w:rFonts w:ascii="Tahoma" w:hAnsi="Tahoma"/>
        </w:rPr>
        <w:t>Struktura načrtovanih prihodkov po ekonomskih namenih je sledeča:</w:t>
      </w:r>
    </w:p>
    <w:p w14:paraId="23986E19" w14:textId="07A2245F" w:rsidR="00ED2276" w:rsidRDefault="00ED2276" w:rsidP="004C6D7A">
      <w:pPr>
        <w:jc w:val="both"/>
        <w:rPr>
          <w:rFonts w:ascii="Tahoma" w:hAnsi="Tahoma"/>
        </w:rPr>
      </w:pPr>
    </w:p>
    <w:tbl>
      <w:tblPr>
        <w:tblStyle w:val="Tabelasvetlamrea1poudarek3"/>
        <w:tblW w:w="8642" w:type="dxa"/>
        <w:tblLook w:val="04A0" w:firstRow="1" w:lastRow="0" w:firstColumn="1" w:lastColumn="0" w:noHBand="0" w:noVBand="1"/>
      </w:tblPr>
      <w:tblGrid>
        <w:gridCol w:w="814"/>
        <w:gridCol w:w="5644"/>
        <w:gridCol w:w="2268"/>
      </w:tblGrid>
      <w:tr w:rsidR="009D4F24" w:rsidRPr="009D4F24" w14:paraId="39BE6176" w14:textId="77777777" w:rsidTr="009D4F24">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30" w:type="dxa"/>
            <w:noWrap/>
            <w:vAlign w:val="center"/>
            <w:hideMark/>
          </w:tcPr>
          <w:p w14:paraId="4FE11460" w14:textId="77777777" w:rsidR="009D4F24" w:rsidRPr="009D4F24" w:rsidRDefault="009D4F24" w:rsidP="009D4F24">
            <w:pPr>
              <w:jc w:val="center"/>
              <w:rPr>
                <w:rFonts w:ascii="Tahoma" w:hAnsi="Tahoma" w:cs="Tahoma"/>
                <w:color w:val="000000"/>
              </w:rPr>
            </w:pPr>
            <w:r w:rsidRPr="009D4F24">
              <w:rPr>
                <w:rFonts w:ascii="Tahoma" w:hAnsi="Tahoma" w:cs="Tahoma"/>
                <w:color w:val="000000"/>
              </w:rPr>
              <w:t>Konto</w:t>
            </w:r>
          </w:p>
        </w:tc>
        <w:tc>
          <w:tcPr>
            <w:tcW w:w="5644" w:type="dxa"/>
            <w:noWrap/>
            <w:vAlign w:val="center"/>
            <w:hideMark/>
          </w:tcPr>
          <w:p w14:paraId="08D77CAC" w14:textId="77777777" w:rsidR="009D4F24" w:rsidRPr="009D4F24" w:rsidRDefault="009D4F24" w:rsidP="009D4F24">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Opis</w:t>
            </w:r>
          </w:p>
        </w:tc>
        <w:tc>
          <w:tcPr>
            <w:tcW w:w="2268" w:type="dxa"/>
            <w:noWrap/>
            <w:vAlign w:val="center"/>
            <w:hideMark/>
          </w:tcPr>
          <w:p w14:paraId="4DD68523" w14:textId="77777777" w:rsidR="009D4F24" w:rsidRPr="009D4F24" w:rsidRDefault="009D4F24" w:rsidP="009D4F24">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2022</w:t>
            </w:r>
          </w:p>
        </w:tc>
      </w:tr>
      <w:tr w:rsidR="009D4F24" w:rsidRPr="009D4F24" w14:paraId="5E25C1C6" w14:textId="77777777" w:rsidTr="009D4F24">
        <w:trPr>
          <w:trHeight w:val="255"/>
        </w:trPr>
        <w:tc>
          <w:tcPr>
            <w:cnfStyle w:val="001000000000" w:firstRow="0" w:lastRow="0" w:firstColumn="1" w:lastColumn="0" w:oddVBand="0" w:evenVBand="0" w:oddHBand="0" w:evenHBand="0" w:firstRowFirstColumn="0" w:firstRowLastColumn="0" w:lastRowFirstColumn="0" w:lastRowLastColumn="0"/>
            <w:tcW w:w="730" w:type="dxa"/>
            <w:noWrap/>
            <w:hideMark/>
          </w:tcPr>
          <w:p w14:paraId="57ADCC39" w14:textId="77777777" w:rsidR="009D4F24" w:rsidRPr="009D4F24" w:rsidRDefault="009D4F24" w:rsidP="009D4F24">
            <w:pPr>
              <w:rPr>
                <w:rFonts w:ascii="Tahoma" w:hAnsi="Tahoma" w:cs="Tahoma"/>
                <w:i/>
                <w:iCs/>
              </w:rPr>
            </w:pPr>
            <w:r w:rsidRPr="009D4F24">
              <w:rPr>
                <w:rFonts w:ascii="Tahoma" w:hAnsi="Tahoma" w:cs="Tahoma"/>
                <w:i/>
                <w:iCs/>
              </w:rPr>
              <w:t>70</w:t>
            </w:r>
          </w:p>
        </w:tc>
        <w:tc>
          <w:tcPr>
            <w:tcW w:w="5644" w:type="dxa"/>
            <w:noWrap/>
            <w:hideMark/>
          </w:tcPr>
          <w:p w14:paraId="4180972D" w14:textId="77777777" w:rsidR="009D4F24" w:rsidRPr="009D4F24" w:rsidRDefault="009D4F24" w:rsidP="009D4F24">
            <w:pPr>
              <w:cnfStyle w:val="000000000000" w:firstRow="0" w:lastRow="0" w:firstColumn="0" w:lastColumn="0" w:oddVBand="0" w:evenVBand="0" w:oddHBand="0" w:evenHBand="0" w:firstRowFirstColumn="0" w:firstRowLastColumn="0" w:lastRowFirstColumn="0" w:lastRowLastColumn="0"/>
              <w:rPr>
                <w:rFonts w:ascii="Tahoma" w:hAnsi="Tahoma" w:cs="Tahoma"/>
                <w:b/>
                <w:bCs/>
                <w:i/>
                <w:iCs/>
              </w:rPr>
            </w:pPr>
            <w:r w:rsidRPr="009D4F24">
              <w:rPr>
                <w:rFonts w:ascii="Tahoma" w:hAnsi="Tahoma" w:cs="Tahoma"/>
                <w:b/>
                <w:bCs/>
                <w:i/>
                <w:iCs/>
              </w:rPr>
              <w:t>DAVČNI PRIHODKI</w:t>
            </w:r>
          </w:p>
        </w:tc>
        <w:tc>
          <w:tcPr>
            <w:tcW w:w="2268" w:type="dxa"/>
            <w:noWrap/>
            <w:hideMark/>
          </w:tcPr>
          <w:p w14:paraId="7D346579" w14:textId="77777777" w:rsidR="009D4F24" w:rsidRPr="009D4F24" w:rsidRDefault="009D4F24" w:rsidP="009D4F24">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i/>
                <w:iCs/>
              </w:rPr>
            </w:pPr>
            <w:r w:rsidRPr="009D4F24">
              <w:rPr>
                <w:rFonts w:ascii="Tahoma" w:hAnsi="Tahoma" w:cs="Tahoma"/>
                <w:b/>
                <w:bCs/>
                <w:i/>
                <w:iCs/>
              </w:rPr>
              <w:t>3.218.871</w:t>
            </w:r>
          </w:p>
        </w:tc>
      </w:tr>
      <w:tr w:rsidR="009D4F24" w:rsidRPr="009D4F24" w14:paraId="085454C5" w14:textId="77777777" w:rsidTr="009D4F24">
        <w:trPr>
          <w:trHeight w:val="255"/>
        </w:trPr>
        <w:tc>
          <w:tcPr>
            <w:cnfStyle w:val="001000000000" w:firstRow="0" w:lastRow="0" w:firstColumn="1" w:lastColumn="0" w:oddVBand="0" w:evenVBand="0" w:oddHBand="0" w:evenHBand="0" w:firstRowFirstColumn="0" w:firstRowLastColumn="0" w:lastRowFirstColumn="0" w:lastRowLastColumn="0"/>
            <w:tcW w:w="730" w:type="dxa"/>
            <w:noWrap/>
            <w:hideMark/>
          </w:tcPr>
          <w:p w14:paraId="6987BBA5" w14:textId="77777777" w:rsidR="009D4F24" w:rsidRPr="009D4F24" w:rsidRDefault="009D4F24" w:rsidP="009D4F24">
            <w:pPr>
              <w:rPr>
                <w:rFonts w:ascii="Tahoma" w:hAnsi="Tahoma" w:cs="Tahoma"/>
                <w:b w:val="0"/>
                <w:bCs w:val="0"/>
                <w:color w:val="000000"/>
              </w:rPr>
            </w:pPr>
            <w:r w:rsidRPr="009D4F24">
              <w:rPr>
                <w:rFonts w:ascii="Tahoma" w:hAnsi="Tahoma" w:cs="Tahoma"/>
                <w:b w:val="0"/>
                <w:bCs w:val="0"/>
                <w:color w:val="000000"/>
              </w:rPr>
              <w:t>700</w:t>
            </w:r>
          </w:p>
        </w:tc>
        <w:tc>
          <w:tcPr>
            <w:tcW w:w="5644" w:type="dxa"/>
            <w:noWrap/>
            <w:hideMark/>
          </w:tcPr>
          <w:p w14:paraId="1736864E" w14:textId="77777777" w:rsidR="009D4F24" w:rsidRPr="009D4F24" w:rsidRDefault="009D4F24" w:rsidP="009D4F2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Davki na dohodek in dobiček</w:t>
            </w:r>
          </w:p>
        </w:tc>
        <w:tc>
          <w:tcPr>
            <w:tcW w:w="2268" w:type="dxa"/>
            <w:noWrap/>
            <w:hideMark/>
          </w:tcPr>
          <w:p w14:paraId="21CB1E40" w14:textId="77777777" w:rsidR="009D4F24" w:rsidRPr="009D4F24" w:rsidRDefault="009D4F24" w:rsidP="009D4F24">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2.765.383</w:t>
            </w:r>
          </w:p>
        </w:tc>
      </w:tr>
      <w:tr w:rsidR="009D4F24" w:rsidRPr="009D4F24" w14:paraId="251F950A" w14:textId="77777777" w:rsidTr="009D4F24">
        <w:trPr>
          <w:trHeight w:val="255"/>
        </w:trPr>
        <w:tc>
          <w:tcPr>
            <w:cnfStyle w:val="001000000000" w:firstRow="0" w:lastRow="0" w:firstColumn="1" w:lastColumn="0" w:oddVBand="0" w:evenVBand="0" w:oddHBand="0" w:evenHBand="0" w:firstRowFirstColumn="0" w:firstRowLastColumn="0" w:lastRowFirstColumn="0" w:lastRowLastColumn="0"/>
            <w:tcW w:w="730" w:type="dxa"/>
            <w:noWrap/>
            <w:hideMark/>
          </w:tcPr>
          <w:p w14:paraId="2644C30A" w14:textId="77777777" w:rsidR="009D4F24" w:rsidRPr="009D4F24" w:rsidRDefault="009D4F24" w:rsidP="009D4F24">
            <w:pPr>
              <w:rPr>
                <w:rFonts w:ascii="Tahoma" w:hAnsi="Tahoma" w:cs="Tahoma"/>
                <w:b w:val="0"/>
                <w:bCs w:val="0"/>
                <w:color w:val="000000"/>
              </w:rPr>
            </w:pPr>
            <w:r w:rsidRPr="009D4F24">
              <w:rPr>
                <w:rFonts w:ascii="Tahoma" w:hAnsi="Tahoma" w:cs="Tahoma"/>
                <w:b w:val="0"/>
                <w:bCs w:val="0"/>
                <w:color w:val="000000"/>
              </w:rPr>
              <w:t>703</w:t>
            </w:r>
          </w:p>
        </w:tc>
        <w:tc>
          <w:tcPr>
            <w:tcW w:w="5644" w:type="dxa"/>
            <w:noWrap/>
            <w:hideMark/>
          </w:tcPr>
          <w:p w14:paraId="36FB1653" w14:textId="77777777" w:rsidR="009D4F24" w:rsidRPr="009D4F24" w:rsidRDefault="009D4F24" w:rsidP="009D4F2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Davki na premoženje</w:t>
            </w:r>
          </w:p>
        </w:tc>
        <w:tc>
          <w:tcPr>
            <w:tcW w:w="2268" w:type="dxa"/>
            <w:noWrap/>
            <w:hideMark/>
          </w:tcPr>
          <w:p w14:paraId="599430C3" w14:textId="77777777" w:rsidR="009D4F24" w:rsidRPr="009D4F24" w:rsidRDefault="009D4F24" w:rsidP="009D4F24">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410.704</w:t>
            </w:r>
          </w:p>
        </w:tc>
      </w:tr>
      <w:tr w:rsidR="009D4F24" w:rsidRPr="009D4F24" w14:paraId="71501E27" w14:textId="77777777" w:rsidTr="009D4F24">
        <w:trPr>
          <w:trHeight w:val="255"/>
        </w:trPr>
        <w:tc>
          <w:tcPr>
            <w:cnfStyle w:val="001000000000" w:firstRow="0" w:lastRow="0" w:firstColumn="1" w:lastColumn="0" w:oddVBand="0" w:evenVBand="0" w:oddHBand="0" w:evenHBand="0" w:firstRowFirstColumn="0" w:firstRowLastColumn="0" w:lastRowFirstColumn="0" w:lastRowLastColumn="0"/>
            <w:tcW w:w="730" w:type="dxa"/>
            <w:noWrap/>
            <w:hideMark/>
          </w:tcPr>
          <w:p w14:paraId="47A55F33" w14:textId="77777777" w:rsidR="009D4F24" w:rsidRPr="009D4F24" w:rsidRDefault="009D4F24" w:rsidP="009D4F24">
            <w:pPr>
              <w:rPr>
                <w:rFonts w:ascii="Tahoma" w:hAnsi="Tahoma" w:cs="Tahoma"/>
                <w:b w:val="0"/>
                <w:bCs w:val="0"/>
                <w:color w:val="000000"/>
              </w:rPr>
            </w:pPr>
            <w:r w:rsidRPr="009D4F24">
              <w:rPr>
                <w:rFonts w:ascii="Tahoma" w:hAnsi="Tahoma" w:cs="Tahoma"/>
                <w:b w:val="0"/>
                <w:bCs w:val="0"/>
                <w:color w:val="000000"/>
              </w:rPr>
              <w:t>704</w:t>
            </w:r>
          </w:p>
        </w:tc>
        <w:tc>
          <w:tcPr>
            <w:tcW w:w="5644" w:type="dxa"/>
            <w:noWrap/>
            <w:hideMark/>
          </w:tcPr>
          <w:p w14:paraId="2E41F4B4" w14:textId="77777777" w:rsidR="009D4F24" w:rsidRPr="009D4F24" w:rsidRDefault="009D4F24" w:rsidP="009D4F2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Domači davki na blago in storitve</w:t>
            </w:r>
          </w:p>
        </w:tc>
        <w:tc>
          <w:tcPr>
            <w:tcW w:w="2268" w:type="dxa"/>
            <w:noWrap/>
            <w:hideMark/>
          </w:tcPr>
          <w:p w14:paraId="33557AAD" w14:textId="77777777" w:rsidR="009D4F24" w:rsidRPr="009D4F24" w:rsidRDefault="009D4F24" w:rsidP="009D4F24">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42.784</w:t>
            </w:r>
          </w:p>
        </w:tc>
      </w:tr>
      <w:tr w:rsidR="009D4F24" w:rsidRPr="009D4F24" w14:paraId="1CCB1A37" w14:textId="77777777" w:rsidTr="009D4F24">
        <w:trPr>
          <w:trHeight w:val="255"/>
        </w:trPr>
        <w:tc>
          <w:tcPr>
            <w:cnfStyle w:val="001000000000" w:firstRow="0" w:lastRow="0" w:firstColumn="1" w:lastColumn="0" w:oddVBand="0" w:evenVBand="0" w:oddHBand="0" w:evenHBand="0" w:firstRowFirstColumn="0" w:firstRowLastColumn="0" w:lastRowFirstColumn="0" w:lastRowLastColumn="0"/>
            <w:tcW w:w="730" w:type="dxa"/>
            <w:noWrap/>
            <w:hideMark/>
          </w:tcPr>
          <w:p w14:paraId="29A1C02C" w14:textId="77777777" w:rsidR="009D4F24" w:rsidRPr="009D4F24" w:rsidRDefault="009D4F24" w:rsidP="009D4F24">
            <w:pPr>
              <w:rPr>
                <w:rFonts w:ascii="Tahoma" w:hAnsi="Tahoma" w:cs="Tahoma"/>
                <w:i/>
                <w:iCs/>
              </w:rPr>
            </w:pPr>
            <w:r w:rsidRPr="009D4F24">
              <w:rPr>
                <w:rFonts w:ascii="Tahoma" w:hAnsi="Tahoma" w:cs="Tahoma"/>
                <w:i/>
                <w:iCs/>
              </w:rPr>
              <w:t>71</w:t>
            </w:r>
          </w:p>
        </w:tc>
        <w:tc>
          <w:tcPr>
            <w:tcW w:w="5644" w:type="dxa"/>
            <w:noWrap/>
            <w:hideMark/>
          </w:tcPr>
          <w:p w14:paraId="3D561128" w14:textId="77777777" w:rsidR="009D4F24" w:rsidRPr="009D4F24" w:rsidRDefault="009D4F24" w:rsidP="009D4F24">
            <w:pPr>
              <w:cnfStyle w:val="000000000000" w:firstRow="0" w:lastRow="0" w:firstColumn="0" w:lastColumn="0" w:oddVBand="0" w:evenVBand="0" w:oddHBand="0" w:evenHBand="0" w:firstRowFirstColumn="0" w:firstRowLastColumn="0" w:lastRowFirstColumn="0" w:lastRowLastColumn="0"/>
              <w:rPr>
                <w:rFonts w:ascii="Tahoma" w:hAnsi="Tahoma" w:cs="Tahoma"/>
                <w:b/>
                <w:bCs/>
                <w:i/>
                <w:iCs/>
              </w:rPr>
            </w:pPr>
            <w:r w:rsidRPr="009D4F24">
              <w:rPr>
                <w:rFonts w:ascii="Tahoma" w:hAnsi="Tahoma" w:cs="Tahoma"/>
                <w:b/>
                <w:bCs/>
                <w:i/>
                <w:iCs/>
              </w:rPr>
              <w:t>NEDAVČNI PRIHODKI</w:t>
            </w:r>
          </w:p>
        </w:tc>
        <w:tc>
          <w:tcPr>
            <w:tcW w:w="2268" w:type="dxa"/>
            <w:noWrap/>
            <w:hideMark/>
          </w:tcPr>
          <w:p w14:paraId="29DCF5B6" w14:textId="77777777" w:rsidR="009D4F24" w:rsidRPr="009D4F24" w:rsidRDefault="009D4F24" w:rsidP="009D4F24">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i/>
                <w:iCs/>
              </w:rPr>
            </w:pPr>
            <w:r w:rsidRPr="009D4F24">
              <w:rPr>
                <w:rFonts w:ascii="Tahoma" w:hAnsi="Tahoma" w:cs="Tahoma"/>
                <w:b/>
                <w:bCs/>
                <w:i/>
                <w:iCs/>
              </w:rPr>
              <w:t>811.290</w:t>
            </w:r>
          </w:p>
        </w:tc>
      </w:tr>
      <w:tr w:rsidR="009D4F24" w:rsidRPr="009D4F24" w14:paraId="19011283" w14:textId="77777777" w:rsidTr="009D4F24">
        <w:trPr>
          <w:trHeight w:val="255"/>
        </w:trPr>
        <w:tc>
          <w:tcPr>
            <w:cnfStyle w:val="001000000000" w:firstRow="0" w:lastRow="0" w:firstColumn="1" w:lastColumn="0" w:oddVBand="0" w:evenVBand="0" w:oddHBand="0" w:evenHBand="0" w:firstRowFirstColumn="0" w:firstRowLastColumn="0" w:lastRowFirstColumn="0" w:lastRowLastColumn="0"/>
            <w:tcW w:w="730" w:type="dxa"/>
            <w:noWrap/>
            <w:hideMark/>
          </w:tcPr>
          <w:p w14:paraId="36B97451" w14:textId="77777777" w:rsidR="009D4F24" w:rsidRPr="009D4F24" w:rsidRDefault="009D4F24" w:rsidP="009D4F24">
            <w:pPr>
              <w:rPr>
                <w:rFonts w:ascii="Tahoma" w:hAnsi="Tahoma" w:cs="Tahoma"/>
                <w:b w:val="0"/>
                <w:bCs w:val="0"/>
                <w:color w:val="000000"/>
              </w:rPr>
            </w:pPr>
            <w:r w:rsidRPr="009D4F24">
              <w:rPr>
                <w:rFonts w:ascii="Tahoma" w:hAnsi="Tahoma" w:cs="Tahoma"/>
                <w:b w:val="0"/>
                <w:bCs w:val="0"/>
                <w:color w:val="000000"/>
              </w:rPr>
              <w:t>710</w:t>
            </w:r>
          </w:p>
        </w:tc>
        <w:tc>
          <w:tcPr>
            <w:tcW w:w="5644" w:type="dxa"/>
            <w:noWrap/>
            <w:hideMark/>
          </w:tcPr>
          <w:p w14:paraId="03B01415" w14:textId="77777777" w:rsidR="009D4F24" w:rsidRPr="009D4F24" w:rsidRDefault="009D4F24" w:rsidP="009D4F2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Udeležba na dobičku in dohodki od premoženja</w:t>
            </w:r>
          </w:p>
        </w:tc>
        <w:tc>
          <w:tcPr>
            <w:tcW w:w="2268" w:type="dxa"/>
            <w:noWrap/>
            <w:hideMark/>
          </w:tcPr>
          <w:p w14:paraId="14FF1624" w14:textId="77777777" w:rsidR="009D4F24" w:rsidRPr="009D4F24" w:rsidRDefault="009D4F24" w:rsidP="009D4F24">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412.052</w:t>
            </w:r>
          </w:p>
        </w:tc>
      </w:tr>
      <w:tr w:rsidR="009D4F24" w:rsidRPr="009D4F24" w14:paraId="7D1D6CB3" w14:textId="77777777" w:rsidTr="009D4F24">
        <w:trPr>
          <w:trHeight w:val="255"/>
        </w:trPr>
        <w:tc>
          <w:tcPr>
            <w:cnfStyle w:val="001000000000" w:firstRow="0" w:lastRow="0" w:firstColumn="1" w:lastColumn="0" w:oddVBand="0" w:evenVBand="0" w:oddHBand="0" w:evenHBand="0" w:firstRowFirstColumn="0" w:firstRowLastColumn="0" w:lastRowFirstColumn="0" w:lastRowLastColumn="0"/>
            <w:tcW w:w="730" w:type="dxa"/>
            <w:noWrap/>
            <w:hideMark/>
          </w:tcPr>
          <w:p w14:paraId="592FDE3D" w14:textId="77777777" w:rsidR="009D4F24" w:rsidRPr="009D4F24" w:rsidRDefault="009D4F24" w:rsidP="009D4F24">
            <w:pPr>
              <w:rPr>
                <w:rFonts w:ascii="Tahoma" w:hAnsi="Tahoma" w:cs="Tahoma"/>
                <w:b w:val="0"/>
                <w:bCs w:val="0"/>
                <w:color w:val="000000"/>
              </w:rPr>
            </w:pPr>
            <w:r w:rsidRPr="009D4F24">
              <w:rPr>
                <w:rFonts w:ascii="Tahoma" w:hAnsi="Tahoma" w:cs="Tahoma"/>
                <w:b w:val="0"/>
                <w:bCs w:val="0"/>
                <w:color w:val="000000"/>
              </w:rPr>
              <w:t>711</w:t>
            </w:r>
          </w:p>
        </w:tc>
        <w:tc>
          <w:tcPr>
            <w:tcW w:w="5644" w:type="dxa"/>
            <w:noWrap/>
            <w:hideMark/>
          </w:tcPr>
          <w:p w14:paraId="1C6DC246" w14:textId="77777777" w:rsidR="009D4F24" w:rsidRPr="009D4F24" w:rsidRDefault="009D4F24" w:rsidP="009D4F2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Takse in pristojbine</w:t>
            </w:r>
          </w:p>
        </w:tc>
        <w:tc>
          <w:tcPr>
            <w:tcW w:w="2268" w:type="dxa"/>
            <w:noWrap/>
            <w:hideMark/>
          </w:tcPr>
          <w:p w14:paraId="39C2B16D" w14:textId="77777777" w:rsidR="009D4F24" w:rsidRPr="009D4F24" w:rsidRDefault="009D4F24" w:rsidP="009D4F24">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6.800</w:t>
            </w:r>
          </w:p>
        </w:tc>
      </w:tr>
      <w:tr w:rsidR="009D4F24" w:rsidRPr="009D4F24" w14:paraId="788A2A84" w14:textId="77777777" w:rsidTr="009D4F24">
        <w:trPr>
          <w:trHeight w:val="255"/>
        </w:trPr>
        <w:tc>
          <w:tcPr>
            <w:cnfStyle w:val="001000000000" w:firstRow="0" w:lastRow="0" w:firstColumn="1" w:lastColumn="0" w:oddVBand="0" w:evenVBand="0" w:oddHBand="0" w:evenHBand="0" w:firstRowFirstColumn="0" w:firstRowLastColumn="0" w:lastRowFirstColumn="0" w:lastRowLastColumn="0"/>
            <w:tcW w:w="730" w:type="dxa"/>
            <w:noWrap/>
            <w:hideMark/>
          </w:tcPr>
          <w:p w14:paraId="6CE00184" w14:textId="77777777" w:rsidR="009D4F24" w:rsidRPr="009D4F24" w:rsidRDefault="009D4F24" w:rsidP="009D4F24">
            <w:pPr>
              <w:rPr>
                <w:rFonts w:ascii="Tahoma" w:hAnsi="Tahoma" w:cs="Tahoma"/>
                <w:b w:val="0"/>
                <w:bCs w:val="0"/>
                <w:color w:val="000000"/>
              </w:rPr>
            </w:pPr>
            <w:r w:rsidRPr="009D4F24">
              <w:rPr>
                <w:rFonts w:ascii="Tahoma" w:hAnsi="Tahoma" w:cs="Tahoma"/>
                <w:b w:val="0"/>
                <w:bCs w:val="0"/>
                <w:color w:val="000000"/>
              </w:rPr>
              <w:t>712</w:t>
            </w:r>
          </w:p>
        </w:tc>
        <w:tc>
          <w:tcPr>
            <w:tcW w:w="5644" w:type="dxa"/>
            <w:noWrap/>
            <w:hideMark/>
          </w:tcPr>
          <w:p w14:paraId="68A713C5" w14:textId="77777777" w:rsidR="009D4F24" w:rsidRPr="009D4F24" w:rsidRDefault="009D4F24" w:rsidP="009D4F2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Globe in druge denarne kazni</w:t>
            </w:r>
          </w:p>
        </w:tc>
        <w:tc>
          <w:tcPr>
            <w:tcW w:w="2268" w:type="dxa"/>
            <w:noWrap/>
            <w:hideMark/>
          </w:tcPr>
          <w:p w14:paraId="6CAE5F47" w14:textId="77777777" w:rsidR="009D4F24" w:rsidRPr="009D4F24" w:rsidRDefault="009D4F24" w:rsidP="009D4F24">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25.200</w:t>
            </w:r>
          </w:p>
        </w:tc>
      </w:tr>
      <w:tr w:rsidR="009D4F24" w:rsidRPr="009D4F24" w14:paraId="12955286" w14:textId="77777777" w:rsidTr="009D4F24">
        <w:trPr>
          <w:trHeight w:val="255"/>
        </w:trPr>
        <w:tc>
          <w:tcPr>
            <w:cnfStyle w:val="001000000000" w:firstRow="0" w:lastRow="0" w:firstColumn="1" w:lastColumn="0" w:oddVBand="0" w:evenVBand="0" w:oddHBand="0" w:evenHBand="0" w:firstRowFirstColumn="0" w:firstRowLastColumn="0" w:lastRowFirstColumn="0" w:lastRowLastColumn="0"/>
            <w:tcW w:w="730" w:type="dxa"/>
            <w:noWrap/>
            <w:hideMark/>
          </w:tcPr>
          <w:p w14:paraId="678DF061" w14:textId="77777777" w:rsidR="009D4F24" w:rsidRPr="009D4F24" w:rsidRDefault="009D4F24" w:rsidP="009D4F24">
            <w:pPr>
              <w:rPr>
                <w:rFonts w:ascii="Tahoma" w:hAnsi="Tahoma" w:cs="Tahoma"/>
                <w:b w:val="0"/>
                <w:bCs w:val="0"/>
                <w:color w:val="000000"/>
              </w:rPr>
            </w:pPr>
            <w:r w:rsidRPr="009D4F24">
              <w:rPr>
                <w:rFonts w:ascii="Tahoma" w:hAnsi="Tahoma" w:cs="Tahoma"/>
                <w:b w:val="0"/>
                <w:bCs w:val="0"/>
                <w:color w:val="000000"/>
              </w:rPr>
              <w:t>713</w:t>
            </w:r>
          </w:p>
        </w:tc>
        <w:tc>
          <w:tcPr>
            <w:tcW w:w="5644" w:type="dxa"/>
            <w:noWrap/>
            <w:hideMark/>
          </w:tcPr>
          <w:p w14:paraId="4B4B9EC4" w14:textId="77777777" w:rsidR="009D4F24" w:rsidRPr="009D4F24" w:rsidRDefault="009D4F24" w:rsidP="009D4F2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Prihodki od prodaje blaga in storitev</w:t>
            </w:r>
          </w:p>
        </w:tc>
        <w:tc>
          <w:tcPr>
            <w:tcW w:w="2268" w:type="dxa"/>
            <w:noWrap/>
            <w:hideMark/>
          </w:tcPr>
          <w:p w14:paraId="2F16A3C4" w14:textId="77777777" w:rsidR="009D4F24" w:rsidRPr="009D4F24" w:rsidRDefault="009D4F24" w:rsidP="009D4F24">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15.000</w:t>
            </w:r>
          </w:p>
        </w:tc>
      </w:tr>
      <w:tr w:rsidR="009D4F24" w:rsidRPr="009D4F24" w14:paraId="47BDBD4B" w14:textId="77777777" w:rsidTr="009D4F24">
        <w:trPr>
          <w:trHeight w:val="255"/>
        </w:trPr>
        <w:tc>
          <w:tcPr>
            <w:cnfStyle w:val="001000000000" w:firstRow="0" w:lastRow="0" w:firstColumn="1" w:lastColumn="0" w:oddVBand="0" w:evenVBand="0" w:oddHBand="0" w:evenHBand="0" w:firstRowFirstColumn="0" w:firstRowLastColumn="0" w:lastRowFirstColumn="0" w:lastRowLastColumn="0"/>
            <w:tcW w:w="730" w:type="dxa"/>
            <w:noWrap/>
            <w:hideMark/>
          </w:tcPr>
          <w:p w14:paraId="058B9AA0" w14:textId="77777777" w:rsidR="009D4F24" w:rsidRPr="009D4F24" w:rsidRDefault="009D4F24" w:rsidP="009D4F24">
            <w:pPr>
              <w:rPr>
                <w:rFonts w:ascii="Tahoma" w:hAnsi="Tahoma" w:cs="Tahoma"/>
                <w:b w:val="0"/>
                <w:bCs w:val="0"/>
                <w:color w:val="000000"/>
              </w:rPr>
            </w:pPr>
            <w:r w:rsidRPr="009D4F24">
              <w:rPr>
                <w:rFonts w:ascii="Tahoma" w:hAnsi="Tahoma" w:cs="Tahoma"/>
                <w:b w:val="0"/>
                <w:bCs w:val="0"/>
                <w:color w:val="000000"/>
              </w:rPr>
              <w:t>714</w:t>
            </w:r>
          </w:p>
        </w:tc>
        <w:tc>
          <w:tcPr>
            <w:tcW w:w="5644" w:type="dxa"/>
            <w:noWrap/>
            <w:hideMark/>
          </w:tcPr>
          <w:p w14:paraId="57B7AB97" w14:textId="77777777" w:rsidR="009D4F24" w:rsidRPr="009D4F24" w:rsidRDefault="009D4F24" w:rsidP="009D4F2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Drugi nedavčni prihodki</w:t>
            </w:r>
          </w:p>
        </w:tc>
        <w:tc>
          <w:tcPr>
            <w:tcW w:w="2268" w:type="dxa"/>
            <w:noWrap/>
            <w:hideMark/>
          </w:tcPr>
          <w:p w14:paraId="3C3E93ED" w14:textId="77777777" w:rsidR="009D4F24" w:rsidRPr="009D4F24" w:rsidRDefault="009D4F24" w:rsidP="009D4F24">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352.238</w:t>
            </w:r>
          </w:p>
        </w:tc>
      </w:tr>
      <w:tr w:rsidR="009D4F24" w:rsidRPr="009D4F24" w14:paraId="7E68D725" w14:textId="77777777" w:rsidTr="009D4F24">
        <w:trPr>
          <w:trHeight w:val="255"/>
        </w:trPr>
        <w:tc>
          <w:tcPr>
            <w:cnfStyle w:val="001000000000" w:firstRow="0" w:lastRow="0" w:firstColumn="1" w:lastColumn="0" w:oddVBand="0" w:evenVBand="0" w:oddHBand="0" w:evenHBand="0" w:firstRowFirstColumn="0" w:firstRowLastColumn="0" w:lastRowFirstColumn="0" w:lastRowLastColumn="0"/>
            <w:tcW w:w="730" w:type="dxa"/>
            <w:noWrap/>
            <w:hideMark/>
          </w:tcPr>
          <w:p w14:paraId="5513CA0D" w14:textId="77777777" w:rsidR="009D4F24" w:rsidRPr="009D4F24" w:rsidRDefault="009D4F24" w:rsidP="009D4F24">
            <w:pPr>
              <w:rPr>
                <w:rFonts w:ascii="Tahoma" w:hAnsi="Tahoma" w:cs="Tahoma"/>
                <w:i/>
                <w:iCs/>
              </w:rPr>
            </w:pPr>
            <w:r w:rsidRPr="009D4F24">
              <w:rPr>
                <w:rFonts w:ascii="Tahoma" w:hAnsi="Tahoma" w:cs="Tahoma"/>
                <w:i/>
                <w:iCs/>
              </w:rPr>
              <w:t>72</w:t>
            </w:r>
          </w:p>
        </w:tc>
        <w:tc>
          <w:tcPr>
            <w:tcW w:w="5644" w:type="dxa"/>
            <w:noWrap/>
            <w:hideMark/>
          </w:tcPr>
          <w:p w14:paraId="733B2C76" w14:textId="77777777" w:rsidR="009D4F24" w:rsidRPr="009D4F24" w:rsidRDefault="009D4F24" w:rsidP="009D4F24">
            <w:pPr>
              <w:cnfStyle w:val="000000000000" w:firstRow="0" w:lastRow="0" w:firstColumn="0" w:lastColumn="0" w:oddVBand="0" w:evenVBand="0" w:oddHBand="0" w:evenHBand="0" w:firstRowFirstColumn="0" w:firstRowLastColumn="0" w:lastRowFirstColumn="0" w:lastRowLastColumn="0"/>
              <w:rPr>
                <w:rFonts w:ascii="Tahoma" w:hAnsi="Tahoma" w:cs="Tahoma"/>
                <w:b/>
                <w:bCs/>
                <w:i/>
                <w:iCs/>
              </w:rPr>
            </w:pPr>
            <w:r w:rsidRPr="009D4F24">
              <w:rPr>
                <w:rFonts w:ascii="Tahoma" w:hAnsi="Tahoma" w:cs="Tahoma"/>
                <w:b/>
                <w:bCs/>
                <w:i/>
                <w:iCs/>
              </w:rPr>
              <w:t>KAPITALSKI PRIHODKI</w:t>
            </w:r>
          </w:p>
        </w:tc>
        <w:tc>
          <w:tcPr>
            <w:tcW w:w="2268" w:type="dxa"/>
            <w:noWrap/>
            <w:hideMark/>
          </w:tcPr>
          <w:p w14:paraId="40259F9B" w14:textId="77777777" w:rsidR="009D4F24" w:rsidRPr="009D4F24" w:rsidRDefault="009D4F24" w:rsidP="009D4F24">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i/>
                <w:iCs/>
              </w:rPr>
            </w:pPr>
            <w:r w:rsidRPr="009D4F24">
              <w:rPr>
                <w:rFonts w:ascii="Tahoma" w:hAnsi="Tahoma" w:cs="Tahoma"/>
                <w:b/>
                <w:bCs/>
                <w:i/>
                <w:iCs/>
              </w:rPr>
              <w:t>16.000</w:t>
            </w:r>
          </w:p>
        </w:tc>
      </w:tr>
      <w:tr w:rsidR="009D4F24" w:rsidRPr="009D4F24" w14:paraId="66C91280" w14:textId="77777777" w:rsidTr="009D4F24">
        <w:trPr>
          <w:trHeight w:val="255"/>
        </w:trPr>
        <w:tc>
          <w:tcPr>
            <w:cnfStyle w:val="001000000000" w:firstRow="0" w:lastRow="0" w:firstColumn="1" w:lastColumn="0" w:oddVBand="0" w:evenVBand="0" w:oddHBand="0" w:evenHBand="0" w:firstRowFirstColumn="0" w:firstRowLastColumn="0" w:lastRowFirstColumn="0" w:lastRowLastColumn="0"/>
            <w:tcW w:w="730" w:type="dxa"/>
            <w:tcBorders>
              <w:bottom w:val="single" w:sz="4" w:space="0" w:color="D6E3BC" w:themeColor="accent3" w:themeTint="66"/>
            </w:tcBorders>
            <w:noWrap/>
            <w:hideMark/>
          </w:tcPr>
          <w:p w14:paraId="17129E7B" w14:textId="77777777" w:rsidR="009D4F24" w:rsidRPr="009D4F24" w:rsidRDefault="009D4F24" w:rsidP="009D4F24">
            <w:pPr>
              <w:rPr>
                <w:rFonts w:ascii="Tahoma" w:hAnsi="Tahoma" w:cs="Tahoma"/>
                <w:b w:val="0"/>
                <w:bCs w:val="0"/>
                <w:color w:val="000000"/>
              </w:rPr>
            </w:pPr>
            <w:r w:rsidRPr="009D4F24">
              <w:rPr>
                <w:rFonts w:ascii="Tahoma" w:hAnsi="Tahoma" w:cs="Tahoma"/>
                <w:b w:val="0"/>
                <w:bCs w:val="0"/>
                <w:color w:val="000000"/>
              </w:rPr>
              <w:t>722</w:t>
            </w:r>
          </w:p>
        </w:tc>
        <w:tc>
          <w:tcPr>
            <w:tcW w:w="5644" w:type="dxa"/>
            <w:tcBorders>
              <w:bottom w:val="single" w:sz="4" w:space="0" w:color="D6E3BC" w:themeColor="accent3" w:themeTint="66"/>
            </w:tcBorders>
            <w:noWrap/>
            <w:hideMark/>
          </w:tcPr>
          <w:p w14:paraId="405687DC" w14:textId="77777777" w:rsidR="009D4F24" w:rsidRPr="009D4F24" w:rsidRDefault="009D4F24" w:rsidP="009D4F2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Prihodki od prodaje zemljišč in neopredmetenih sredstev</w:t>
            </w:r>
          </w:p>
        </w:tc>
        <w:tc>
          <w:tcPr>
            <w:tcW w:w="2268" w:type="dxa"/>
            <w:tcBorders>
              <w:bottom w:val="single" w:sz="4" w:space="0" w:color="D6E3BC" w:themeColor="accent3" w:themeTint="66"/>
            </w:tcBorders>
            <w:noWrap/>
            <w:hideMark/>
          </w:tcPr>
          <w:p w14:paraId="52A6DF15" w14:textId="77777777" w:rsidR="009D4F24" w:rsidRPr="009D4F24" w:rsidRDefault="009D4F24" w:rsidP="009D4F24">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16.000</w:t>
            </w:r>
          </w:p>
        </w:tc>
      </w:tr>
      <w:tr w:rsidR="009D4F24" w:rsidRPr="009D4F24" w14:paraId="3FE1A3A2" w14:textId="77777777" w:rsidTr="009D4F24">
        <w:trPr>
          <w:trHeight w:val="255"/>
        </w:trPr>
        <w:tc>
          <w:tcPr>
            <w:cnfStyle w:val="001000000000" w:firstRow="0" w:lastRow="0" w:firstColumn="1" w:lastColumn="0" w:oddVBand="0" w:evenVBand="0" w:oddHBand="0" w:evenHBand="0" w:firstRowFirstColumn="0" w:firstRowLastColumn="0" w:lastRowFirstColumn="0" w:lastRowLastColumn="0"/>
            <w:tcW w:w="730" w:type="dxa"/>
            <w:noWrap/>
            <w:hideMark/>
          </w:tcPr>
          <w:p w14:paraId="4AD7AB97" w14:textId="77777777" w:rsidR="009D4F24" w:rsidRPr="009D4F24" w:rsidRDefault="009D4F24" w:rsidP="009D4F24">
            <w:pPr>
              <w:rPr>
                <w:rFonts w:ascii="Tahoma" w:hAnsi="Tahoma" w:cs="Tahoma"/>
                <w:i/>
                <w:iCs/>
              </w:rPr>
            </w:pPr>
            <w:r w:rsidRPr="009D4F24">
              <w:rPr>
                <w:rFonts w:ascii="Tahoma" w:hAnsi="Tahoma" w:cs="Tahoma"/>
                <w:i/>
                <w:iCs/>
              </w:rPr>
              <w:t>74</w:t>
            </w:r>
          </w:p>
        </w:tc>
        <w:tc>
          <w:tcPr>
            <w:tcW w:w="5644" w:type="dxa"/>
            <w:noWrap/>
            <w:hideMark/>
          </w:tcPr>
          <w:p w14:paraId="4EDE99B2" w14:textId="77777777" w:rsidR="009D4F24" w:rsidRPr="009D4F24" w:rsidRDefault="009D4F24" w:rsidP="009D4F24">
            <w:pPr>
              <w:cnfStyle w:val="000000000000" w:firstRow="0" w:lastRow="0" w:firstColumn="0" w:lastColumn="0" w:oddVBand="0" w:evenVBand="0" w:oddHBand="0" w:evenHBand="0" w:firstRowFirstColumn="0" w:firstRowLastColumn="0" w:lastRowFirstColumn="0" w:lastRowLastColumn="0"/>
              <w:rPr>
                <w:rFonts w:ascii="Tahoma" w:hAnsi="Tahoma" w:cs="Tahoma"/>
                <w:b/>
                <w:bCs/>
                <w:i/>
                <w:iCs/>
              </w:rPr>
            </w:pPr>
            <w:r w:rsidRPr="009D4F24">
              <w:rPr>
                <w:rFonts w:ascii="Tahoma" w:hAnsi="Tahoma" w:cs="Tahoma"/>
                <w:b/>
                <w:bCs/>
                <w:i/>
                <w:iCs/>
              </w:rPr>
              <w:t>TRANSFERNI PRIHODKI</w:t>
            </w:r>
          </w:p>
        </w:tc>
        <w:tc>
          <w:tcPr>
            <w:tcW w:w="2268" w:type="dxa"/>
            <w:noWrap/>
            <w:hideMark/>
          </w:tcPr>
          <w:p w14:paraId="4CBB1356" w14:textId="77777777" w:rsidR="009D4F24" w:rsidRPr="009D4F24" w:rsidRDefault="009D4F24" w:rsidP="009D4F24">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i/>
                <w:iCs/>
              </w:rPr>
            </w:pPr>
            <w:r w:rsidRPr="009D4F24">
              <w:rPr>
                <w:rFonts w:ascii="Tahoma" w:hAnsi="Tahoma" w:cs="Tahoma"/>
                <w:b/>
                <w:bCs/>
                <w:i/>
                <w:iCs/>
              </w:rPr>
              <w:t>184.233</w:t>
            </w:r>
          </w:p>
        </w:tc>
      </w:tr>
      <w:tr w:rsidR="009D4F24" w:rsidRPr="009D4F24" w14:paraId="6DEAAAA0" w14:textId="77777777" w:rsidTr="009D4F24">
        <w:trPr>
          <w:trHeight w:val="255"/>
        </w:trPr>
        <w:tc>
          <w:tcPr>
            <w:cnfStyle w:val="001000000000" w:firstRow="0" w:lastRow="0" w:firstColumn="1" w:lastColumn="0" w:oddVBand="0" w:evenVBand="0" w:oddHBand="0" w:evenHBand="0" w:firstRowFirstColumn="0" w:firstRowLastColumn="0" w:lastRowFirstColumn="0" w:lastRowLastColumn="0"/>
            <w:tcW w:w="730" w:type="dxa"/>
            <w:noWrap/>
            <w:hideMark/>
          </w:tcPr>
          <w:p w14:paraId="4E4F4C13" w14:textId="77777777" w:rsidR="009D4F24" w:rsidRPr="009D4F24" w:rsidRDefault="009D4F24" w:rsidP="009D4F24">
            <w:pPr>
              <w:rPr>
                <w:rFonts w:ascii="Tahoma" w:hAnsi="Tahoma" w:cs="Tahoma"/>
                <w:b w:val="0"/>
                <w:bCs w:val="0"/>
                <w:color w:val="000000"/>
              </w:rPr>
            </w:pPr>
            <w:r w:rsidRPr="009D4F24">
              <w:rPr>
                <w:rFonts w:ascii="Tahoma" w:hAnsi="Tahoma" w:cs="Tahoma"/>
                <w:b w:val="0"/>
                <w:bCs w:val="0"/>
                <w:color w:val="000000"/>
              </w:rPr>
              <w:t>740</w:t>
            </w:r>
          </w:p>
        </w:tc>
        <w:tc>
          <w:tcPr>
            <w:tcW w:w="5644" w:type="dxa"/>
            <w:noWrap/>
            <w:hideMark/>
          </w:tcPr>
          <w:p w14:paraId="53266704" w14:textId="77777777" w:rsidR="009D4F24" w:rsidRPr="009D4F24" w:rsidRDefault="009D4F24" w:rsidP="009D4F2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Transferni prihodki iz drugih javnofinančnih institucij</w:t>
            </w:r>
          </w:p>
        </w:tc>
        <w:tc>
          <w:tcPr>
            <w:tcW w:w="2268" w:type="dxa"/>
            <w:noWrap/>
            <w:hideMark/>
          </w:tcPr>
          <w:p w14:paraId="034AF6CC" w14:textId="77777777" w:rsidR="009D4F24" w:rsidRPr="009D4F24" w:rsidRDefault="009D4F24" w:rsidP="009D4F24">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9D4F24">
              <w:rPr>
                <w:rFonts w:ascii="Tahoma" w:hAnsi="Tahoma" w:cs="Tahoma"/>
                <w:color w:val="000000"/>
              </w:rPr>
              <w:t>184.233</w:t>
            </w:r>
          </w:p>
        </w:tc>
      </w:tr>
      <w:tr w:rsidR="009D4F24" w:rsidRPr="009D4F24" w14:paraId="2E3BB12C" w14:textId="77777777" w:rsidTr="009D4F24">
        <w:trPr>
          <w:trHeight w:val="255"/>
        </w:trPr>
        <w:tc>
          <w:tcPr>
            <w:cnfStyle w:val="001000000000" w:firstRow="0" w:lastRow="0" w:firstColumn="1" w:lastColumn="0" w:oddVBand="0" w:evenVBand="0" w:oddHBand="0" w:evenHBand="0" w:firstRowFirstColumn="0" w:firstRowLastColumn="0" w:lastRowFirstColumn="0" w:lastRowLastColumn="0"/>
            <w:tcW w:w="730" w:type="dxa"/>
            <w:noWrap/>
            <w:hideMark/>
          </w:tcPr>
          <w:p w14:paraId="5EA0B702" w14:textId="77777777" w:rsidR="009D4F24" w:rsidRPr="009D4F24" w:rsidRDefault="009D4F24" w:rsidP="009D4F24">
            <w:pPr>
              <w:rPr>
                <w:rFonts w:ascii="Tahoma" w:hAnsi="Tahoma" w:cs="Tahoma"/>
                <w:color w:val="000000"/>
              </w:rPr>
            </w:pPr>
            <w:r w:rsidRPr="009D4F24">
              <w:rPr>
                <w:rFonts w:ascii="Tahoma" w:hAnsi="Tahoma" w:cs="Tahoma"/>
                <w:color w:val="000000"/>
              </w:rPr>
              <w:t> </w:t>
            </w:r>
          </w:p>
        </w:tc>
        <w:tc>
          <w:tcPr>
            <w:tcW w:w="5644" w:type="dxa"/>
            <w:noWrap/>
            <w:hideMark/>
          </w:tcPr>
          <w:p w14:paraId="5699B472" w14:textId="1617DC78" w:rsidR="009D4F24" w:rsidRPr="009D4F24" w:rsidRDefault="009D4F24" w:rsidP="009D4F24">
            <w:pPr>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rPr>
            </w:pPr>
            <w:r w:rsidRPr="009D4F24">
              <w:rPr>
                <w:rFonts w:ascii="Tahoma" w:hAnsi="Tahoma" w:cs="Tahoma"/>
                <w:b/>
                <w:bCs/>
                <w:color w:val="000000"/>
              </w:rPr>
              <w:t> SKUPAJ</w:t>
            </w:r>
          </w:p>
        </w:tc>
        <w:tc>
          <w:tcPr>
            <w:tcW w:w="2268" w:type="dxa"/>
            <w:noWrap/>
            <w:hideMark/>
          </w:tcPr>
          <w:p w14:paraId="61AC68C1" w14:textId="77777777" w:rsidR="009D4F24" w:rsidRPr="009D4F24" w:rsidRDefault="009D4F24" w:rsidP="009D4F24">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rPr>
            </w:pPr>
            <w:r w:rsidRPr="009D4F24">
              <w:rPr>
                <w:rFonts w:ascii="Tahoma" w:hAnsi="Tahoma" w:cs="Tahoma"/>
                <w:b/>
                <w:bCs/>
                <w:color w:val="000000"/>
              </w:rPr>
              <w:t>4.230.394</w:t>
            </w:r>
          </w:p>
        </w:tc>
      </w:tr>
    </w:tbl>
    <w:p w14:paraId="212C6651" w14:textId="7B7633FD" w:rsidR="004E43C5" w:rsidRDefault="004E43C5">
      <w:pPr>
        <w:rPr>
          <w:rFonts w:ascii="Tahoma" w:hAnsi="Tahoma"/>
        </w:rPr>
      </w:pPr>
      <w:r>
        <w:rPr>
          <w:rFonts w:ascii="Tahoma" w:hAnsi="Tahoma"/>
        </w:rPr>
        <w:br w:type="page"/>
      </w:r>
    </w:p>
    <w:p w14:paraId="00B5711E" w14:textId="4BC13748" w:rsidR="009D4F24" w:rsidRDefault="009D4F24" w:rsidP="004C6D7A">
      <w:pPr>
        <w:jc w:val="both"/>
        <w:rPr>
          <w:rFonts w:ascii="Tahoma" w:hAnsi="Tahoma"/>
        </w:rPr>
      </w:pPr>
    </w:p>
    <w:p w14:paraId="4E72A584" w14:textId="1F448E86" w:rsidR="004E43C5" w:rsidRDefault="004E43C5" w:rsidP="004C6D7A">
      <w:pPr>
        <w:jc w:val="both"/>
        <w:rPr>
          <w:rFonts w:ascii="Tahoma" w:hAnsi="Tahoma"/>
        </w:rPr>
      </w:pPr>
    </w:p>
    <w:p w14:paraId="241C6ECB" w14:textId="77777777" w:rsidR="004E43C5" w:rsidRDefault="004E43C5" w:rsidP="004C6D7A">
      <w:pPr>
        <w:jc w:val="both"/>
        <w:rPr>
          <w:rFonts w:ascii="Tahoma" w:hAnsi="Tahoma"/>
        </w:rPr>
      </w:pPr>
    </w:p>
    <w:p w14:paraId="6A57C334" w14:textId="5265C950" w:rsidR="00ED2276" w:rsidRDefault="004E43C5" w:rsidP="004E43C5">
      <w:pPr>
        <w:ind w:hanging="284"/>
        <w:jc w:val="both"/>
        <w:rPr>
          <w:rFonts w:ascii="Tahoma" w:hAnsi="Tahoma"/>
        </w:rPr>
      </w:pPr>
      <w:r>
        <w:rPr>
          <w:noProof/>
        </w:rPr>
        <w:drawing>
          <wp:inline distT="0" distB="0" distL="0" distR="0" wp14:anchorId="743041AE" wp14:editId="107593CD">
            <wp:extent cx="6143625" cy="5276850"/>
            <wp:effectExtent l="0" t="0" r="0" b="0"/>
            <wp:docPr id="11" name="Grafikon 11">
              <a:extLst xmlns:a="http://schemas.openxmlformats.org/drawingml/2006/main">
                <a:ext uri="{FF2B5EF4-FFF2-40B4-BE49-F238E27FC236}">
                  <a16:creationId xmlns:a16="http://schemas.microsoft.com/office/drawing/2014/main" id="{561A6BB0-0B55-4177-A596-14A6AAEB81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E8D383" w14:textId="77777777" w:rsidR="004E43C5" w:rsidRPr="00543DE5" w:rsidRDefault="004E43C5" w:rsidP="004E43C5">
      <w:pPr>
        <w:ind w:hanging="284"/>
        <w:jc w:val="both"/>
        <w:rPr>
          <w:rFonts w:ascii="Tahoma" w:hAnsi="Tahoma"/>
        </w:rPr>
      </w:pPr>
    </w:p>
    <w:p w14:paraId="043680C3" w14:textId="77777777" w:rsidR="004C6D7A" w:rsidRPr="00543DE5" w:rsidRDefault="004C6D7A" w:rsidP="004C6D7A">
      <w:pPr>
        <w:jc w:val="both"/>
        <w:rPr>
          <w:rFonts w:ascii="Tahoma" w:hAnsi="Tahoma"/>
        </w:rPr>
      </w:pPr>
      <w:r w:rsidRPr="00543DE5">
        <w:rPr>
          <w:rFonts w:ascii="Tahoma" w:hAnsi="Tahoma"/>
        </w:rPr>
        <w:t xml:space="preserve">Po ekonomski klasifikaciji odhodke razdelimo na tekoče odhodke, tekoče transfere, investicijske odhodke in investicijske transfere. </w:t>
      </w:r>
    </w:p>
    <w:p w14:paraId="39F66499" w14:textId="66389DDC" w:rsidR="004C6D7A" w:rsidRPr="00543DE5" w:rsidRDefault="004C6D7A" w:rsidP="004C6D7A">
      <w:pPr>
        <w:jc w:val="both"/>
        <w:rPr>
          <w:rFonts w:ascii="Tahoma" w:hAnsi="Tahoma"/>
        </w:rPr>
      </w:pPr>
      <w:r w:rsidRPr="00543DE5">
        <w:rPr>
          <w:rFonts w:ascii="Tahoma" w:hAnsi="Tahoma"/>
        </w:rPr>
        <w:t>Planirani tekoči izdatki proračuna</w:t>
      </w:r>
      <w:r w:rsidR="00667BBA" w:rsidRPr="00543DE5">
        <w:rPr>
          <w:rFonts w:ascii="Tahoma" w:hAnsi="Tahoma"/>
        </w:rPr>
        <w:t xml:space="preserve"> (odhodki in transferi)</w:t>
      </w:r>
      <w:r w:rsidRPr="00543DE5">
        <w:rPr>
          <w:rFonts w:ascii="Tahoma" w:hAnsi="Tahoma"/>
        </w:rPr>
        <w:t xml:space="preserve"> v višini </w:t>
      </w:r>
      <w:r w:rsidR="00543DE5" w:rsidRPr="00543DE5">
        <w:rPr>
          <w:rFonts w:ascii="Tahoma" w:hAnsi="Tahoma"/>
          <w:b/>
        </w:rPr>
        <w:t>3.043.254</w:t>
      </w:r>
      <w:r w:rsidRPr="00543DE5">
        <w:rPr>
          <w:rFonts w:ascii="Tahoma" w:hAnsi="Tahoma"/>
          <w:b/>
        </w:rPr>
        <w:t xml:space="preserve"> EUR</w:t>
      </w:r>
      <w:r w:rsidRPr="00543DE5">
        <w:rPr>
          <w:rFonts w:ascii="Tahoma" w:hAnsi="Tahoma"/>
        </w:rPr>
        <w:t xml:space="preserve"> predstavljajo </w:t>
      </w:r>
      <w:r w:rsidR="00543DE5" w:rsidRPr="00543DE5">
        <w:rPr>
          <w:rFonts w:ascii="Tahoma" w:hAnsi="Tahoma"/>
        </w:rPr>
        <w:t>59</w:t>
      </w:r>
      <w:r w:rsidRPr="00543DE5">
        <w:rPr>
          <w:rFonts w:ascii="Tahoma" w:hAnsi="Tahoma"/>
        </w:rPr>
        <w:t xml:space="preserve">% </w:t>
      </w:r>
      <w:r w:rsidR="007B3EA1" w:rsidRPr="00543DE5">
        <w:rPr>
          <w:rFonts w:ascii="Tahoma" w:hAnsi="Tahoma"/>
        </w:rPr>
        <w:t>celotnih odhodkov proračuna</w:t>
      </w:r>
      <w:r w:rsidR="006C0281" w:rsidRPr="00543DE5">
        <w:rPr>
          <w:rFonts w:ascii="Tahoma" w:hAnsi="Tahoma"/>
        </w:rPr>
        <w:t xml:space="preserve"> za leto </w:t>
      </w:r>
      <w:r w:rsidR="0060021D" w:rsidRPr="00543DE5">
        <w:rPr>
          <w:rFonts w:ascii="Tahoma" w:hAnsi="Tahoma"/>
        </w:rPr>
        <w:t>2022</w:t>
      </w:r>
      <w:r w:rsidRPr="00543DE5">
        <w:rPr>
          <w:rFonts w:ascii="Tahoma" w:hAnsi="Tahoma"/>
        </w:rPr>
        <w:t>.</w:t>
      </w:r>
    </w:p>
    <w:p w14:paraId="3C7E1E6B" w14:textId="203DB714" w:rsidR="00B658A6" w:rsidRPr="00543DE5" w:rsidRDefault="00B658A6" w:rsidP="00B658A6">
      <w:pPr>
        <w:jc w:val="both"/>
        <w:rPr>
          <w:rFonts w:ascii="Tahoma" w:hAnsi="Tahoma"/>
        </w:rPr>
      </w:pPr>
      <w:r w:rsidRPr="00543DE5">
        <w:rPr>
          <w:rFonts w:ascii="Tahoma" w:hAnsi="Tahoma"/>
        </w:rPr>
        <w:t xml:space="preserve">Planirani investicijski izdatki proračuna (odhodki in transferi) v višini </w:t>
      </w:r>
      <w:r w:rsidR="00543DE5" w:rsidRPr="00543DE5">
        <w:rPr>
          <w:rFonts w:ascii="Tahoma" w:hAnsi="Tahoma"/>
          <w:b/>
        </w:rPr>
        <w:t>2.124.568</w:t>
      </w:r>
      <w:r w:rsidRPr="00543DE5">
        <w:rPr>
          <w:rFonts w:ascii="Tahoma" w:hAnsi="Tahoma"/>
          <w:b/>
        </w:rPr>
        <w:t xml:space="preserve"> EUR</w:t>
      </w:r>
      <w:r w:rsidRPr="00543DE5">
        <w:rPr>
          <w:rFonts w:ascii="Tahoma" w:hAnsi="Tahoma"/>
        </w:rPr>
        <w:t xml:space="preserve"> predstavljajo </w:t>
      </w:r>
      <w:r w:rsidR="00543DE5" w:rsidRPr="00543DE5">
        <w:rPr>
          <w:rFonts w:ascii="Tahoma" w:hAnsi="Tahoma"/>
        </w:rPr>
        <w:t>41</w:t>
      </w:r>
      <w:r w:rsidRPr="00543DE5">
        <w:rPr>
          <w:rFonts w:ascii="Tahoma" w:hAnsi="Tahoma"/>
        </w:rPr>
        <w:t xml:space="preserve">% celotnih odhodkov proračuna za leto </w:t>
      </w:r>
      <w:r w:rsidR="0060021D" w:rsidRPr="00543DE5">
        <w:rPr>
          <w:rFonts w:ascii="Tahoma" w:hAnsi="Tahoma"/>
        </w:rPr>
        <w:t>2022</w:t>
      </w:r>
      <w:r w:rsidRPr="00543DE5">
        <w:rPr>
          <w:rFonts w:ascii="Tahoma" w:hAnsi="Tahoma"/>
        </w:rPr>
        <w:t>.</w:t>
      </w:r>
    </w:p>
    <w:p w14:paraId="4D61CABC" w14:textId="77777777" w:rsidR="00B658A6" w:rsidRPr="00543DE5" w:rsidRDefault="00B658A6" w:rsidP="004C6D7A">
      <w:pPr>
        <w:jc w:val="both"/>
        <w:rPr>
          <w:rFonts w:ascii="Tahoma" w:hAnsi="Tahoma"/>
          <w:b/>
        </w:rPr>
      </w:pPr>
    </w:p>
    <w:p w14:paraId="3BAB5C4C" w14:textId="47D772EF" w:rsidR="004C6D7A" w:rsidRPr="00543DE5" w:rsidRDefault="004C6D7A" w:rsidP="004C6D7A">
      <w:pPr>
        <w:jc w:val="both"/>
        <w:rPr>
          <w:rFonts w:ascii="Tahoma" w:hAnsi="Tahoma"/>
        </w:rPr>
      </w:pPr>
      <w:r w:rsidRPr="00543DE5">
        <w:rPr>
          <w:rFonts w:ascii="Tahoma" w:hAnsi="Tahoma"/>
          <w:b/>
        </w:rPr>
        <w:t xml:space="preserve">Proračunski primanjkljaj </w:t>
      </w:r>
      <w:r w:rsidRPr="00543DE5">
        <w:rPr>
          <w:rFonts w:ascii="Tahoma" w:hAnsi="Tahoma"/>
        </w:rPr>
        <w:t xml:space="preserve">se ocenjuje v višini </w:t>
      </w:r>
      <w:r w:rsidR="00543DE5" w:rsidRPr="00543DE5">
        <w:rPr>
          <w:rFonts w:ascii="Tahoma" w:hAnsi="Tahoma"/>
          <w:b/>
        </w:rPr>
        <w:t>937.428</w:t>
      </w:r>
      <w:r w:rsidRPr="00543DE5">
        <w:rPr>
          <w:rFonts w:ascii="Tahoma" w:hAnsi="Tahoma"/>
          <w:b/>
        </w:rPr>
        <w:t xml:space="preserve"> EUR </w:t>
      </w:r>
      <w:r w:rsidRPr="00543DE5">
        <w:rPr>
          <w:rFonts w:ascii="Tahoma" w:hAnsi="Tahoma"/>
        </w:rPr>
        <w:t xml:space="preserve">in se bo </w:t>
      </w:r>
      <w:r w:rsidR="00DA4B11" w:rsidRPr="00543DE5">
        <w:rPr>
          <w:rFonts w:ascii="Tahoma" w:hAnsi="Tahoma"/>
        </w:rPr>
        <w:t xml:space="preserve">skupaj </w:t>
      </w:r>
      <w:r w:rsidR="00C333A1" w:rsidRPr="00543DE5">
        <w:rPr>
          <w:rFonts w:ascii="Tahoma" w:hAnsi="Tahoma"/>
        </w:rPr>
        <w:t xml:space="preserve">z </w:t>
      </w:r>
      <w:r w:rsidR="00DA4B11" w:rsidRPr="00543DE5">
        <w:rPr>
          <w:rFonts w:ascii="Tahoma" w:hAnsi="Tahoma"/>
        </w:rPr>
        <w:t xml:space="preserve">odplačilom dolga v višini </w:t>
      </w:r>
      <w:r w:rsidR="00A25893" w:rsidRPr="00543DE5">
        <w:rPr>
          <w:rFonts w:ascii="Tahoma" w:hAnsi="Tahoma"/>
        </w:rPr>
        <w:t>25.828</w:t>
      </w:r>
      <w:r w:rsidR="00DA4B11" w:rsidRPr="00543DE5">
        <w:rPr>
          <w:rFonts w:ascii="Tahoma" w:hAnsi="Tahoma"/>
        </w:rPr>
        <w:t xml:space="preserve"> EUR </w:t>
      </w:r>
      <w:r w:rsidRPr="00543DE5">
        <w:rPr>
          <w:rFonts w:ascii="Tahoma" w:hAnsi="Tahoma"/>
        </w:rPr>
        <w:t xml:space="preserve">kril </w:t>
      </w:r>
      <w:r w:rsidR="005C2134" w:rsidRPr="00543DE5">
        <w:rPr>
          <w:rFonts w:ascii="Tahoma" w:hAnsi="Tahoma"/>
        </w:rPr>
        <w:t xml:space="preserve">z zadolžitvijo proračuna v višini </w:t>
      </w:r>
      <w:r w:rsidR="00543DE5" w:rsidRPr="00543DE5">
        <w:rPr>
          <w:rFonts w:ascii="Tahoma" w:hAnsi="Tahoma"/>
        </w:rPr>
        <w:t>380.000</w:t>
      </w:r>
      <w:r w:rsidR="005C2134" w:rsidRPr="00543DE5">
        <w:rPr>
          <w:rFonts w:ascii="Tahoma" w:hAnsi="Tahoma"/>
        </w:rPr>
        <w:t xml:space="preserve"> EUR</w:t>
      </w:r>
      <w:r w:rsidR="00B658A6" w:rsidRPr="00543DE5">
        <w:rPr>
          <w:rFonts w:ascii="Tahoma" w:hAnsi="Tahoma"/>
        </w:rPr>
        <w:t xml:space="preserve"> in znižanjem sredstev na računih, ki so na dan 31.12.</w:t>
      </w:r>
      <w:r w:rsidR="0060021D" w:rsidRPr="00543DE5">
        <w:rPr>
          <w:rFonts w:ascii="Tahoma" w:hAnsi="Tahoma"/>
        </w:rPr>
        <w:t>2021</w:t>
      </w:r>
      <w:r w:rsidR="00B658A6" w:rsidRPr="00543DE5">
        <w:rPr>
          <w:rFonts w:ascii="Tahoma" w:hAnsi="Tahoma"/>
        </w:rPr>
        <w:t xml:space="preserve"> ocenjena v višini </w:t>
      </w:r>
      <w:r w:rsidR="00543DE5" w:rsidRPr="00543DE5">
        <w:rPr>
          <w:rFonts w:ascii="Tahoma" w:hAnsi="Tahoma"/>
        </w:rPr>
        <w:t>583.257</w:t>
      </w:r>
      <w:r w:rsidR="00B658A6" w:rsidRPr="00543DE5">
        <w:rPr>
          <w:rFonts w:ascii="Tahoma" w:hAnsi="Tahoma"/>
        </w:rPr>
        <w:t xml:space="preserve"> EUR.</w:t>
      </w:r>
    </w:p>
    <w:p w14:paraId="3800ACD2" w14:textId="77777777" w:rsidR="00667BBA" w:rsidRPr="00543DE5" w:rsidRDefault="00667BBA">
      <w:pPr>
        <w:jc w:val="both"/>
        <w:rPr>
          <w:rFonts w:ascii="Tahoma" w:hAnsi="Tahoma"/>
        </w:rPr>
      </w:pPr>
    </w:p>
    <w:p w14:paraId="11C98814" w14:textId="77777777" w:rsidR="004E43C5" w:rsidRDefault="004E43C5">
      <w:pPr>
        <w:rPr>
          <w:rFonts w:ascii="Tahoma" w:hAnsi="Tahoma"/>
        </w:rPr>
      </w:pPr>
      <w:r>
        <w:rPr>
          <w:rFonts w:ascii="Tahoma" w:hAnsi="Tahoma"/>
        </w:rPr>
        <w:br w:type="page"/>
      </w:r>
    </w:p>
    <w:p w14:paraId="59A11C3F" w14:textId="5ECA4BC4" w:rsidR="006C0281" w:rsidRPr="00543DE5" w:rsidRDefault="00BD3FA3">
      <w:pPr>
        <w:jc w:val="both"/>
        <w:rPr>
          <w:rFonts w:ascii="Tahoma" w:hAnsi="Tahoma"/>
        </w:rPr>
      </w:pPr>
      <w:r w:rsidRPr="00543DE5">
        <w:rPr>
          <w:rFonts w:ascii="Tahoma" w:hAnsi="Tahoma"/>
        </w:rPr>
        <w:lastRenderedPageBreak/>
        <w:t>Po področjih prorač</w:t>
      </w:r>
      <w:r w:rsidR="00310630" w:rsidRPr="00543DE5">
        <w:rPr>
          <w:rFonts w:ascii="Tahoma" w:hAnsi="Tahoma"/>
        </w:rPr>
        <w:t xml:space="preserve">unske porabe so </w:t>
      </w:r>
      <w:r w:rsidR="00BE7AEB" w:rsidRPr="00543DE5">
        <w:rPr>
          <w:rFonts w:ascii="Tahoma" w:hAnsi="Tahoma"/>
          <w:b/>
        </w:rPr>
        <w:t xml:space="preserve">celotni </w:t>
      </w:r>
      <w:r w:rsidR="00512647" w:rsidRPr="00543DE5">
        <w:rPr>
          <w:rFonts w:ascii="Tahoma" w:hAnsi="Tahoma"/>
          <w:b/>
        </w:rPr>
        <w:t>izdatki proračuna</w:t>
      </w:r>
      <w:r w:rsidR="00512647" w:rsidRPr="00543DE5">
        <w:rPr>
          <w:rFonts w:ascii="Tahoma" w:hAnsi="Tahoma"/>
        </w:rPr>
        <w:t xml:space="preserve"> </w:t>
      </w:r>
      <w:r w:rsidR="00310630" w:rsidRPr="00543DE5">
        <w:rPr>
          <w:rFonts w:ascii="Tahoma" w:hAnsi="Tahoma"/>
        </w:rPr>
        <w:t>(tekoči</w:t>
      </w:r>
      <w:r w:rsidRPr="00543DE5">
        <w:rPr>
          <w:rFonts w:ascii="Tahoma" w:hAnsi="Tahoma"/>
        </w:rPr>
        <w:t xml:space="preserve"> in investicijski) razdeljeni:</w:t>
      </w:r>
    </w:p>
    <w:p w14:paraId="14C57BF9" w14:textId="65B0A62F" w:rsidR="004E10DF" w:rsidRPr="00543DE5" w:rsidRDefault="004E10DF">
      <w:pPr>
        <w:jc w:val="both"/>
        <w:rPr>
          <w:rFonts w:ascii="Tahoma" w:hAnsi="Tahoma"/>
        </w:rPr>
      </w:pPr>
    </w:p>
    <w:tbl>
      <w:tblPr>
        <w:tblStyle w:val="Tabelasvetlamrea1poudarek3"/>
        <w:tblW w:w="8926" w:type="dxa"/>
        <w:tblLook w:val="04A0" w:firstRow="1" w:lastRow="0" w:firstColumn="1" w:lastColumn="0" w:noHBand="0" w:noVBand="1"/>
      </w:tblPr>
      <w:tblGrid>
        <w:gridCol w:w="487"/>
        <w:gridCol w:w="6290"/>
        <w:gridCol w:w="1275"/>
        <w:gridCol w:w="993"/>
      </w:tblGrid>
      <w:tr w:rsidR="003673CE" w:rsidRPr="003673CE" w14:paraId="0FEBE6C3" w14:textId="77777777" w:rsidTr="009D4F24">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368" w:type="dxa"/>
            <w:noWrap/>
            <w:vAlign w:val="center"/>
            <w:hideMark/>
          </w:tcPr>
          <w:p w14:paraId="2EC07454" w14:textId="77777777" w:rsidR="003673CE" w:rsidRPr="003673CE" w:rsidRDefault="003673CE" w:rsidP="009D4F24">
            <w:pPr>
              <w:jc w:val="center"/>
              <w:rPr>
                <w:rFonts w:ascii="Tahoma" w:hAnsi="Tahoma" w:cs="Tahoma"/>
                <w:color w:val="000000"/>
              </w:rPr>
            </w:pPr>
            <w:r w:rsidRPr="003673CE">
              <w:rPr>
                <w:rFonts w:ascii="Tahoma" w:hAnsi="Tahoma" w:cs="Tahoma"/>
                <w:color w:val="000000"/>
              </w:rPr>
              <w:t>PK</w:t>
            </w:r>
          </w:p>
        </w:tc>
        <w:tc>
          <w:tcPr>
            <w:tcW w:w="6290" w:type="dxa"/>
            <w:noWrap/>
            <w:vAlign w:val="center"/>
            <w:hideMark/>
          </w:tcPr>
          <w:p w14:paraId="283B994D" w14:textId="77777777" w:rsidR="003673CE" w:rsidRPr="003673CE" w:rsidRDefault="003673CE" w:rsidP="009D4F24">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Opis</w:t>
            </w:r>
          </w:p>
        </w:tc>
        <w:tc>
          <w:tcPr>
            <w:tcW w:w="1275" w:type="dxa"/>
            <w:noWrap/>
            <w:vAlign w:val="center"/>
            <w:hideMark/>
          </w:tcPr>
          <w:p w14:paraId="1174F033" w14:textId="77777777" w:rsidR="003673CE" w:rsidRPr="003673CE" w:rsidRDefault="003673CE" w:rsidP="009D4F24">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2022</w:t>
            </w:r>
          </w:p>
        </w:tc>
        <w:tc>
          <w:tcPr>
            <w:tcW w:w="993" w:type="dxa"/>
            <w:noWrap/>
            <w:vAlign w:val="center"/>
            <w:hideMark/>
          </w:tcPr>
          <w:p w14:paraId="4E2F841B" w14:textId="77777777" w:rsidR="003673CE" w:rsidRPr="003673CE" w:rsidRDefault="003673CE" w:rsidP="009D4F24">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w:t>
            </w:r>
          </w:p>
        </w:tc>
      </w:tr>
      <w:tr w:rsidR="003673CE" w:rsidRPr="003673CE" w14:paraId="6148F82E" w14:textId="77777777" w:rsidTr="00F621B5">
        <w:trPr>
          <w:trHeight w:val="255"/>
        </w:trPr>
        <w:tc>
          <w:tcPr>
            <w:cnfStyle w:val="001000000000" w:firstRow="0" w:lastRow="0" w:firstColumn="1" w:lastColumn="0" w:oddVBand="0" w:evenVBand="0" w:oddHBand="0" w:evenHBand="0" w:firstRowFirstColumn="0" w:firstRowLastColumn="0" w:lastRowFirstColumn="0" w:lastRowLastColumn="0"/>
            <w:tcW w:w="368" w:type="dxa"/>
            <w:noWrap/>
            <w:hideMark/>
          </w:tcPr>
          <w:p w14:paraId="68009058" w14:textId="77777777" w:rsidR="003673CE" w:rsidRPr="003673CE" w:rsidRDefault="003673CE" w:rsidP="003673CE">
            <w:pPr>
              <w:rPr>
                <w:rFonts w:ascii="Tahoma" w:hAnsi="Tahoma" w:cs="Tahoma"/>
                <w:b w:val="0"/>
                <w:bCs w:val="0"/>
                <w:color w:val="000000"/>
              </w:rPr>
            </w:pPr>
            <w:r w:rsidRPr="003673CE">
              <w:rPr>
                <w:rFonts w:ascii="Tahoma" w:hAnsi="Tahoma" w:cs="Tahoma"/>
                <w:b w:val="0"/>
                <w:bCs w:val="0"/>
                <w:color w:val="000000"/>
              </w:rPr>
              <w:t>01</w:t>
            </w:r>
          </w:p>
        </w:tc>
        <w:tc>
          <w:tcPr>
            <w:tcW w:w="6290" w:type="dxa"/>
            <w:noWrap/>
            <w:hideMark/>
          </w:tcPr>
          <w:p w14:paraId="78AE6113" w14:textId="77777777" w:rsidR="003673CE" w:rsidRPr="003673CE" w:rsidRDefault="003673CE" w:rsidP="003673CE">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 xml:space="preserve">POLITIČNI SISTEM </w:t>
            </w:r>
          </w:p>
        </w:tc>
        <w:tc>
          <w:tcPr>
            <w:tcW w:w="1275" w:type="dxa"/>
            <w:noWrap/>
            <w:hideMark/>
          </w:tcPr>
          <w:p w14:paraId="54CEFF53" w14:textId="77777777" w:rsidR="003673CE" w:rsidRPr="003673CE" w:rsidRDefault="003673CE" w:rsidP="003673C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174.027</w:t>
            </w:r>
          </w:p>
        </w:tc>
        <w:tc>
          <w:tcPr>
            <w:tcW w:w="993" w:type="dxa"/>
            <w:noWrap/>
            <w:hideMark/>
          </w:tcPr>
          <w:p w14:paraId="242602DF" w14:textId="77777777" w:rsidR="003673CE" w:rsidRPr="003673CE" w:rsidRDefault="003673CE" w:rsidP="003673C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3</w:t>
            </w:r>
          </w:p>
        </w:tc>
      </w:tr>
      <w:tr w:rsidR="003673CE" w:rsidRPr="003673CE" w14:paraId="6FB6BA26" w14:textId="77777777" w:rsidTr="00F621B5">
        <w:trPr>
          <w:trHeight w:val="255"/>
        </w:trPr>
        <w:tc>
          <w:tcPr>
            <w:cnfStyle w:val="001000000000" w:firstRow="0" w:lastRow="0" w:firstColumn="1" w:lastColumn="0" w:oddVBand="0" w:evenVBand="0" w:oddHBand="0" w:evenHBand="0" w:firstRowFirstColumn="0" w:firstRowLastColumn="0" w:lastRowFirstColumn="0" w:lastRowLastColumn="0"/>
            <w:tcW w:w="368" w:type="dxa"/>
            <w:noWrap/>
            <w:hideMark/>
          </w:tcPr>
          <w:p w14:paraId="4765EE61" w14:textId="77777777" w:rsidR="003673CE" w:rsidRPr="003673CE" w:rsidRDefault="003673CE" w:rsidP="003673CE">
            <w:pPr>
              <w:rPr>
                <w:rFonts w:ascii="Tahoma" w:hAnsi="Tahoma" w:cs="Tahoma"/>
                <w:b w:val="0"/>
                <w:bCs w:val="0"/>
                <w:color w:val="000000"/>
              </w:rPr>
            </w:pPr>
            <w:r w:rsidRPr="003673CE">
              <w:rPr>
                <w:rFonts w:ascii="Tahoma" w:hAnsi="Tahoma" w:cs="Tahoma"/>
                <w:b w:val="0"/>
                <w:bCs w:val="0"/>
                <w:color w:val="000000"/>
              </w:rPr>
              <w:t>02</w:t>
            </w:r>
          </w:p>
        </w:tc>
        <w:tc>
          <w:tcPr>
            <w:tcW w:w="6290" w:type="dxa"/>
            <w:noWrap/>
            <w:hideMark/>
          </w:tcPr>
          <w:p w14:paraId="2C76C7C5" w14:textId="77777777" w:rsidR="003673CE" w:rsidRPr="003673CE" w:rsidRDefault="003673CE" w:rsidP="003673CE">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EKONOMSKA IN FISKALNA ADMINISTRACIJA</w:t>
            </w:r>
          </w:p>
        </w:tc>
        <w:tc>
          <w:tcPr>
            <w:tcW w:w="1275" w:type="dxa"/>
            <w:noWrap/>
            <w:hideMark/>
          </w:tcPr>
          <w:p w14:paraId="63DAA3CF" w14:textId="77777777" w:rsidR="003673CE" w:rsidRPr="003673CE" w:rsidRDefault="003673CE" w:rsidP="003673C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3.526</w:t>
            </w:r>
          </w:p>
        </w:tc>
        <w:tc>
          <w:tcPr>
            <w:tcW w:w="993" w:type="dxa"/>
            <w:noWrap/>
            <w:hideMark/>
          </w:tcPr>
          <w:p w14:paraId="55CB34D5" w14:textId="77777777" w:rsidR="003673CE" w:rsidRPr="003673CE" w:rsidRDefault="003673CE" w:rsidP="003673C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0</w:t>
            </w:r>
          </w:p>
        </w:tc>
      </w:tr>
      <w:tr w:rsidR="003673CE" w:rsidRPr="003673CE" w14:paraId="1412CEB5" w14:textId="77777777" w:rsidTr="00F621B5">
        <w:trPr>
          <w:trHeight w:val="255"/>
        </w:trPr>
        <w:tc>
          <w:tcPr>
            <w:cnfStyle w:val="001000000000" w:firstRow="0" w:lastRow="0" w:firstColumn="1" w:lastColumn="0" w:oddVBand="0" w:evenVBand="0" w:oddHBand="0" w:evenHBand="0" w:firstRowFirstColumn="0" w:firstRowLastColumn="0" w:lastRowFirstColumn="0" w:lastRowLastColumn="0"/>
            <w:tcW w:w="368" w:type="dxa"/>
            <w:noWrap/>
            <w:hideMark/>
          </w:tcPr>
          <w:p w14:paraId="50103DCA" w14:textId="77777777" w:rsidR="003673CE" w:rsidRPr="003673CE" w:rsidRDefault="003673CE" w:rsidP="003673CE">
            <w:pPr>
              <w:rPr>
                <w:rFonts w:ascii="Tahoma" w:hAnsi="Tahoma" w:cs="Tahoma"/>
                <w:b w:val="0"/>
                <w:bCs w:val="0"/>
                <w:color w:val="000000"/>
              </w:rPr>
            </w:pPr>
            <w:r w:rsidRPr="003673CE">
              <w:rPr>
                <w:rFonts w:ascii="Tahoma" w:hAnsi="Tahoma" w:cs="Tahoma"/>
                <w:b w:val="0"/>
                <w:bCs w:val="0"/>
                <w:color w:val="000000"/>
              </w:rPr>
              <w:t>03</w:t>
            </w:r>
          </w:p>
        </w:tc>
        <w:tc>
          <w:tcPr>
            <w:tcW w:w="6290" w:type="dxa"/>
            <w:noWrap/>
            <w:hideMark/>
          </w:tcPr>
          <w:p w14:paraId="1A1F3D23" w14:textId="77777777" w:rsidR="003673CE" w:rsidRPr="003673CE" w:rsidRDefault="003673CE" w:rsidP="003673CE">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ZUNANJA POLITIKA IN MEDNARODNA POMOČ</w:t>
            </w:r>
          </w:p>
        </w:tc>
        <w:tc>
          <w:tcPr>
            <w:tcW w:w="1275" w:type="dxa"/>
            <w:noWrap/>
            <w:hideMark/>
          </w:tcPr>
          <w:p w14:paraId="3B791785" w14:textId="77777777" w:rsidR="003673CE" w:rsidRPr="003673CE" w:rsidRDefault="003673CE" w:rsidP="003673C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1.000</w:t>
            </w:r>
          </w:p>
        </w:tc>
        <w:tc>
          <w:tcPr>
            <w:tcW w:w="993" w:type="dxa"/>
            <w:noWrap/>
            <w:hideMark/>
          </w:tcPr>
          <w:p w14:paraId="2F881ED0" w14:textId="77777777" w:rsidR="003673CE" w:rsidRPr="003673CE" w:rsidRDefault="003673CE" w:rsidP="003673C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0</w:t>
            </w:r>
          </w:p>
        </w:tc>
      </w:tr>
      <w:tr w:rsidR="003673CE" w:rsidRPr="003673CE" w14:paraId="2DC36E32" w14:textId="77777777" w:rsidTr="00F621B5">
        <w:trPr>
          <w:trHeight w:val="255"/>
        </w:trPr>
        <w:tc>
          <w:tcPr>
            <w:cnfStyle w:val="001000000000" w:firstRow="0" w:lastRow="0" w:firstColumn="1" w:lastColumn="0" w:oddVBand="0" w:evenVBand="0" w:oddHBand="0" w:evenHBand="0" w:firstRowFirstColumn="0" w:firstRowLastColumn="0" w:lastRowFirstColumn="0" w:lastRowLastColumn="0"/>
            <w:tcW w:w="368" w:type="dxa"/>
            <w:noWrap/>
            <w:hideMark/>
          </w:tcPr>
          <w:p w14:paraId="3090B19F" w14:textId="77777777" w:rsidR="003673CE" w:rsidRPr="003673CE" w:rsidRDefault="003673CE" w:rsidP="003673CE">
            <w:pPr>
              <w:rPr>
                <w:rFonts w:ascii="Tahoma" w:hAnsi="Tahoma" w:cs="Tahoma"/>
                <w:b w:val="0"/>
                <w:bCs w:val="0"/>
                <w:color w:val="000000"/>
              </w:rPr>
            </w:pPr>
            <w:r w:rsidRPr="003673CE">
              <w:rPr>
                <w:rFonts w:ascii="Tahoma" w:hAnsi="Tahoma" w:cs="Tahoma"/>
                <w:b w:val="0"/>
                <w:bCs w:val="0"/>
                <w:color w:val="000000"/>
              </w:rPr>
              <w:t>04</w:t>
            </w:r>
          </w:p>
        </w:tc>
        <w:tc>
          <w:tcPr>
            <w:tcW w:w="6290" w:type="dxa"/>
            <w:noWrap/>
            <w:hideMark/>
          </w:tcPr>
          <w:p w14:paraId="39FAFF9F" w14:textId="77777777" w:rsidR="003673CE" w:rsidRPr="003673CE" w:rsidRDefault="003673CE" w:rsidP="003673CE">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SKUPNE ADMINISTRATIVNE SLUŽBE IN SPLOŠNE JAVNE STORITVE</w:t>
            </w:r>
          </w:p>
        </w:tc>
        <w:tc>
          <w:tcPr>
            <w:tcW w:w="1275" w:type="dxa"/>
            <w:noWrap/>
            <w:hideMark/>
          </w:tcPr>
          <w:p w14:paraId="6D2D4EF3" w14:textId="77777777" w:rsidR="003673CE" w:rsidRPr="003673CE" w:rsidRDefault="003673CE" w:rsidP="003673C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54.900</w:t>
            </w:r>
          </w:p>
        </w:tc>
        <w:tc>
          <w:tcPr>
            <w:tcW w:w="993" w:type="dxa"/>
            <w:noWrap/>
            <w:hideMark/>
          </w:tcPr>
          <w:p w14:paraId="7E3AB875" w14:textId="77777777" w:rsidR="003673CE" w:rsidRPr="003673CE" w:rsidRDefault="003673CE" w:rsidP="003673C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1</w:t>
            </w:r>
          </w:p>
        </w:tc>
      </w:tr>
      <w:tr w:rsidR="003673CE" w:rsidRPr="003673CE" w14:paraId="54CF4B19" w14:textId="77777777" w:rsidTr="00F621B5">
        <w:trPr>
          <w:trHeight w:val="255"/>
        </w:trPr>
        <w:tc>
          <w:tcPr>
            <w:cnfStyle w:val="001000000000" w:firstRow="0" w:lastRow="0" w:firstColumn="1" w:lastColumn="0" w:oddVBand="0" w:evenVBand="0" w:oddHBand="0" w:evenHBand="0" w:firstRowFirstColumn="0" w:firstRowLastColumn="0" w:lastRowFirstColumn="0" w:lastRowLastColumn="0"/>
            <w:tcW w:w="368" w:type="dxa"/>
            <w:noWrap/>
            <w:hideMark/>
          </w:tcPr>
          <w:p w14:paraId="3D673A39" w14:textId="77777777" w:rsidR="003673CE" w:rsidRPr="003673CE" w:rsidRDefault="003673CE" w:rsidP="003673CE">
            <w:pPr>
              <w:rPr>
                <w:rFonts w:ascii="Tahoma" w:hAnsi="Tahoma" w:cs="Tahoma"/>
                <w:b w:val="0"/>
                <w:bCs w:val="0"/>
                <w:color w:val="000000"/>
              </w:rPr>
            </w:pPr>
            <w:r w:rsidRPr="003673CE">
              <w:rPr>
                <w:rFonts w:ascii="Tahoma" w:hAnsi="Tahoma" w:cs="Tahoma"/>
                <w:b w:val="0"/>
                <w:bCs w:val="0"/>
                <w:color w:val="000000"/>
              </w:rPr>
              <w:t>06</w:t>
            </w:r>
          </w:p>
        </w:tc>
        <w:tc>
          <w:tcPr>
            <w:tcW w:w="6290" w:type="dxa"/>
            <w:noWrap/>
            <w:hideMark/>
          </w:tcPr>
          <w:p w14:paraId="3C31702D" w14:textId="77777777" w:rsidR="003673CE" w:rsidRPr="003673CE" w:rsidRDefault="003673CE" w:rsidP="003673CE">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LOKALNA SAMOUPRAVA</w:t>
            </w:r>
          </w:p>
        </w:tc>
        <w:tc>
          <w:tcPr>
            <w:tcW w:w="1275" w:type="dxa"/>
            <w:noWrap/>
            <w:hideMark/>
          </w:tcPr>
          <w:p w14:paraId="4FA95586" w14:textId="77777777" w:rsidR="003673CE" w:rsidRPr="003673CE" w:rsidRDefault="003673CE" w:rsidP="003673C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560.040</w:t>
            </w:r>
          </w:p>
        </w:tc>
        <w:tc>
          <w:tcPr>
            <w:tcW w:w="993" w:type="dxa"/>
            <w:noWrap/>
            <w:hideMark/>
          </w:tcPr>
          <w:p w14:paraId="2E42D417" w14:textId="77777777" w:rsidR="003673CE" w:rsidRPr="003673CE" w:rsidRDefault="003673CE" w:rsidP="003673C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11</w:t>
            </w:r>
          </w:p>
        </w:tc>
      </w:tr>
      <w:tr w:rsidR="003673CE" w:rsidRPr="003673CE" w14:paraId="190025A9" w14:textId="77777777" w:rsidTr="00F621B5">
        <w:trPr>
          <w:trHeight w:val="255"/>
        </w:trPr>
        <w:tc>
          <w:tcPr>
            <w:cnfStyle w:val="001000000000" w:firstRow="0" w:lastRow="0" w:firstColumn="1" w:lastColumn="0" w:oddVBand="0" w:evenVBand="0" w:oddHBand="0" w:evenHBand="0" w:firstRowFirstColumn="0" w:firstRowLastColumn="0" w:lastRowFirstColumn="0" w:lastRowLastColumn="0"/>
            <w:tcW w:w="368" w:type="dxa"/>
            <w:noWrap/>
            <w:hideMark/>
          </w:tcPr>
          <w:p w14:paraId="2F80E8A2" w14:textId="77777777" w:rsidR="003673CE" w:rsidRPr="003673CE" w:rsidRDefault="003673CE" w:rsidP="003673CE">
            <w:pPr>
              <w:rPr>
                <w:rFonts w:ascii="Tahoma" w:hAnsi="Tahoma" w:cs="Tahoma"/>
                <w:b w:val="0"/>
                <w:bCs w:val="0"/>
                <w:color w:val="000000"/>
              </w:rPr>
            </w:pPr>
            <w:r w:rsidRPr="003673CE">
              <w:rPr>
                <w:rFonts w:ascii="Tahoma" w:hAnsi="Tahoma" w:cs="Tahoma"/>
                <w:b w:val="0"/>
                <w:bCs w:val="0"/>
                <w:color w:val="000000"/>
              </w:rPr>
              <w:t>07</w:t>
            </w:r>
          </w:p>
        </w:tc>
        <w:tc>
          <w:tcPr>
            <w:tcW w:w="6290" w:type="dxa"/>
            <w:noWrap/>
            <w:hideMark/>
          </w:tcPr>
          <w:p w14:paraId="7F694D90" w14:textId="77777777" w:rsidR="003673CE" w:rsidRPr="003673CE" w:rsidRDefault="003673CE" w:rsidP="003673CE">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OBRAMBA IN UKREPI OB IZREDNIH DOGODKIH</w:t>
            </w:r>
          </w:p>
        </w:tc>
        <w:tc>
          <w:tcPr>
            <w:tcW w:w="1275" w:type="dxa"/>
            <w:noWrap/>
            <w:hideMark/>
          </w:tcPr>
          <w:p w14:paraId="05D18ECB" w14:textId="77777777" w:rsidR="003673CE" w:rsidRPr="003673CE" w:rsidRDefault="003673CE" w:rsidP="003673C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329.557</w:t>
            </w:r>
          </w:p>
        </w:tc>
        <w:tc>
          <w:tcPr>
            <w:tcW w:w="993" w:type="dxa"/>
            <w:noWrap/>
            <w:hideMark/>
          </w:tcPr>
          <w:p w14:paraId="535FB06D" w14:textId="77777777" w:rsidR="003673CE" w:rsidRPr="003673CE" w:rsidRDefault="003673CE" w:rsidP="003673C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6</w:t>
            </w:r>
          </w:p>
        </w:tc>
      </w:tr>
      <w:tr w:rsidR="003673CE" w:rsidRPr="003673CE" w14:paraId="60D9E0CC" w14:textId="77777777" w:rsidTr="00F621B5">
        <w:trPr>
          <w:trHeight w:val="255"/>
        </w:trPr>
        <w:tc>
          <w:tcPr>
            <w:cnfStyle w:val="001000000000" w:firstRow="0" w:lastRow="0" w:firstColumn="1" w:lastColumn="0" w:oddVBand="0" w:evenVBand="0" w:oddHBand="0" w:evenHBand="0" w:firstRowFirstColumn="0" w:firstRowLastColumn="0" w:lastRowFirstColumn="0" w:lastRowLastColumn="0"/>
            <w:tcW w:w="368" w:type="dxa"/>
            <w:noWrap/>
            <w:hideMark/>
          </w:tcPr>
          <w:p w14:paraId="35B172A0" w14:textId="77777777" w:rsidR="003673CE" w:rsidRPr="003673CE" w:rsidRDefault="003673CE" w:rsidP="003673CE">
            <w:pPr>
              <w:rPr>
                <w:rFonts w:ascii="Tahoma" w:hAnsi="Tahoma" w:cs="Tahoma"/>
                <w:b w:val="0"/>
                <w:bCs w:val="0"/>
                <w:color w:val="000000"/>
              </w:rPr>
            </w:pPr>
            <w:r w:rsidRPr="003673CE">
              <w:rPr>
                <w:rFonts w:ascii="Tahoma" w:hAnsi="Tahoma" w:cs="Tahoma"/>
                <w:b w:val="0"/>
                <w:bCs w:val="0"/>
                <w:color w:val="000000"/>
              </w:rPr>
              <w:t>08</w:t>
            </w:r>
          </w:p>
        </w:tc>
        <w:tc>
          <w:tcPr>
            <w:tcW w:w="6290" w:type="dxa"/>
            <w:noWrap/>
            <w:hideMark/>
          </w:tcPr>
          <w:p w14:paraId="738740BC" w14:textId="77777777" w:rsidR="003673CE" w:rsidRPr="003673CE" w:rsidRDefault="003673CE" w:rsidP="003673CE">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NOTRANJE ZADEVE IN VARNOST</w:t>
            </w:r>
          </w:p>
        </w:tc>
        <w:tc>
          <w:tcPr>
            <w:tcW w:w="1275" w:type="dxa"/>
            <w:noWrap/>
            <w:hideMark/>
          </w:tcPr>
          <w:p w14:paraId="26CB599E" w14:textId="77777777" w:rsidR="003673CE" w:rsidRPr="003673CE" w:rsidRDefault="003673CE" w:rsidP="003673C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3.450</w:t>
            </w:r>
          </w:p>
        </w:tc>
        <w:tc>
          <w:tcPr>
            <w:tcW w:w="993" w:type="dxa"/>
            <w:noWrap/>
            <w:hideMark/>
          </w:tcPr>
          <w:p w14:paraId="6239DCD6" w14:textId="77777777" w:rsidR="003673CE" w:rsidRPr="003673CE" w:rsidRDefault="003673CE" w:rsidP="003673C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0</w:t>
            </w:r>
          </w:p>
        </w:tc>
      </w:tr>
      <w:tr w:rsidR="003673CE" w:rsidRPr="003673CE" w14:paraId="26C4FB50" w14:textId="77777777" w:rsidTr="00F621B5">
        <w:trPr>
          <w:trHeight w:val="255"/>
        </w:trPr>
        <w:tc>
          <w:tcPr>
            <w:cnfStyle w:val="001000000000" w:firstRow="0" w:lastRow="0" w:firstColumn="1" w:lastColumn="0" w:oddVBand="0" w:evenVBand="0" w:oddHBand="0" w:evenHBand="0" w:firstRowFirstColumn="0" w:firstRowLastColumn="0" w:lastRowFirstColumn="0" w:lastRowLastColumn="0"/>
            <w:tcW w:w="368" w:type="dxa"/>
            <w:noWrap/>
            <w:hideMark/>
          </w:tcPr>
          <w:p w14:paraId="2191D0E5" w14:textId="77777777" w:rsidR="003673CE" w:rsidRPr="003673CE" w:rsidRDefault="003673CE" w:rsidP="003673CE">
            <w:pPr>
              <w:rPr>
                <w:rFonts w:ascii="Tahoma" w:hAnsi="Tahoma" w:cs="Tahoma"/>
                <w:b w:val="0"/>
                <w:bCs w:val="0"/>
                <w:color w:val="000000"/>
              </w:rPr>
            </w:pPr>
            <w:r w:rsidRPr="003673CE">
              <w:rPr>
                <w:rFonts w:ascii="Tahoma" w:hAnsi="Tahoma" w:cs="Tahoma"/>
                <w:b w:val="0"/>
                <w:bCs w:val="0"/>
                <w:color w:val="000000"/>
              </w:rPr>
              <w:t>11</w:t>
            </w:r>
          </w:p>
        </w:tc>
        <w:tc>
          <w:tcPr>
            <w:tcW w:w="6290" w:type="dxa"/>
            <w:noWrap/>
            <w:hideMark/>
          </w:tcPr>
          <w:p w14:paraId="7207B269" w14:textId="77777777" w:rsidR="003673CE" w:rsidRPr="003673CE" w:rsidRDefault="003673CE" w:rsidP="003673CE">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KMETIJSTVO, GOZDARSTVO IN RIBIŠTVO</w:t>
            </w:r>
          </w:p>
        </w:tc>
        <w:tc>
          <w:tcPr>
            <w:tcW w:w="1275" w:type="dxa"/>
            <w:noWrap/>
            <w:hideMark/>
          </w:tcPr>
          <w:p w14:paraId="2C546274" w14:textId="77777777" w:rsidR="003673CE" w:rsidRPr="003673CE" w:rsidRDefault="003673CE" w:rsidP="003673C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98.606</w:t>
            </w:r>
          </w:p>
        </w:tc>
        <w:tc>
          <w:tcPr>
            <w:tcW w:w="993" w:type="dxa"/>
            <w:noWrap/>
            <w:hideMark/>
          </w:tcPr>
          <w:p w14:paraId="3C51BCCE" w14:textId="77777777" w:rsidR="003673CE" w:rsidRPr="003673CE" w:rsidRDefault="003673CE" w:rsidP="003673C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2</w:t>
            </w:r>
          </w:p>
        </w:tc>
      </w:tr>
      <w:tr w:rsidR="003673CE" w:rsidRPr="003673CE" w14:paraId="31D7A9DC" w14:textId="77777777" w:rsidTr="00F621B5">
        <w:trPr>
          <w:trHeight w:val="255"/>
        </w:trPr>
        <w:tc>
          <w:tcPr>
            <w:cnfStyle w:val="001000000000" w:firstRow="0" w:lastRow="0" w:firstColumn="1" w:lastColumn="0" w:oddVBand="0" w:evenVBand="0" w:oddHBand="0" w:evenHBand="0" w:firstRowFirstColumn="0" w:firstRowLastColumn="0" w:lastRowFirstColumn="0" w:lastRowLastColumn="0"/>
            <w:tcW w:w="368" w:type="dxa"/>
            <w:noWrap/>
            <w:hideMark/>
          </w:tcPr>
          <w:p w14:paraId="6DE9E2AF" w14:textId="77777777" w:rsidR="003673CE" w:rsidRPr="003673CE" w:rsidRDefault="003673CE" w:rsidP="003673CE">
            <w:pPr>
              <w:rPr>
                <w:rFonts w:ascii="Tahoma" w:hAnsi="Tahoma" w:cs="Tahoma"/>
                <w:b w:val="0"/>
                <w:bCs w:val="0"/>
                <w:color w:val="000000"/>
              </w:rPr>
            </w:pPr>
            <w:r w:rsidRPr="003673CE">
              <w:rPr>
                <w:rFonts w:ascii="Tahoma" w:hAnsi="Tahoma" w:cs="Tahoma"/>
                <w:b w:val="0"/>
                <w:bCs w:val="0"/>
                <w:color w:val="000000"/>
              </w:rPr>
              <w:t>12</w:t>
            </w:r>
          </w:p>
        </w:tc>
        <w:tc>
          <w:tcPr>
            <w:tcW w:w="6290" w:type="dxa"/>
            <w:noWrap/>
            <w:hideMark/>
          </w:tcPr>
          <w:p w14:paraId="40AA3D60" w14:textId="77777777" w:rsidR="003673CE" w:rsidRPr="003673CE" w:rsidRDefault="003673CE" w:rsidP="003673CE">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PRIDOBIVANJE IN DISTRIBUCIJA ENERGETSKIH SUROVIN</w:t>
            </w:r>
          </w:p>
        </w:tc>
        <w:tc>
          <w:tcPr>
            <w:tcW w:w="1275" w:type="dxa"/>
            <w:noWrap/>
            <w:hideMark/>
          </w:tcPr>
          <w:p w14:paraId="5E0151A2" w14:textId="77777777" w:rsidR="003673CE" w:rsidRPr="003673CE" w:rsidRDefault="003673CE" w:rsidP="003673C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28.050</w:t>
            </w:r>
          </w:p>
        </w:tc>
        <w:tc>
          <w:tcPr>
            <w:tcW w:w="993" w:type="dxa"/>
            <w:noWrap/>
            <w:hideMark/>
          </w:tcPr>
          <w:p w14:paraId="73A591CF" w14:textId="77777777" w:rsidR="003673CE" w:rsidRPr="003673CE" w:rsidRDefault="003673CE" w:rsidP="003673C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1</w:t>
            </w:r>
          </w:p>
        </w:tc>
      </w:tr>
      <w:tr w:rsidR="003673CE" w:rsidRPr="003673CE" w14:paraId="1B28CE66" w14:textId="77777777" w:rsidTr="00F621B5">
        <w:trPr>
          <w:trHeight w:val="255"/>
        </w:trPr>
        <w:tc>
          <w:tcPr>
            <w:cnfStyle w:val="001000000000" w:firstRow="0" w:lastRow="0" w:firstColumn="1" w:lastColumn="0" w:oddVBand="0" w:evenVBand="0" w:oddHBand="0" w:evenHBand="0" w:firstRowFirstColumn="0" w:firstRowLastColumn="0" w:lastRowFirstColumn="0" w:lastRowLastColumn="0"/>
            <w:tcW w:w="368" w:type="dxa"/>
            <w:noWrap/>
            <w:hideMark/>
          </w:tcPr>
          <w:p w14:paraId="399C39E9" w14:textId="77777777" w:rsidR="003673CE" w:rsidRPr="003673CE" w:rsidRDefault="003673CE" w:rsidP="003673CE">
            <w:pPr>
              <w:rPr>
                <w:rFonts w:ascii="Tahoma" w:hAnsi="Tahoma" w:cs="Tahoma"/>
                <w:b w:val="0"/>
                <w:bCs w:val="0"/>
                <w:color w:val="000000"/>
              </w:rPr>
            </w:pPr>
            <w:r w:rsidRPr="003673CE">
              <w:rPr>
                <w:rFonts w:ascii="Tahoma" w:hAnsi="Tahoma" w:cs="Tahoma"/>
                <w:b w:val="0"/>
                <w:bCs w:val="0"/>
                <w:color w:val="000000"/>
              </w:rPr>
              <w:t>13</w:t>
            </w:r>
          </w:p>
        </w:tc>
        <w:tc>
          <w:tcPr>
            <w:tcW w:w="6290" w:type="dxa"/>
            <w:noWrap/>
            <w:hideMark/>
          </w:tcPr>
          <w:p w14:paraId="39666315" w14:textId="77777777" w:rsidR="003673CE" w:rsidRPr="003673CE" w:rsidRDefault="003673CE" w:rsidP="003673CE">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PROMET, PROMETNA INFRASTRUKTURA IN KOMUNIKACIJE</w:t>
            </w:r>
          </w:p>
        </w:tc>
        <w:tc>
          <w:tcPr>
            <w:tcW w:w="1275" w:type="dxa"/>
            <w:noWrap/>
            <w:hideMark/>
          </w:tcPr>
          <w:p w14:paraId="27F3E264" w14:textId="77777777" w:rsidR="003673CE" w:rsidRPr="003673CE" w:rsidRDefault="003673CE" w:rsidP="003673C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1.456.050</w:t>
            </w:r>
          </w:p>
        </w:tc>
        <w:tc>
          <w:tcPr>
            <w:tcW w:w="993" w:type="dxa"/>
            <w:noWrap/>
            <w:hideMark/>
          </w:tcPr>
          <w:p w14:paraId="5240CDED" w14:textId="77777777" w:rsidR="003673CE" w:rsidRPr="003673CE" w:rsidRDefault="003673CE" w:rsidP="003673C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28</w:t>
            </w:r>
          </w:p>
        </w:tc>
      </w:tr>
      <w:tr w:rsidR="003673CE" w:rsidRPr="003673CE" w14:paraId="499965DC" w14:textId="77777777" w:rsidTr="00F621B5">
        <w:trPr>
          <w:trHeight w:val="255"/>
        </w:trPr>
        <w:tc>
          <w:tcPr>
            <w:cnfStyle w:val="001000000000" w:firstRow="0" w:lastRow="0" w:firstColumn="1" w:lastColumn="0" w:oddVBand="0" w:evenVBand="0" w:oddHBand="0" w:evenHBand="0" w:firstRowFirstColumn="0" w:firstRowLastColumn="0" w:lastRowFirstColumn="0" w:lastRowLastColumn="0"/>
            <w:tcW w:w="368" w:type="dxa"/>
            <w:noWrap/>
            <w:hideMark/>
          </w:tcPr>
          <w:p w14:paraId="0782D59B" w14:textId="77777777" w:rsidR="003673CE" w:rsidRPr="003673CE" w:rsidRDefault="003673CE" w:rsidP="003673CE">
            <w:pPr>
              <w:rPr>
                <w:rFonts w:ascii="Tahoma" w:hAnsi="Tahoma" w:cs="Tahoma"/>
                <w:b w:val="0"/>
                <w:bCs w:val="0"/>
                <w:color w:val="000000"/>
              </w:rPr>
            </w:pPr>
            <w:r w:rsidRPr="003673CE">
              <w:rPr>
                <w:rFonts w:ascii="Tahoma" w:hAnsi="Tahoma" w:cs="Tahoma"/>
                <w:b w:val="0"/>
                <w:bCs w:val="0"/>
                <w:color w:val="000000"/>
              </w:rPr>
              <w:t>14</w:t>
            </w:r>
          </w:p>
        </w:tc>
        <w:tc>
          <w:tcPr>
            <w:tcW w:w="6290" w:type="dxa"/>
            <w:noWrap/>
            <w:hideMark/>
          </w:tcPr>
          <w:p w14:paraId="414957C7" w14:textId="77777777" w:rsidR="003673CE" w:rsidRPr="003673CE" w:rsidRDefault="003673CE" w:rsidP="003673CE">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GOSPODARSTVO</w:t>
            </w:r>
          </w:p>
        </w:tc>
        <w:tc>
          <w:tcPr>
            <w:tcW w:w="1275" w:type="dxa"/>
            <w:noWrap/>
            <w:hideMark/>
          </w:tcPr>
          <w:p w14:paraId="35B9372C" w14:textId="77777777" w:rsidR="003673CE" w:rsidRPr="003673CE" w:rsidRDefault="003673CE" w:rsidP="003673C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250.833</w:t>
            </w:r>
          </w:p>
        </w:tc>
        <w:tc>
          <w:tcPr>
            <w:tcW w:w="993" w:type="dxa"/>
            <w:noWrap/>
            <w:hideMark/>
          </w:tcPr>
          <w:p w14:paraId="1D867092" w14:textId="77777777" w:rsidR="003673CE" w:rsidRPr="003673CE" w:rsidRDefault="003673CE" w:rsidP="003673C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5</w:t>
            </w:r>
          </w:p>
        </w:tc>
      </w:tr>
      <w:tr w:rsidR="003673CE" w:rsidRPr="003673CE" w14:paraId="7E0BA092" w14:textId="77777777" w:rsidTr="00F621B5">
        <w:trPr>
          <w:trHeight w:val="255"/>
        </w:trPr>
        <w:tc>
          <w:tcPr>
            <w:cnfStyle w:val="001000000000" w:firstRow="0" w:lastRow="0" w:firstColumn="1" w:lastColumn="0" w:oddVBand="0" w:evenVBand="0" w:oddHBand="0" w:evenHBand="0" w:firstRowFirstColumn="0" w:firstRowLastColumn="0" w:lastRowFirstColumn="0" w:lastRowLastColumn="0"/>
            <w:tcW w:w="368" w:type="dxa"/>
            <w:noWrap/>
            <w:hideMark/>
          </w:tcPr>
          <w:p w14:paraId="1CE57414" w14:textId="77777777" w:rsidR="003673CE" w:rsidRPr="003673CE" w:rsidRDefault="003673CE" w:rsidP="003673CE">
            <w:pPr>
              <w:rPr>
                <w:rFonts w:ascii="Tahoma" w:hAnsi="Tahoma" w:cs="Tahoma"/>
                <w:b w:val="0"/>
                <w:bCs w:val="0"/>
                <w:color w:val="000000"/>
              </w:rPr>
            </w:pPr>
            <w:r w:rsidRPr="003673CE">
              <w:rPr>
                <w:rFonts w:ascii="Tahoma" w:hAnsi="Tahoma" w:cs="Tahoma"/>
                <w:b w:val="0"/>
                <w:bCs w:val="0"/>
                <w:color w:val="000000"/>
              </w:rPr>
              <w:t>15</w:t>
            </w:r>
          </w:p>
        </w:tc>
        <w:tc>
          <w:tcPr>
            <w:tcW w:w="6290" w:type="dxa"/>
            <w:noWrap/>
            <w:hideMark/>
          </w:tcPr>
          <w:p w14:paraId="29A2DDDC" w14:textId="77777777" w:rsidR="003673CE" w:rsidRPr="003673CE" w:rsidRDefault="003673CE" w:rsidP="003673CE">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VAROVANJE OKOLJA IN NARAVNE DEDIŠČINE</w:t>
            </w:r>
          </w:p>
        </w:tc>
        <w:tc>
          <w:tcPr>
            <w:tcW w:w="1275" w:type="dxa"/>
            <w:noWrap/>
            <w:hideMark/>
          </w:tcPr>
          <w:p w14:paraId="68261C68" w14:textId="77777777" w:rsidR="003673CE" w:rsidRPr="003673CE" w:rsidRDefault="003673CE" w:rsidP="003673C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158.362</w:t>
            </w:r>
          </w:p>
        </w:tc>
        <w:tc>
          <w:tcPr>
            <w:tcW w:w="993" w:type="dxa"/>
            <w:noWrap/>
            <w:hideMark/>
          </w:tcPr>
          <w:p w14:paraId="191CB9AB" w14:textId="77777777" w:rsidR="003673CE" w:rsidRPr="003673CE" w:rsidRDefault="003673CE" w:rsidP="003673C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3</w:t>
            </w:r>
          </w:p>
        </w:tc>
      </w:tr>
      <w:tr w:rsidR="003673CE" w:rsidRPr="003673CE" w14:paraId="3DC4091E" w14:textId="77777777" w:rsidTr="00F621B5">
        <w:trPr>
          <w:trHeight w:val="255"/>
        </w:trPr>
        <w:tc>
          <w:tcPr>
            <w:cnfStyle w:val="001000000000" w:firstRow="0" w:lastRow="0" w:firstColumn="1" w:lastColumn="0" w:oddVBand="0" w:evenVBand="0" w:oddHBand="0" w:evenHBand="0" w:firstRowFirstColumn="0" w:firstRowLastColumn="0" w:lastRowFirstColumn="0" w:lastRowLastColumn="0"/>
            <w:tcW w:w="368" w:type="dxa"/>
            <w:noWrap/>
            <w:hideMark/>
          </w:tcPr>
          <w:p w14:paraId="1F1BFDDF" w14:textId="77777777" w:rsidR="003673CE" w:rsidRPr="003673CE" w:rsidRDefault="003673CE" w:rsidP="003673CE">
            <w:pPr>
              <w:rPr>
                <w:rFonts w:ascii="Tahoma" w:hAnsi="Tahoma" w:cs="Tahoma"/>
                <w:b w:val="0"/>
                <w:bCs w:val="0"/>
                <w:color w:val="000000"/>
              </w:rPr>
            </w:pPr>
            <w:r w:rsidRPr="003673CE">
              <w:rPr>
                <w:rFonts w:ascii="Tahoma" w:hAnsi="Tahoma" w:cs="Tahoma"/>
                <w:b w:val="0"/>
                <w:bCs w:val="0"/>
                <w:color w:val="000000"/>
              </w:rPr>
              <w:t>16</w:t>
            </w:r>
          </w:p>
        </w:tc>
        <w:tc>
          <w:tcPr>
            <w:tcW w:w="6290" w:type="dxa"/>
            <w:noWrap/>
            <w:hideMark/>
          </w:tcPr>
          <w:p w14:paraId="0FE71F2B" w14:textId="77777777" w:rsidR="003673CE" w:rsidRPr="003673CE" w:rsidRDefault="003673CE" w:rsidP="003673CE">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PROSTORSKO PLANIRANJE IN STANOVANJSKO KOMUNALNA DEJAVNOST</w:t>
            </w:r>
          </w:p>
        </w:tc>
        <w:tc>
          <w:tcPr>
            <w:tcW w:w="1275" w:type="dxa"/>
            <w:noWrap/>
            <w:hideMark/>
          </w:tcPr>
          <w:p w14:paraId="30A36F37" w14:textId="77777777" w:rsidR="003673CE" w:rsidRPr="003673CE" w:rsidRDefault="003673CE" w:rsidP="003673C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449.750</w:t>
            </w:r>
          </w:p>
        </w:tc>
        <w:tc>
          <w:tcPr>
            <w:tcW w:w="993" w:type="dxa"/>
            <w:noWrap/>
            <w:hideMark/>
          </w:tcPr>
          <w:p w14:paraId="08EE6C79" w14:textId="77777777" w:rsidR="003673CE" w:rsidRPr="003673CE" w:rsidRDefault="003673CE" w:rsidP="003673C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9</w:t>
            </w:r>
          </w:p>
        </w:tc>
      </w:tr>
      <w:tr w:rsidR="003673CE" w:rsidRPr="003673CE" w14:paraId="2CCB7A06" w14:textId="77777777" w:rsidTr="00F621B5">
        <w:trPr>
          <w:trHeight w:val="255"/>
        </w:trPr>
        <w:tc>
          <w:tcPr>
            <w:cnfStyle w:val="001000000000" w:firstRow="0" w:lastRow="0" w:firstColumn="1" w:lastColumn="0" w:oddVBand="0" w:evenVBand="0" w:oddHBand="0" w:evenHBand="0" w:firstRowFirstColumn="0" w:firstRowLastColumn="0" w:lastRowFirstColumn="0" w:lastRowLastColumn="0"/>
            <w:tcW w:w="368" w:type="dxa"/>
            <w:noWrap/>
            <w:hideMark/>
          </w:tcPr>
          <w:p w14:paraId="249E8F5A" w14:textId="77777777" w:rsidR="003673CE" w:rsidRPr="003673CE" w:rsidRDefault="003673CE" w:rsidP="003673CE">
            <w:pPr>
              <w:rPr>
                <w:rFonts w:ascii="Tahoma" w:hAnsi="Tahoma" w:cs="Tahoma"/>
                <w:b w:val="0"/>
                <w:bCs w:val="0"/>
                <w:color w:val="000000"/>
              </w:rPr>
            </w:pPr>
            <w:r w:rsidRPr="003673CE">
              <w:rPr>
                <w:rFonts w:ascii="Tahoma" w:hAnsi="Tahoma" w:cs="Tahoma"/>
                <w:b w:val="0"/>
                <w:bCs w:val="0"/>
                <w:color w:val="000000"/>
              </w:rPr>
              <w:t>18</w:t>
            </w:r>
          </w:p>
        </w:tc>
        <w:tc>
          <w:tcPr>
            <w:tcW w:w="6290" w:type="dxa"/>
            <w:noWrap/>
            <w:hideMark/>
          </w:tcPr>
          <w:p w14:paraId="71EE4629" w14:textId="77777777" w:rsidR="003673CE" w:rsidRPr="003673CE" w:rsidRDefault="003673CE" w:rsidP="003673CE">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KULTURA, ŠPORT IN NEVLADNE ORGANIZACIJE</w:t>
            </w:r>
          </w:p>
        </w:tc>
        <w:tc>
          <w:tcPr>
            <w:tcW w:w="1275" w:type="dxa"/>
            <w:noWrap/>
            <w:hideMark/>
          </w:tcPr>
          <w:p w14:paraId="5D068442" w14:textId="77777777" w:rsidR="003673CE" w:rsidRPr="003673CE" w:rsidRDefault="003673CE" w:rsidP="003673C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334.016</w:t>
            </w:r>
          </w:p>
        </w:tc>
        <w:tc>
          <w:tcPr>
            <w:tcW w:w="993" w:type="dxa"/>
            <w:noWrap/>
            <w:hideMark/>
          </w:tcPr>
          <w:p w14:paraId="5E0CD16F" w14:textId="77777777" w:rsidR="003673CE" w:rsidRPr="003673CE" w:rsidRDefault="003673CE" w:rsidP="003673C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6</w:t>
            </w:r>
          </w:p>
        </w:tc>
      </w:tr>
      <w:tr w:rsidR="003673CE" w:rsidRPr="003673CE" w14:paraId="7D53F6D5" w14:textId="77777777" w:rsidTr="00F621B5">
        <w:trPr>
          <w:trHeight w:val="255"/>
        </w:trPr>
        <w:tc>
          <w:tcPr>
            <w:cnfStyle w:val="001000000000" w:firstRow="0" w:lastRow="0" w:firstColumn="1" w:lastColumn="0" w:oddVBand="0" w:evenVBand="0" w:oddHBand="0" w:evenHBand="0" w:firstRowFirstColumn="0" w:firstRowLastColumn="0" w:lastRowFirstColumn="0" w:lastRowLastColumn="0"/>
            <w:tcW w:w="368" w:type="dxa"/>
            <w:noWrap/>
            <w:hideMark/>
          </w:tcPr>
          <w:p w14:paraId="151504D6" w14:textId="77777777" w:rsidR="003673CE" w:rsidRPr="003673CE" w:rsidRDefault="003673CE" w:rsidP="003673CE">
            <w:pPr>
              <w:rPr>
                <w:rFonts w:ascii="Tahoma" w:hAnsi="Tahoma" w:cs="Tahoma"/>
                <w:b w:val="0"/>
                <w:bCs w:val="0"/>
                <w:color w:val="000000"/>
              </w:rPr>
            </w:pPr>
            <w:r w:rsidRPr="003673CE">
              <w:rPr>
                <w:rFonts w:ascii="Tahoma" w:hAnsi="Tahoma" w:cs="Tahoma"/>
                <w:b w:val="0"/>
                <w:bCs w:val="0"/>
                <w:color w:val="000000"/>
              </w:rPr>
              <w:t>19</w:t>
            </w:r>
          </w:p>
        </w:tc>
        <w:tc>
          <w:tcPr>
            <w:tcW w:w="6290" w:type="dxa"/>
            <w:noWrap/>
            <w:hideMark/>
          </w:tcPr>
          <w:p w14:paraId="6267323F" w14:textId="77777777" w:rsidR="003673CE" w:rsidRPr="003673CE" w:rsidRDefault="003673CE" w:rsidP="003673CE">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IZOBRAŽEVANJE</w:t>
            </w:r>
          </w:p>
        </w:tc>
        <w:tc>
          <w:tcPr>
            <w:tcW w:w="1275" w:type="dxa"/>
            <w:noWrap/>
            <w:hideMark/>
          </w:tcPr>
          <w:p w14:paraId="2BFF970B" w14:textId="77777777" w:rsidR="003673CE" w:rsidRPr="003673CE" w:rsidRDefault="003673CE" w:rsidP="003673C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769.733</w:t>
            </w:r>
          </w:p>
        </w:tc>
        <w:tc>
          <w:tcPr>
            <w:tcW w:w="993" w:type="dxa"/>
            <w:noWrap/>
            <w:hideMark/>
          </w:tcPr>
          <w:p w14:paraId="07525A04" w14:textId="77777777" w:rsidR="003673CE" w:rsidRPr="003673CE" w:rsidRDefault="003673CE" w:rsidP="003673C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15</w:t>
            </w:r>
          </w:p>
        </w:tc>
      </w:tr>
      <w:tr w:rsidR="003673CE" w:rsidRPr="003673CE" w14:paraId="428E25DA" w14:textId="77777777" w:rsidTr="00F621B5">
        <w:trPr>
          <w:trHeight w:val="255"/>
        </w:trPr>
        <w:tc>
          <w:tcPr>
            <w:cnfStyle w:val="001000000000" w:firstRow="0" w:lastRow="0" w:firstColumn="1" w:lastColumn="0" w:oddVBand="0" w:evenVBand="0" w:oddHBand="0" w:evenHBand="0" w:firstRowFirstColumn="0" w:firstRowLastColumn="0" w:lastRowFirstColumn="0" w:lastRowLastColumn="0"/>
            <w:tcW w:w="368" w:type="dxa"/>
            <w:noWrap/>
            <w:hideMark/>
          </w:tcPr>
          <w:p w14:paraId="1931501A" w14:textId="77777777" w:rsidR="003673CE" w:rsidRPr="003673CE" w:rsidRDefault="003673CE" w:rsidP="003673CE">
            <w:pPr>
              <w:rPr>
                <w:rFonts w:ascii="Tahoma" w:hAnsi="Tahoma" w:cs="Tahoma"/>
                <w:b w:val="0"/>
                <w:bCs w:val="0"/>
                <w:color w:val="000000"/>
              </w:rPr>
            </w:pPr>
            <w:r w:rsidRPr="003673CE">
              <w:rPr>
                <w:rFonts w:ascii="Tahoma" w:hAnsi="Tahoma" w:cs="Tahoma"/>
                <w:b w:val="0"/>
                <w:bCs w:val="0"/>
                <w:color w:val="000000"/>
              </w:rPr>
              <w:t>20</w:t>
            </w:r>
          </w:p>
        </w:tc>
        <w:tc>
          <w:tcPr>
            <w:tcW w:w="6290" w:type="dxa"/>
            <w:noWrap/>
            <w:hideMark/>
          </w:tcPr>
          <w:p w14:paraId="13DABFB4" w14:textId="77777777" w:rsidR="003673CE" w:rsidRPr="003673CE" w:rsidRDefault="003673CE" w:rsidP="003673CE">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SOCIALNO VARSTVO</w:t>
            </w:r>
          </w:p>
        </w:tc>
        <w:tc>
          <w:tcPr>
            <w:tcW w:w="1275" w:type="dxa"/>
            <w:noWrap/>
            <w:hideMark/>
          </w:tcPr>
          <w:p w14:paraId="49F91017" w14:textId="77777777" w:rsidR="003673CE" w:rsidRPr="003673CE" w:rsidRDefault="003673CE" w:rsidP="003673C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420.170</w:t>
            </w:r>
          </w:p>
        </w:tc>
        <w:tc>
          <w:tcPr>
            <w:tcW w:w="993" w:type="dxa"/>
            <w:noWrap/>
            <w:hideMark/>
          </w:tcPr>
          <w:p w14:paraId="72EB28EE" w14:textId="77777777" w:rsidR="003673CE" w:rsidRPr="003673CE" w:rsidRDefault="003673CE" w:rsidP="003673C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8</w:t>
            </w:r>
          </w:p>
        </w:tc>
      </w:tr>
      <w:tr w:rsidR="003673CE" w:rsidRPr="003673CE" w14:paraId="25730363" w14:textId="77777777" w:rsidTr="00F621B5">
        <w:trPr>
          <w:trHeight w:val="255"/>
        </w:trPr>
        <w:tc>
          <w:tcPr>
            <w:cnfStyle w:val="001000000000" w:firstRow="0" w:lastRow="0" w:firstColumn="1" w:lastColumn="0" w:oddVBand="0" w:evenVBand="0" w:oddHBand="0" w:evenHBand="0" w:firstRowFirstColumn="0" w:firstRowLastColumn="0" w:lastRowFirstColumn="0" w:lastRowLastColumn="0"/>
            <w:tcW w:w="368" w:type="dxa"/>
            <w:noWrap/>
            <w:hideMark/>
          </w:tcPr>
          <w:p w14:paraId="624EEB8B" w14:textId="77777777" w:rsidR="003673CE" w:rsidRPr="003673CE" w:rsidRDefault="003673CE" w:rsidP="003673CE">
            <w:pPr>
              <w:rPr>
                <w:rFonts w:ascii="Tahoma" w:hAnsi="Tahoma" w:cs="Tahoma"/>
                <w:b w:val="0"/>
                <w:bCs w:val="0"/>
                <w:color w:val="000000"/>
              </w:rPr>
            </w:pPr>
            <w:r w:rsidRPr="003673CE">
              <w:rPr>
                <w:rFonts w:ascii="Tahoma" w:hAnsi="Tahoma" w:cs="Tahoma"/>
                <w:b w:val="0"/>
                <w:bCs w:val="0"/>
                <w:color w:val="000000"/>
              </w:rPr>
              <w:t>23</w:t>
            </w:r>
          </w:p>
        </w:tc>
        <w:tc>
          <w:tcPr>
            <w:tcW w:w="6290" w:type="dxa"/>
            <w:noWrap/>
            <w:hideMark/>
          </w:tcPr>
          <w:p w14:paraId="08AF1B0D" w14:textId="77777777" w:rsidR="003673CE" w:rsidRPr="003673CE" w:rsidRDefault="003673CE" w:rsidP="003673CE">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INTERVENCIJSKI PROGRAMI IN OBVEZNOSTI</w:t>
            </w:r>
          </w:p>
        </w:tc>
        <w:tc>
          <w:tcPr>
            <w:tcW w:w="1275" w:type="dxa"/>
            <w:noWrap/>
            <w:hideMark/>
          </w:tcPr>
          <w:p w14:paraId="40AD763F" w14:textId="77777777" w:rsidR="003673CE" w:rsidRPr="003673CE" w:rsidRDefault="003673CE" w:rsidP="003673CE">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75.752</w:t>
            </w:r>
          </w:p>
        </w:tc>
        <w:tc>
          <w:tcPr>
            <w:tcW w:w="993" w:type="dxa"/>
            <w:noWrap/>
            <w:hideMark/>
          </w:tcPr>
          <w:p w14:paraId="599E3563" w14:textId="77777777" w:rsidR="003673CE" w:rsidRPr="003673CE" w:rsidRDefault="003673CE" w:rsidP="003673CE">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3673CE">
              <w:rPr>
                <w:rFonts w:ascii="Tahoma" w:hAnsi="Tahoma" w:cs="Tahoma"/>
                <w:color w:val="000000"/>
              </w:rPr>
              <w:t>1</w:t>
            </w:r>
          </w:p>
        </w:tc>
      </w:tr>
      <w:tr w:rsidR="003673CE" w:rsidRPr="003673CE" w14:paraId="0EB0FC84" w14:textId="77777777" w:rsidTr="00F621B5">
        <w:trPr>
          <w:trHeight w:val="255"/>
        </w:trPr>
        <w:tc>
          <w:tcPr>
            <w:cnfStyle w:val="001000000000" w:firstRow="0" w:lastRow="0" w:firstColumn="1" w:lastColumn="0" w:oddVBand="0" w:evenVBand="0" w:oddHBand="0" w:evenHBand="0" w:firstRowFirstColumn="0" w:firstRowLastColumn="0" w:lastRowFirstColumn="0" w:lastRowLastColumn="0"/>
            <w:tcW w:w="368" w:type="dxa"/>
            <w:noWrap/>
            <w:hideMark/>
          </w:tcPr>
          <w:p w14:paraId="4855C06F" w14:textId="77777777" w:rsidR="003673CE" w:rsidRPr="003673CE" w:rsidRDefault="003673CE" w:rsidP="003673CE">
            <w:pPr>
              <w:rPr>
                <w:rFonts w:ascii="Tahoma" w:hAnsi="Tahoma" w:cs="Tahoma"/>
                <w:color w:val="000000"/>
              </w:rPr>
            </w:pPr>
            <w:r w:rsidRPr="003673CE">
              <w:rPr>
                <w:rFonts w:ascii="Tahoma" w:hAnsi="Tahoma" w:cs="Tahoma"/>
                <w:color w:val="000000"/>
              </w:rPr>
              <w:t> </w:t>
            </w:r>
          </w:p>
        </w:tc>
        <w:tc>
          <w:tcPr>
            <w:tcW w:w="6290" w:type="dxa"/>
            <w:noWrap/>
            <w:hideMark/>
          </w:tcPr>
          <w:p w14:paraId="1CC44981" w14:textId="67B898E5" w:rsidR="003673CE" w:rsidRPr="003673CE" w:rsidRDefault="003673CE" w:rsidP="003673CE">
            <w:pPr>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rPr>
            </w:pPr>
            <w:r w:rsidRPr="003673CE">
              <w:rPr>
                <w:rFonts w:ascii="Tahoma" w:hAnsi="Tahoma" w:cs="Tahoma"/>
                <w:b/>
                <w:bCs/>
                <w:color w:val="000000"/>
              </w:rPr>
              <w:t> </w:t>
            </w:r>
            <w:r w:rsidR="009D4F24" w:rsidRPr="009D4F24">
              <w:rPr>
                <w:rFonts w:ascii="Tahoma" w:hAnsi="Tahoma" w:cs="Tahoma"/>
                <w:b/>
                <w:bCs/>
                <w:color w:val="000000"/>
              </w:rPr>
              <w:t>SKUPAJ</w:t>
            </w:r>
          </w:p>
        </w:tc>
        <w:tc>
          <w:tcPr>
            <w:tcW w:w="1275" w:type="dxa"/>
            <w:noWrap/>
            <w:hideMark/>
          </w:tcPr>
          <w:p w14:paraId="314491E9" w14:textId="77777777" w:rsidR="003673CE" w:rsidRPr="003673CE" w:rsidRDefault="003673CE" w:rsidP="003673CE">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rPr>
            </w:pPr>
            <w:r w:rsidRPr="003673CE">
              <w:rPr>
                <w:rFonts w:ascii="Tahoma" w:hAnsi="Tahoma" w:cs="Tahoma"/>
                <w:b/>
                <w:bCs/>
                <w:color w:val="000000"/>
              </w:rPr>
              <w:t>5.167.822</w:t>
            </w:r>
          </w:p>
        </w:tc>
        <w:tc>
          <w:tcPr>
            <w:tcW w:w="993" w:type="dxa"/>
            <w:noWrap/>
            <w:hideMark/>
          </w:tcPr>
          <w:p w14:paraId="2E9E6C64" w14:textId="32A996D5" w:rsidR="003673CE" w:rsidRPr="003673CE" w:rsidRDefault="003673CE" w:rsidP="003673CE">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rPr>
            </w:pPr>
            <w:r w:rsidRPr="003673CE">
              <w:rPr>
                <w:rFonts w:ascii="Tahoma" w:hAnsi="Tahoma" w:cs="Tahoma"/>
                <w:b/>
                <w:bCs/>
                <w:color w:val="000000"/>
              </w:rPr>
              <w:t>100</w:t>
            </w:r>
          </w:p>
        </w:tc>
      </w:tr>
    </w:tbl>
    <w:p w14:paraId="6606FD15" w14:textId="2AA6262C" w:rsidR="00551EF4" w:rsidRPr="009657F9" w:rsidRDefault="00551EF4">
      <w:pPr>
        <w:jc w:val="both"/>
        <w:rPr>
          <w:rFonts w:ascii="Tahoma" w:hAnsi="Tahoma"/>
        </w:rPr>
      </w:pPr>
    </w:p>
    <w:p w14:paraId="43132BD1" w14:textId="77777777" w:rsidR="009657F9" w:rsidRPr="009657F9" w:rsidRDefault="009657F9">
      <w:pPr>
        <w:jc w:val="both"/>
        <w:rPr>
          <w:rFonts w:ascii="Tahoma" w:hAnsi="Tahoma"/>
        </w:rPr>
      </w:pPr>
    </w:p>
    <w:p w14:paraId="687D49BF" w14:textId="74DE50D7" w:rsidR="00B95EB0" w:rsidRDefault="00B95EB0" w:rsidP="00B95EB0">
      <w:pPr>
        <w:ind w:hanging="426"/>
        <w:jc w:val="center"/>
        <w:rPr>
          <w:rFonts w:ascii="Tahoma" w:hAnsi="Tahoma"/>
          <w:color w:val="FF0000"/>
        </w:rPr>
      </w:pPr>
      <w:r>
        <w:rPr>
          <w:noProof/>
        </w:rPr>
        <w:lastRenderedPageBreak/>
        <w:drawing>
          <wp:inline distT="0" distB="0" distL="0" distR="0" wp14:anchorId="381BC6BB" wp14:editId="4A0814A3">
            <wp:extent cx="6315075" cy="7791450"/>
            <wp:effectExtent l="0" t="0" r="0" b="0"/>
            <wp:docPr id="1" name="Grafikon 1">
              <a:extLst xmlns:a="http://schemas.openxmlformats.org/drawingml/2006/main">
                <a:ext uri="{FF2B5EF4-FFF2-40B4-BE49-F238E27FC236}">
                  <a16:creationId xmlns:a16="http://schemas.microsoft.com/office/drawing/2014/main" id="{DDB930E5-860C-4499-8F83-54D357D925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F544A8" w14:textId="6301790C" w:rsidR="00035161" w:rsidRPr="009657F9" w:rsidRDefault="00035161">
      <w:pPr>
        <w:jc w:val="both"/>
        <w:rPr>
          <w:rFonts w:ascii="Tahoma" w:hAnsi="Tahoma"/>
        </w:rPr>
      </w:pPr>
    </w:p>
    <w:p w14:paraId="73A15516" w14:textId="77777777" w:rsidR="005160B1" w:rsidRPr="009657F9" w:rsidRDefault="005160B1">
      <w:pPr>
        <w:jc w:val="both"/>
        <w:rPr>
          <w:rFonts w:ascii="Tahoma" w:hAnsi="Tahoma"/>
        </w:rPr>
      </w:pPr>
    </w:p>
    <w:p w14:paraId="2875EE5D" w14:textId="2F0C3415" w:rsidR="00BD3FA3" w:rsidRDefault="00BD3FA3">
      <w:pPr>
        <w:jc w:val="both"/>
        <w:rPr>
          <w:rFonts w:ascii="Tahoma" w:hAnsi="Tahoma"/>
        </w:rPr>
      </w:pPr>
      <w:r w:rsidRPr="009657F9">
        <w:rPr>
          <w:rFonts w:ascii="Tahoma" w:hAnsi="Tahoma"/>
          <w:b/>
        </w:rPr>
        <w:t xml:space="preserve">Tekoči </w:t>
      </w:r>
      <w:r w:rsidR="00512647" w:rsidRPr="009657F9">
        <w:rPr>
          <w:rFonts w:ascii="Tahoma" w:hAnsi="Tahoma"/>
          <w:b/>
        </w:rPr>
        <w:t xml:space="preserve">izdatki </w:t>
      </w:r>
      <w:r w:rsidRPr="009657F9">
        <w:rPr>
          <w:rFonts w:ascii="Tahoma" w:hAnsi="Tahoma"/>
          <w:b/>
        </w:rPr>
        <w:t>proračuna (odhodki in transferi)</w:t>
      </w:r>
      <w:r w:rsidRPr="009657F9">
        <w:rPr>
          <w:rFonts w:ascii="Tahoma" w:hAnsi="Tahoma"/>
        </w:rPr>
        <w:t xml:space="preserve"> so po področjih proračunske porabe razdeljeni, kot prikazuje spodnja tabela:</w:t>
      </w:r>
    </w:p>
    <w:p w14:paraId="0236E725" w14:textId="7EE8EF27" w:rsidR="004E43C5" w:rsidRDefault="004E43C5">
      <w:pPr>
        <w:rPr>
          <w:rFonts w:ascii="Tahoma" w:hAnsi="Tahoma"/>
        </w:rPr>
      </w:pPr>
      <w:r>
        <w:rPr>
          <w:rFonts w:ascii="Tahoma" w:hAnsi="Tahoma"/>
        </w:rPr>
        <w:br w:type="page"/>
      </w:r>
    </w:p>
    <w:tbl>
      <w:tblPr>
        <w:tblStyle w:val="Tabelasvetlamrea1poudarek3"/>
        <w:tblW w:w="8953" w:type="dxa"/>
        <w:tblLook w:val="04A0" w:firstRow="1" w:lastRow="0" w:firstColumn="1" w:lastColumn="0" w:noHBand="0" w:noVBand="1"/>
      </w:tblPr>
      <w:tblGrid>
        <w:gridCol w:w="487"/>
        <w:gridCol w:w="6198"/>
        <w:gridCol w:w="1275"/>
        <w:gridCol w:w="993"/>
      </w:tblGrid>
      <w:tr w:rsidR="000544D1" w:rsidRPr="000544D1" w14:paraId="1BAE3C52" w14:textId="77777777" w:rsidTr="004E43C5">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87" w:type="dxa"/>
            <w:noWrap/>
            <w:vAlign w:val="center"/>
            <w:hideMark/>
          </w:tcPr>
          <w:p w14:paraId="30562090" w14:textId="77777777" w:rsidR="000544D1" w:rsidRPr="000544D1" w:rsidRDefault="000544D1" w:rsidP="009D4F24">
            <w:pPr>
              <w:jc w:val="center"/>
              <w:rPr>
                <w:rFonts w:ascii="Tahoma" w:hAnsi="Tahoma" w:cs="Tahoma"/>
                <w:color w:val="000000"/>
              </w:rPr>
            </w:pPr>
            <w:r w:rsidRPr="000544D1">
              <w:rPr>
                <w:rFonts w:ascii="Tahoma" w:hAnsi="Tahoma" w:cs="Tahoma"/>
                <w:color w:val="000000"/>
              </w:rPr>
              <w:lastRenderedPageBreak/>
              <w:t>PK</w:t>
            </w:r>
          </w:p>
        </w:tc>
        <w:tc>
          <w:tcPr>
            <w:tcW w:w="6198" w:type="dxa"/>
            <w:noWrap/>
            <w:vAlign w:val="center"/>
            <w:hideMark/>
          </w:tcPr>
          <w:p w14:paraId="732C08FB" w14:textId="77777777" w:rsidR="000544D1" w:rsidRPr="000544D1" w:rsidRDefault="000544D1" w:rsidP="009D4F24">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Opis</w:t>
            </w:r>
          </w:p>
        </w:tc>
        <w:tc>
          <w:tcPr>
            <w:tcW w:w="1275" w:type="dxa"/>
            <w:noWrap/>
            <w:vAlign w:val="center"/>
            <w:hideMark/>
          </w:tcPr>
          <w:p w14:paraId="7B6168C3" w14:textId="77777777" w:rsidR="000544D1" w:rsidRPr="000544D1" w:rsidRDefault="000544D1" w:rsidP="009D4F24">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2022</w:t>
            </w:r>
          </w:p>
        </w:tc>
        <w:tc>
          <w:tcPr>
            <w:tcW w:w="993" w:type="dxa"/>
            <w:noWrap/>
            <w:vAlign w:val="center"/>
            <w:hideMark/>
          </w:tcPr>
          <w:p w14:paraId="62FCEA1D" w14:textId="77777777" w:rsidR="000544D1" w:rsidRPr="000544D1" w:rsidRDefault="000544D1" w:rsidP="009D4F24">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w:t>
            </w:r>
          </w:p>
        </w:tc>
      </w:tr>
      <w:tr w:rsidR="000544D1" w:rsidRPr="000544D1" w14:paraId="5FB0A5F7"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064CCAD8" w14:textId="77777777" w:rsidR="000544D1" w:rsidRPr="000544D1" w:rsidRDefault="000544D1" w:rsidP="000544D1">
            <w:pPr>
              <w:rPr>
                <w:rFonts w:ascii="Tahoma" w:hAnsi="Tahoma" w:cs="Tahoma"/>
                <w:b w:val="0"/>
                <w:bCs w:val="0"/>
                <w:color w:val="000000"/>
              </w:rPr>
            </w:pPr>
            <w:r w:rsidRPr="000544D1">
              <w:rPr>
                <w:rFonts w:ascii="Tahoma" w:hAnsi="Tahoma" w:cs="Tahoma"/>
                <w:b w:val="0"/>
                <w:bCs w:val="0"/>
                <w:color w:val="000000"/>
              </w:rPr>
              <w:t>01</w:t>
            </w:r>
          </w:p>
        </w:tc>
        <w:tc>
          <w:tcPr>
            <w:tcW w:w="6198" w:type="dxa"/>
            <w:noWrap/>
            <w:hideMark/>
          </w:tcPr>
          <w:p w14:paraId="4B0E64A9" w14:textId="77777777" w:rsidR="000544D1" w:rsidRPr="000544D1" w:rsidRDefault="000544D1" w:rsidP="000544D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POLITIČNI SISTEM</w:t>
            </w:r>
          </w:p>
        </w:tc>
        <w:tc>
          <w:tcPr>
            <w:tcW w:w="1275" w:type="dxa"/>
            <w:noWrap/>
            <w:hideMark/>
          </w:tcPr>
          <w:p w14:paraId="023876F9" w14:textId="77777777" w:rsidR="000544D1" w:rsidRPr="000544D1" w:rsidRDefault="000544D1" w:rsidP="000544D1">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174.027</w:t>
            </w:r>
          </w:p>
        </w:tc>
        <w:tc>
          <w:tcPr>
            <w:tcW w:w="993" w:type="dxa"/>
            <w:noWrap/>
            <w:hideMark/>
          </w:tcPr>
          <w:p w14:paraId="4B38DE30" w14:textId="77777777" w:rsidR="000544D1" w:rsidRPr="000544D1" w:rsidRDefault="000544D1" w:rsidP="000544D1">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6</w:t>
            </w:r>
          </w:p>
        </w:tc>
      </w:tr>
      <w:tr w:rsidR="000544D1" w:rsidRPr="000544D1" w14:paraId="79F30737"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16DBCD00" w14:textId="77777777" w:rsidR="000544D1" w:rsidRPr="000544D1" w:rsidRDefault="000544D1" w:rsidP="000544D1">
            <w:pPr>
              <w:rPr>
                <w:rFonts w:ascii="Tahoma" w:hAnsi="Tahoma" w:cs="Tahoma"/>
                <w:b w:val="0"/>
                <w:bCs w:val="0"/>
                <w:color w:val="000000"/>
              </w:rPr>
            </w:pPr>
            <w:r w:rsidRPr="000544D1">
              <w:rPr>
                <w:rFonts w:ascii="Tahoma" w:hAnsi="Tahoma" w:cs="Tahoma"/>
                <w:b w:val="0"/>
                <w:bCs w:val="0"/>
                <w:color w:val="000000"/>
              </w:rPr>
              <w:t>02</w:t>
            </w:r>
          </w:p>
        </w:tc>
        <w:tc>
          <w:tcPr>
            <w:tcW w:w="6198" w:type="dxa"/>
            <w:noWrap/>
            <w:hideMark/>
          </w:tcPr>
          <w:p w14:paraId="09542B6E" w14:textId="77777777" w:rsidR="000544D1" w:rsidRPr="000544D1" w:rsidRDefault="000544D1" w:rsidP="000544D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EKONOMSKA IN FISKALNA ADMINISTRACIJA</w:t>
            </w:r>
          </w:p>
        </w:tc>
        <w:tc>
          <w:tcPr>
            <w:tcW w:w="1275" w:type="dxa"/>
            <w:noWrap/>
            <w:hideMark/>
          </w:tcPr>
          <w:p w14:paraId="7D12D7CD" w14:textId="77777777" w:rsidR="000544D1" w:rsidRPr="000544D1" w:rsidRDefault="000544D1" w:rsidP="000544D1">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3.526</w:t>
            </w:r>
          </w:p>
        </w:tc>
        <w:tc>
          <w:tcPr>
            <w:tcW w:w="993" w:type="dxa"/>
            <w:noWrap/>
            <w:hideMark/>
          </w:tcPr>
          <w:p w14:paraId="56EDC031" w14:textId="77777777" w:rsidR="000544D1" w:rsidRPr="000544D1" w:rsidRDefault="000544D1" w:rsidP="000544D1">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0</w:t>
            </w:r>
          </w:p>
        </w:tc>
      </w:tr>
      <w:tr w:rsidR="000544D1" w:rsidRPr="000544D1" w14:paraId="761F490D"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7B68CD00" w14:textId="77777777" w:rsidR="000544D1" w:rsidRPr="000544D1" w:rsidRDefault="000544D1" w:rsidP="000544D1">
            <w:pPr>
              <w:rPr>
                <w:rFonts w:ascii="Tahoma" w:hAnsi="Tahoma" w:cs="Tahoma"/>
                <w:b w:val="0"/>
                <w:bCs w:val="0"/>
                <w:color w:val="000000"/>
              </w:rPr>
            </w:pPr>
            <w:r w:rsidRPr="000544D1">
              <w:rPr>
                <w:rFonts w:ascii="Tahoma" w:hAnsi="Tahoma" w:cs="Tahoma"/>
                <w:b w:val="0"/>
                <w:bCs w:val="0"/>
                <w:color w:val="000000"/>
              </w:rPr>
              <w:t>03</w:t>
            </w:r>
          </w:p>
        </w:tc>
        <w:tc>
          <w:tcPr>
            <w:tcW w:w="6198" w:type="dxa"/>
            <w:noWrap/>
            <w:hideMark/>
          </w:tcPr>
          <w:p w14:paraId="7E8D7B4C" w14:textId="77777777" w:rsidR="000544D1" w:rsidRPr="000544D1" w:rsidRDefault="000544D1" w:rsidP="000544D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ZUNANJA POLITIKA IN MEDNARODNA POMOČ</w:t>
            </w:r>
          </w:p>
        </w:tc>
        <w:tc>
          <w:tcPr>
            <w:tcW w:w="1275" w:type="dxa"/>
            <w:noWrap/>
            <w:hideMark/>
          </w:tcPr>
          <w:p w14:paraId="14C00E05" w14:textId="77777777" w:rsidR="000544D1" w:rsidRPr="000544D1" w:rsidRDefault="000544D1" w:rsidP="000544D1">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1.000</w:t>
            </w:r>
          </w:p>
        </w:tc>
        <w:tc>
          <w:tcPr>
            <w:tcW w:w="993" w:type="dxa"/>
            <w:noWrap/>
            <w:hideMark/>
          </w:tcPr>
          <w:p w14:paraId="26E68F97" w14:textId="77777777" w:rsidR="000544D1" w:rsidRPr="000544D1" w:rsidRDefault="000544D1" w:rsidP="000544D1">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0</w:t>
            </w:r>
          </w:p>
        </w:tc>
      </w:tr>
      <w:tr w:rsidR="000544D1" w:rsidRPr="000544D1" w14:paraId="45F5BDBF"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29427694" w14:textId="77777777" w:rsidR="000544D1" w:rsidRPr="000544D1" w:rsidRDefault="000544D1" w:rsidP="000544D1">
            <w:pPr>
              <w:rPr>
                <w:rFonts w:ascii="Tahoma" w:hAnsi="Tahoma" w:cs="Tahoma"/>
                <w:b w:val="0"/>
                <w:bCs w:val="0"/>
                <w:color w:val="000000"/>
              </w:rPr>
            </w:pPr>
            <w:r w:rsidRPr="000544D1">
              <w:rPr>
                <w:rFonts w:ascii="Tahoma" w:hAnsi="Tahoma" w:cs="Tahoma"/>
                <w:b w:val="0"/>
                <w:bCs w:val="0"/>
                <w:color w:val="000000"/>
              </w:rPr>
              <w:t>04</w:t>
            </w:r>
          </w:p>
        </w:tc>
        <w:tc>
          <w:tcPr>
            <w:tcW w:w="6198" w:type="dxa"/>
            <w:noWrap/>
            <w:hideMark/>
          </w:tcPr>
          <w:p w14:paraId="75CBD32B" w14:textId="77777777" w:rsidR="000544D1" w:rsidRPr="000544D1" w:rsidRDefault="000544D1" w:rsidP="000544D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SKUPNE ADMINISTRATIVNE SLUŽBE IN SPLOŠNE JAVNE STORITVE</w:t>
            </w:r>
          </w:p>
        </w:tc>
        <w:tc>
          <w:tcPr>
            <w:tcW w:w="1275" w:type="dxa"/>
            <w:noWrap/>
            <w:hideMark/>
          </w:tcPr>
          <w:p w14:paraId="27711CCC" w14:textId="77777777" w:rsidR="000544D1" w:rsidRPr="000544D1" w:rsidRDefault="000544D1" w:rsidP="000544D1">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54.900</w:t>
            </w:r>
          </w:p>
        </w:tc>
        <w:tc>
          <w:tcPr>
            <w:tcW w:w="993" w:type="dxa"/>
            <w:noWrap/>
            <w:hideMark/>
          </w:tcPr>
          <w:p w14:paraId="396A8178" w14:textId="77777777" w:rsidR="000544D1" w:rsidRPr="000544D1" w:rsidRDefault="000544D1" w:rsidP="000544D1">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2</w:t>
            </w:r>
          </w:p>
        </w:tc>
      </w:tr>
      <w:tr w:rsidR="000544D1" w:rsidRPr="000544D1" w14:paraId="3BA20083"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7F7D2A77" w14:textId="77777777" w:rsidR="000544D1" w:rsidRPr="000544D1" w:rsidRDefault="000544D1" w:rsidP="000544D1">
            <w:pPr>
              <w:rPr>
                <w:rFonts w:ascii="Tahoma" w:hAnsi="Tahoma" w:cs="Tahoma"/>
                <w:b w:val="0"/>
                <w:bCs w:val="0"/>
                <w:color w:val="000000"/>
              </w:rPr>
            </w:pPr>
            <w:r w:rsidRPr="000544D1">
              <w:rPr>
                <w:rFonts w:ascii="Tahoma" w:hAnsi="Tahoma" w:cs="Tahoma"/>
                <w:b w:val="0"/>
                <w:bCs w:val="0"/>
                <w:color w:val="000000"/>
              </w:rPr>
              <w:t>06</w:t>
            </w:r>
          </w:p>
        </w:tc>
        <w:tc>
          <w:tcPr>
            <w:tcW w:w="6198" w:type="dxa"/>
            <w:noWrap/>
            <w:hideMark/>
          </w:tcPr>
          <w:p w14:paraId="7FD30E83" w14:textId="77777777" w:rsidR="000544D1" w:rsidRPr="000544D1" w:rsidRDefault="000544D1" w:rsidP="000544D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LOKALNA SAMOUPRAVA</w:t>
            </w:r>
          </w:p>
        </w:tc>
        <w:tc>
          <w:tcPr>
            <w:tcW w:w="1275" w:type="dxa"/>
            <w:noWrap/>
            <w:hideMark/>
          </w:tcPr>
          <w:p w14:paraId="5EE0BE62" w14:textId="77777777" w:rsidR="000544D1" w:rsidRPr="000544D1" w:rsidRDefault="000544D1" w:rsidP="000544D1">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462.645</w:t>
            </w:r>
          </w:p>
        </w:tc>
        <w:tc>
          <w:tcPr>
            <w:tcW w:w="993" w:type="dxa"/>
            <w:noWrap/>
            <w:hideMark/>
          </w:tcPr>
          <w:p w14:paraId="6EF4AD1C" w14:textId="77777777" w:rsidR="000544D1" w:rsidRPr="000544D1" w:rsidRDefault="000544D1" w:rsidP="000544D1">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15</w:t>
            </w:r>
          </w:p>
        </w:tc>
      </w:tr>
      <w:tr w:rsidR="000544D1" w:rsidRPr="000544D1" w14:paraId="3950C62F"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50FA6673" w14:textId="77777777" w:rsidR="000544D1" w:rsidRPr="000544D1" w:rsidRDefault="000544D1" w:rsidP="000544D1">
            <w:pPr>
              <w:rPr>
                <w:rFonts w:ascii="Tahoma" w:hAnsi="Tahoma" w:cs="Tahoma"/>
                <w:b w:val="0"/>
                <w:bCs w:val="0"/>
                <w:color w:val="000000"/>
              </w:rPr>
            </w:pPr>
            <w:r w:rsidRPr="000544D1">
              <w:rPr>
                <w:rFonts w:ascii="Tahoma" w:hAnsi="Tahoma" w:cs="Tahoma"/>
                <w:b w:val="0"/>
                <w:bCs w:val="0"/>
                <w:color w:val="000000"/>
              </w:rPr>
              <w:t>07</w:t>
            </w:r>
          </w:p>
        </w:tc>
        <w:tc>
          <w:tcPr>
            <w:tcW w:w="6198" w:type="dxa"/>
            <w:noWrap/>
            <w:hideMark/>
          </w:tcPr>
          <w:p w14:paraId="313920D8" w14:textId="77777777" w:rsidR="000544D1" w:rsidRPr="000544D1" w:rsidRDefault="000544D1" w:rsidP="000544D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OBRAMBA IN UKREPI OB IZREDNIH DOGODKIH</w:t>
            </w:r>
          </w:p>
        </w:tc>
        <w:tc>
          <w:tcPr>
            <w:tcW w:w="1275" w:type="dxa"/>
            <w:noWrap/>
            <w:hideMark/>
          </w:tcPr>
          <w:p w14:paraId="77ADDADA" w14:textId="77777777" w:rsidR="000544D1" w:rsidRPr="000544D1" w:rsidRDefault="000544D1" w:rsidP="000544D1">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128.057</w:t>
            </w:r>
          </w:p>
        </w:tc>
        <w:tc>
          <w:tcPr>
            <w:tcW w:w="993" w:type="dxa"/>
            <w:noWrap/>
            <w:hideMark/>
          </w:tcPr>
          <w:p w14:paraId="63B1DBF9" w14:textId="77777777" w:rsidR="000544D1" w:rsidRPr="000544D1" w:rsidRDefault="000544D1" w:rsidP="000544D1">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4</w:t>
            </w:r>
          </w:p>
        </w:tc>
      </w:tr>
      <w:tr w:rsidR="000544D1" w:rsidRPr="000544D1" w14:paraId="05CEAE2B"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6ACFD409" w14:textId="77777777" w:rsidR="000544D1" w:rsidRPr="000544D1" w:rsidRDefault="000544D1" w:rsidP="000544D1">
            <w:pPr>
              <w:rPr>
                <w:rFonts w:ascii="Tahoma" w:hAnsi="Tahoma" w:cs="Tahoma"/>
                <w:b w:val="0"/>
                <w:bCs w:val="0"/>
                <w:color w:val="000000"/>
              </w:rPr>
            </w:pPr>
            <w:r w:rsidRPr="000544D1">
              <w:rPr>
                <w:rFonts w:ascii="Tahoma" w:hAnsi="Tahoma" w:cs="Tahoma"/>
                <w:b w:val="0"/>
                <w:bCs w:val="0"/>
                <w:color w:val="000000"/>
              </w:rPr>
              <w:t>08</w:t>
            </w:r>
          </w:p>
        </w:tc>
        <w:tc>
          <w:tcPr>
            <w:tcW w:w="6198" w:type="dxa"/>
            <w:noWrap/>
            <w:hideMark/>
          </w:tcPr>
          <w:p w14:paraId="42064ABD" w14:textId="77777777" w:rsidR="000544D1" w:rsidRPr="000544D1" w:rsidRDefault="000544D1" w:rsidP="000544D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NOTRANJE ZADEVE IN VARNOST</w:t>
            </w:r>
          </w:p>
        </w:tc>
        <w:tc>
          <w:tcPr>
            <w:tcW w:w="1275" w:type="dxa"/>
            <w:noWrap/>
            <w:hideMark/>
          </w:tcPr>
          <w:p w14:paraId="066E1D0A" w14:textId="77777777" w:rsidR="000544D1" w:rsidRPr="000544D1" w:rsidRDefault="000544D1" w:rsidP="000544D1">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3.450</w:t>
            </w:r>
          </w:p>
        </w:tc>
        <w:tc>
          <w:tcPr>
            <w:tcW w:w="993" w:type="dxa"/>
            <w:noWrap/>
            <w:hideMark/>
          </w:tcPr>
          <w:p w14:paraId="495CBD15" w14:textId="77777777" w:rsidR="000544D1" w:rsidRPr="000544D1" w:rsidRDefault="000544D1" w:rsidP="000544D1">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0</w:t>
            </w:r>
          </w:p>
        </w:tc>
      </w:tr>
      <w:tr w:rsidR="000544D1" w:rsidRPr="000544D1" w14:paraId="7951E8FC"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64FC4B6F" w14:textId="77777777" w:rsidR="000544D1" w:rsidRPr="000544D1" w:rsidRDefault="000544D1" w:rsidP="000544D1">
            <w:pPr>
              <w:rPr>
                <w:rFonts w:ascii="Tahoma" w:hAnsi="Tahoma" w:cs="Tahoma"/>
                <w:b w:val="0"/>
                <w:bCs w:val="0"/>
                <w:color w:val="000000"/>
              </w:rPr>
            </w:pPr>
            <w:r w:rsidRPr="000544D1">
              <w:rPr>
                <w:rFonts w:ascii="Tahoma" w:hAnsi="Tahoma" w:cs="Tahoma"/>
                <w:b w:val="0"/>
                <w:bCs w:val="0"/>
                <w:color w:val="000000"/>
              </w:rPr>
              <w:t>11</w:t>
            </w:r>
          </w:p>
        </w:tc>
        <w:tc>
          <w:tcPr>
            <w:tcW w:w="6198" w:type="dxa"/>
            <w:noWrap/>
            <w:hideMark/>
          </w:tcPr>
          <w:p w14:paraId="3DE6DAC9" w14:textId="77777777" w:rsidR="000544D1" w:rsidRPr="000544D1" w:rsidRDefault="000544D1" w:rsidP="000544D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KMETIJSTVO, GOZDARSTVO IN RIBIŠTVO</w:t>
            </w:r>
          </w:p>
        </w:tc>
        <w:tc>
          <w:tcPr>
            <w:tcW w:w="1275" w:type="dxa"/>
            <w:noWrap/>
            <w:hideMark/>
          </w:tcPr>
          <w:p w14:paraId="5C64155A" w14:textId="77777777" w:rsidR="000544D1" w:rsidRPr="000544D1" w:rsidRDefault="000544D1" w:rsidP="000544D1">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63.606</w:t>
            </w:r>
          </w:p>
        </w:tc>
        <w:tc>
          <w:tcPr>
            <w:tcW w:w="993" w:type="dxa"/>
            <w:noWrap/>
            <w:hideMark/>
          </w:tcPr>
          <w:p w14:paraId="069410B7" w14:textId="77777777" w:rsidR="000544D1" w:rsidRPr="000544D1" w:rsidRDefault="000544D1" w:rsidP="000544D1">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2</w:t>
            </w:r>
          </w:p>
        </w:tc>
      </w:tr>
      <w:tr w:rsidR="000544D1" w:rsidRPr="000544D1" w14:paraId="5E1B08B9"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566407B4" w14:textId="77777777" w:rsidR="000544D1" w:rsidRPr="000544D1" w:rsidRDefault="000544D1" w:rsidP="000544D1">
            <w:pPr>
              <w:rPr>
                <w:rFonts w:ascii="Tahoma" w:hAnsi="Tahoma" w:cs="Tahoma"/>
                <w:b w:val="0"/>
                <w:bCs w:val="0"/>
                <w:color w:val="000000"/>
              </w:rPr>
            </w:pPr>
            <w:r w:rsidRPr="000544D1">
              <w:rPr>
                <w:rFonts w:ascii="Tahoma" w:hAnsi="Tahoma" w:cs="Tahoma"/>
                <w:b w:val="0"/>
                <w:bCs w:val="0"/>
                <w:color w:val="000000"/>
              </w:rPr>
              <w:t>12</w:t>
            </w:r>
          </w:p>
        </w:tc>
        <w:tc>
          <w:tcPr>
            <w:tcW w:w="6198" w:type="dxa"/>
            <w:noWrap/>
            <w:hideMark/>
          </w:tcPr>
          <w:p w14:paraId="56885D7B" w14:textId="77777777" w:rsidR="000544D1" w:rsidRPr="000544D1" w:rsidRDefault="000544D1" w:rsidP="000544D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PRIDOBIVANJE IN DISTRIBUCIJA ENERGETSKIH SUROVIN</w:t>
            </w:r>
          </w:p>
        </w:tc>
        <w:tc>
          <w:tcPr>
            <w:tcW w:w="1275" w:type="dxa"/>
            <w:noWrap/>
            <w:hideMark/>
          </w:tcPr>
          <w:p w14:paraId="48771066" w14:textId="77777777" w:rsidR="000544D1" w:rsidRPr="000544D1" w:rsidRDefault="000544D1" w:rsidP="000544D1">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28.050</w:t>
            </w:r>
          </w:p>
        </w:tc>
        <w:tc>
          <w:tcPr>
            <w:tcW w:w="993" w:type="dxa"/>
            <w:noWrap/>
            <w:hideMark/>
          </w:tcPr>
          <w:p w14:paraId="1ABCF54B" w14:textId="77777777" w:rsidR="000544D1" w:rsidRPr="000544D1" w:rsidRDefault="000544D1" w:rsidP="000544D1">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1</w:t>
            </w:r>
          </w:p>
        </w:tc>
      </w:tr>
      <w:tr w:rsidR="000544D1" w:rsidRPr="000544D1" w14:paraId="5D31D58D"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4E2A902D" w14:textId="77777777" w:rsidR="000544D1" w:rsidRPr="000544D1" w:rsidRDefault="000544D1" w:rsidP="000544D1">
            <w:pPr>
              <w:rPr>
                <w:rFonts w:ascii="Tahoma" w:hAnsi="Tahoma" w:cs="Tahoma"/>
                <w:b w:val="0"/>
                <w:bCs w:val="0"/>
                <w:color w:val="000000"/>
              </w:rPr>
            </w:pPr>
            <w:r w:rsidRPr="000544D1">
              <w:rPr>
                <w:rFonts w:ascii="Tahoma" w:hAnsi="Tahoma" w:cs="Tahoma"/>
                <w:b w:val="0"/>
                <w:bCs w:val="0"/>
                <w:color w:val="000000"/>
              </w:rPr>
              <w:t>13</w:t>
            </w:r>
          </w:p>
        </w:tc>
        <w:tc>
          <w:tcPr>
            <w:tcW w:w="6198" w:type="dxa"/>
            <w:noWrap/>
            <w:hideMark/>
          </w:tcPr>
          <w:p w14:paraId="51E9E890" w14:textId="77777777" w:rsidR="000544D1" w:rsidRPr="000544D1" w:rsidRDefault="000544D1" w:rsidP="000544D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PROMET, PROMETNA INFRASTRUKTURA IN KOMUNIKACIJE</w:t>
            </w:r>
          </w:p>
        </w:tc>
        <w:tc>
          <w:tcPr>
            <w:tcW w:w="1275" w:type="dxa"/>
            <w:noWrap/>
            <w:hideMark/>
          </w:tcPr>
          <w:p w14:paraId="158BAA77" w14:textId="77777777" w:rsidR="000544D1" w:rsidRPr="000544D1" w:rsidRDefault="000544D1" w:rsidP="000544D1">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410.000</w:t>
            </w:r>
          </w:p>
        </w:tc>
        <w:tc>
          <w:tcPr>
            <w:tcW w:w="993" w:type="dxa"/>
            <w:noWrap/>
            <w:hideMark/>
          </w:tcPr>
          <w:p w14:paraId="2A175C04" w14:textId="77777777" w:rsidR="000544D1" w:rsidRPr="000544D1" w:rsidRDefault="000544D1" w:rsidP="000544D1">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13</w:t>
            </w:r>
          </w:p>
        </w:tc>
      </w:tr>
      <w:tr w:rsidR="000544D1" w:rsidRPr="000544D1" w14:paraId="508EC79A"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5BDA62BB" w14:textId="77777777" w:rsidR="000544D1" w:rsidRPr="000544D1" w:rsidRDefault="000544D1" w:rsidP="000544D1">
            <w:pPr>
              <w:rPr>
                <w:rFonts w:ascii="Tahoma" w:hAnsi="Tahoma" w:cs="Tahoma"/>
                <w:b w:val="0"/>
                <w:bCs w:val="0"/>
                <w:color w:val="000000"/>
              </w:rPr>
            </w:pPr>
            <w:r w:rsidRPr="000544D1">
              <w:rPr>
                <w:rFonts w:ascii="Tahoma" w:hAnsi="Tahoma" w:cs="Tahoma"/>
                <w:b w:val="0"/>
                <w:bCs w:val="0"/>
                <w:color w:val="000000"/>
              </w:rPr>
              <w:t>14</w:t>
            </w:r>
          </w:p>
        </w:tc>
        <w:tc>
          <w:tcPr>
            <w:tcW w:w="6198" w:type="dxa"/>
            <w:noWrap/>
            <w:hideMark/>
          </w:tcPr>
          <w:p w14:paraId="640A77F9" w14:textId="77777777" w:rsidR="000544D1" w:rsidRPr="000544D1" w:rsidRDefault="000544D1" w:rsidP="000544D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GOSPODARSTVO</w:t>
            </w:r>
          </w:p>
        </w:tc>
        <w:tc>
          <w:tcPr>
            <w:tcW w:w="1275" w:type="dxa"/>
            <w:noWrap/>
            <w:hideMark/>
          </w:tcPr>
          <w:p w14:paraId="00A975B6" w14:textId="77777777" w:rsidR="000544D1" w:rsidRPr="000544D1" w:rsidRDefault="000544D1" w:rsidP="000544D1">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175.253</w:t>
            </w:r>
          </w:p>
        </w:tc>
        <w:tc>
          <w:tcPr>
            <w:tcW w:w="993" w:type="dxa"/>
            <w:noWrap/>
            <w:hideMark/>
          </w:tcPr>
          <w:p w14:paraId="001569F7" w14:textId="77777777" w:rsidR="000544D1" w:rsidRPr="000544D1" w:rsidRDefault="000544D1" w:rsidP="000544D1">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6</w:t>
            </w:r>
          </w:p>
        </w:tc>
      </w:tr>
      <w:tr w:rsidR="000544D1" w:rsidRPr="000544D1" w14:paraId="59728136"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108C3DFE" w14:textId="77777777" w:rsidR="000544D1" w:rsidRPr="000544D1" w:rsidRDefault="000544D1" w:rsidP="000544D1">
            <w:pPr>
              <w:rPr>
                <w:rFonts w:ascii="Tahoma" w:hAnsi="Tahoma" w:cs="Tahoma"/>
                <w:b w:val="0"/>
                <w:bCs w:val="0"/>
                <w:color w:val="000000"/>
              </w:rPr>
            </w:pPr>
            <w:r w:rsidRPr="000544D1">
              <w:rPr>
                <w:rFonts w:ascii="Tahoma" w:hAnsi="Tahoma" w:cs="Tahoma"/>
                <w:b w:val="0"/>
                <w:bCs w:val="0"/>
                <w:color w:val="000000"/>
              </w:rPr>
              <w:t>15</w:t>
            </w:r>
          </w:p>
        </w:tc>
        <w:tc>
          <w:tcPr>
            <w:tcW w:w="6198" w:type="dxa"/>
            <w:noWrap/>
            <w:hideMark/>
          </w:tcPr>
          <w:p w14:paraId="6F32FAD5" w14:textId="77777777" w:rsidR="000544D1" w:rsidRPr="000544D1" w:rsidRDefault="000544D1" w:rsidP="000544D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VAROVANJE OKOLJA IN NARAVNE DEDIŠČINE</w:t>
            </w:r>
          </w:p>
        </w:tc>
        <w:tc>
          <w:tcPr>
            <w:tcW w:w="1275" w:type="dxa"/>
            <w:noWrap/>
            <w:hideMark/>
          </w:tcPr>
          <w:p w14:paraId="11CDBB1D" w14:textId="77777777" w:rsidR="000544D1" w:rsidRPr="000544D1" w:rsidRDefault="000544D1" w:rsidP="000544D1">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39.000</w:t>
            </w:r>
          </w:p>
        </w:tc>
        <w:tc>
          <w:tcPr>
            <w:tcW w:w="993" w:type="dxa"/>
            <w:noWrap/>
            <w:hideMark/>
          </w:tcPr>
          <w:p w14:paraId="1C8FF339" w14:textId="77777777" w:rsidR="000544D1" w:rsidRPr="000544D1" w:rsidRDefault="000544D1" w:rsidP="000544D1">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1</w:t>
            </w:r>
          </w:p>
        </w:tc>
      </w:tr>
      <w:tr w:rsidR="000544D1" w:rsidRPr="000544D1" w14:paraId="3DF5EB7A"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18D3D49A" w14:textId="77777777" w:rsidR="000544D1" w:rsidRPr="000544D1" w:rsidRDefault="000544D1" w:rsidP="000544D1">
            <w:pPr>
              <w:rPr>
                <w:rFonts w:ascii="Tahoma" w:hAnsi="Tahoma" w:cs="Tahoma"/>
                <w:b w:val="0"/>
                <w:bCs w:val="0"/>
                <w:color w:val="000000"/>
              </w:rPr>
            </w:pPr>
            <w:r w:rsidRPr="000544D1">
              <w:rPr>
                <w:rFonts w:ascii="Tahoma" w:hAnsi="Tahoma" w:cs="Tahoma"/>
                <w:b w:val="0"/>
                <w:bCs w:val="0"/>
                <w:color w:val="000000"/>
              </w:rPr>
              <w:t>16</w:t>
            </w:r>
          </w:p>
        </w:tc>
        <w:tc>
          <w:tcPr>
            <w:tcW w:w="6198" w:type="dxa"/>
            <w:noWrap/>
            <w:hideMark/>
          </w:tcPr>
          <w:p w14:paraId="118FE593" w14:textId="77777777" w:rsidR="000544D1" w:rsidRPr="000544D1" w:rsidRDefault="000544D1" w:rsidP="000544D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PROSTORSKO PLANIRANJE IN STANOVANJSKO KOMUNALNA DEJAVNOST</w:t>
            </w:r>
          </w:p>
        </w:tc>
        <w:tc>
          <w:tcPr>
            <w:tcW w:w="1275" w:type="dxa"/>
            <w:noWrap/>
            <w:hideMark/>
          </w:tcPr>
          <w:p w14:paraId="5866F2C5" w14:textId="77777777" w:rsidR="000544D1" w:rsidRPr="000544D1" w:rsidRDefault="000544D1" w:rsidP="000544D1">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171.150</w:t>
            </w:r>
          </w:p>
        </w:tc>
        <w:tc>
          <w:tcPr>
            <w:tcW w:w="993" w:type="dxa"/>
            <w:noWrap/>
            <w:hideMark/>
          </w:tcPr>
          <w:p w14:paraId="007C5C84" w14:textId="77777777" w:rsidR="000544D1" w:rsidRPr="000544D1" w:rsidRDefault="000544D1" w:rsidP="000544D1">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6</w:t>
            </w:r>
          </w:p>
        </w:tc>
      </w:tr>
      <w:tr w:rsidR="000544D1" w:rsidRPr="000544D1" w14:paraId="48EA09D0"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1E5771A7" w14:textId="77777777" w:rsidR="000544D1" w:rsidRPr="000544D1" w:rsidRDefault="000544D1" w:rsidP="000544D1">
            <w:pPr>
              <w:rPr>
                <w:rFonts w:ascii="Tahoma" w:hAnsi="Tahoma" w:cs="Tahoma"/>
                <w:b w:val="0"/>
                <w:bCs w:val="0"/>
                <w:color w:val="000000"/>
              </w:rPr>
            </w:pPr>
            <w:r w:rsidRPr="000544D1">
              <w:rPr>
                <w:rFonts w:ascii="Tahoma" w:hAnsi="Tahoma" w:cs="Tahoma"/>
                <w:b w:val="0"/>
                <w:bCs w:val="0"/>
                <w:color w:val="000000"/>
              </w:rPr>
              <w:t>18</w:t>
            </w:r>
          </w:p>
        </w:tc>
        <w:tc>
          <w:tcPr>
            <w:tcW w:w="6198" w:type="dxa"/>
            <w:noWrap/>
            <w:hideMark/>
          </w:tcPr>
          <w:p w14:paraId="1BAFD9CE" w14:textId="77777777" w:rsidR="000544D1" w:rsidRPr="000544D1" w:rsidRDefault="000544D1" w:rsidP="000544D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KULTURA, ŠPORT IN NEVLADNE ORGANIZACIJE</w:t>
            </w:r>
          </w:p>
        </w:tc>
        <w:tc>
          <w:tcPr>
            <w:tcW w:w="1275" w:type="dxa"/>
            <w:noWrap/>
            <w:hideMark/>
          </w:tcPr>
          <w:p w14:paraId="444367E9" w14:textId="77777777" w:rsidR="000544D1" w:rsidRPr="000544D1" w:rsidRDefault="000544D1" w:rsidP="000544D1">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290.835</w:t>
            </w:r>
          </w:p>
        </w:tc>
        <w:tc>
          <w:tcPr>
            <w:tcW w:w="993" w:type="dxa"/>
            <w:noWrap/>
            <w:hideMark/>
          </w:tcPr>
          <w:p w14:paraId="68F638B3" w14:textId="77777777" w:rsidR="000544D1" w:rsidRPr="000544D1" w:rsidRDefault="000544D1" w:rsidP="000544D1">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10</w:t>
            </w:r>
          </w:p>
        </w:tc>
      </w:tr>
      <w:tr w:rsidR="000544D1" w:rsidRPr="000544D1" w14:paraId="10D6BE5B"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558741C9" w14:textId="77777777" w:rsidR="000544D1" w:rsidRPr="000544D1" w:rsidRDefault="000544D1" w:rsidP="000544D1">
            <w:pPr>
              <w:rPr>
                <w:rFonts w:ascii="Tahoma" w:hAnsi="Tahoma" w:cs="Tahoma"/>
                <w:b w:val="0"/>
                <w:bCs w:val="0"/>
                <w:color w:val="000000"/>
              </w:rPr>
            </w:pPr>
            <w:r w:rsidRPr="000544D1">
              <w:rPr>
                <w:rFonts w:ascii="Tahoma" w:hAnsi="Tahoma" w:cs="Tahoma"/>
                <w:b w:val="0"/>
                <w:bCs w:val="0"/>
                <w:color w:val="000000"/>
              </w:rPr>
              <w:t>19</w:t>
            </w:r>
          </w:p>
        </w:tc>
        <w:tc>
          <w:tcPr>
            <w:tcW w:w="6198" w:type="dxa"/>
            <w:noWrap/>
            <w:hideMark/>
          </w:tcPr>
          <w:p w14:paraId="40F391F6" w14:textId="77777777" w:rsidR="000544D1" w:rsidRPr="000544D1" w:rsidRDefault="000544D1" w:rsidP="000544D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IZOBRAŽEVANJE</w:t>
            </w:r>
          </w:p>
        </w:tc>
        <w:tc>
          <w:tcPr>
            <w:tcW w:w="1275" w:type="dxa"/>
            <w:noWrap/>
            <w:hideMark/>
          </w:tcPr>
          <w:p w14:paraId="5B337151" w14:textId="77777777" w:rsidR="000544D1" w:rsidRPr="000544D1" w:rsidRDefault="000544D1" w:rsidP="000544D1">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743.633</w:t>
            </w:r>
          </w:p>
        </w:tc>
        <w:tc>
          <w:tcPr>
            <w:tcW w:w="993" w:type="dxa"/>
            <w:noWrap/>
            <w:hideMark/>
          </w:tcPr>
          <w:p w14:paraId="5F8F204B" w14:textId="77777777" w:rsidR="000544D1" w:rsidRPr="000544D1" w:rsidRDefault="000544D1" w:rsidP="000544D1">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24</w:t>
            </w:r>
          </w:p>
        </w:tc>
      </w:tr>
      <w:tr w:rsidR="000544D1" w:rsidRPr="000544D1" w14:paraId="184AF64D"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19516C1F" w14:textId="77777777" w:rsidR="000544D1" w:rsidRPr="000544D1" w:rsidRDefault="000544D1" w:rsidP="000544D1">
            <w:pPr>
              <w:rPr>
                <w:rFonts w:ascii="Tahoma" w:hAnsi="Tahoma" w:cs="Tahoma"/>
                <w:b w:val="0"/>
                <w:bCs w:val="0"/>
                <w:color w:val="000000"/>
              </w:rPr>
            </w:pPr>
            <w:r w:rsidRPr="000544D1">
              <w:rPr>
                <w:rFonts w:ascii="Tahoma" w:hAnsi="Tahoma" w:cs="Tahoma"/>
                <w:b w:val="0"/>
                <w:bCs w:val="0"/>
                <w:color w:val="000000"/>
              </w:rPr>
              <w:t>20</w:t>
            </w:r>
          </w:p>
        </w:tc>
        <w:tc>
          <w:tcPr>
            <w:tcW w:w="6198" w:type="dxa"/>
            <w:noWrap/>
            <w:hideMark/>
          </w:tcPr>
          <w:p w14:paraId="63ADAA8A" w14:textId="77777777" w:rsidR="000544D1" w:rsidRPr="000544D1" w:rsidRDefault="000544D1" w:rsidP="000544D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SOCIALNO VARSTVO</w:t>
            </w:r>
          </w:p>
        </w:tc>
        <w:tc>
          <w:tcPr>
            <w:tcW w:w="1275" w:type="dxa"/>
            <w:noWrap/>
            <w:hideMark/>
          </w:tcPr>
          <w:p w14:paraId="187462B3" w14:textId="77777777" w:rsidR="000544D1" w:rsidRPr="000544D1" w:rsidRDefault="000544D1" w:rsidP="000544D1">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218.370</w:t>
            </w:r>
          </w:p>
        </w:tc>
        <w:tc>
          <w:tcPr>
            <w:tcW w:w="993" w:type="dxa"/>
            <w:noWrap/>
            <w:hideMark/>
          </w:tcPr>
          <w:p w14:paraId="43FB3C74" w14:textId="77777777" w:rsidR="000544D1" w:rsidRPr="000544D1" w:rsidRDefault="000544D1" w:rsidP="000544D1">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7</w:t>
            </w:r>
          </w:p>
        </w:tc>
      </w:tr>
      <w:tr w:rsidR="000544D1" w:rsidRPr="000544D1" w14:paraId="5E02FE74"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0ED79861" w14:textId="77777777" w:rsidR="000544D1" w:rsidRPr="000544D1" w:rsidRDefault="000544D1" w:rsidP="000544D1">
            <w:pPr>
              <w:rPr>
                <w:rFonts w:ascii="Tahoma" w:hAnsi="Tahoma" w:cs="Tahoma"/>
                <w:b w:val="0"/>
                <w:bCs w:val="0"/>
                <w:color w:val="000000"/>
              </w:rPr>
            </w:pPr>
            <w:r w:rsidRPr="000544D1">
              <w:rPr>
                <w:rFonts w:ascii="Tahoma" w:hAnsi="Tahoma" w:cs="Tahoma"/>
                <w:b w:val="0"/>
                <w:bCs w:val="0"/>
                <w:color w:val="000000"/>
              </w:rPr>
              <w:t>23</w:t>
            </w:r>
          </w:p>
        </w:tc>
        <w:tc>
          <w:tcPr>
            <w:tcW w:w="6198" w:type="dxa"/>
            <w:noWrap/>
            <w:hideMark/>
          </w:tcPr>
          <w:p w14:paraId="7FFD81BF" w14:textId="77777777" w:rsidR="000544D1" w:rsidRPr="000544D1" w:rsidRDefault="000544D1" w:rsidP="000544D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INTERVENCIJSKI PROGRAMI IN OBVEZNOSTI</w:t>
            </w:r>
          </w:p>
        </w:tc>
        <w:tc>
          <w:tcPr>
            <w:tcW w:w="1275" w:type="dxa"/>
            <w:noWrap/>
            <w:hideMark/>
          </w:tcPr>
          <w:p w14:paraId="3B678BA6" w14:textId="77777777" w:rsidR="000544D1" w:rsidRPr="000544D1" w:rsidRDefault="000544D1" w:rsidP="000544D1">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75.752</w:t>
            </w:r>
          </w:p>
        </w:tc>
        <w:tc>
          <w:tcPr>
            <w:tcW w:w="993" w:type="dxa"/>
            <w:noWrap/>
            <w:hideMark/>
          </w:tcPr>
          <w:p w14:paraId="0E654489" w14:textId="77777777" w:rsidR="000544D1" w:rsidRPr="000544D1" w:rsidRDefault="000544D1" w:rsidP="000544D1">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2</w:t>
            </w:r>
          </w:p>
        </w:tc>
      </w:tr>
      <w:tr w:rsidR="000544D1" w:rsidRPr="000544D1" w14:paraId="12B1A436" w14:textId="77777777" w:rsidTr="004E43C5">
        <w:trPr>
          <w:trHeight w:val="255"/>
        </w:trPr>
        <w:tc>
          <w:tcPr>
            <w:cnfStyle w:val="001000000000" w:firstRow="0" w:lastRow="0" w:firstColumn="1" w:lastColumn="0" w:oddVBand="0" w:evenVBand="0" w:oddHBand="0" w:evenHBand="0" w:firstRowFirstColumn="0" w:firstRowLastColumn="0" w:lastRowFirstColumn="0" w:lastRowLastColumn="0"/>
            <w:tcW w:w="487" w:type="dxa"/>
            <w:noWrap/>
            <w:hideMark/>
          </w:tcPr>
          <w:p w14:paraId="33E89B4E" w14:textId="77777777" w:rsidR="000544D1" w:rsidRPr="000544D1" w:rsidRDefault="000544D1" w:rsidP="000544D1">
            <w:pPr>
              <w:rPr>
                <w:rFonts w:ascii="Tahoma" w:hAnsi="Tahoma" w:cs="Tahoma"/>
                <w:color w:val="000000"/>
              </w:rPr>
            </w:pPr>
            <w:r w:rsidRPr="000544D1">
              <w:rPr>
                <w:rFonts w:ascii="Tahoma" w:hAnsi="Tahoma" w:cs="Tahoma"/>
                <w:color w:val="000000"/>
              </w:rPr>
              <w:t> </w:t>
            </w:r>
          </w:p>
        </w:tc>
        <w:tc>
          <w:tcPr>
            <w:tcW w:w="6198" w:type="dxa"/>
            <w:noWrap/>
            <w:hideMark/>
          </w:tcPr>
          <w:p w14:paraId="7D9AE024" w14:textId="4624F3A7" w:rsidR="000544D1" w:rsidRPr="000544D1" w:rsidRDefault="000544D1" w:rsidP="000544D1">
            <w:pPr>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rPr>
            </w:pPr>
            <w:r w:rsidRPr="000544D1">
              <w:rPr>
                <w:rFonts w:ascii="Tahoma" w:hAnsi="Tahoma" w:cs="Tahoma"/>
                <w:b/>
                <w:bCs/>
                <w:color w:val="000000"/>
              </w:rPr>
              <w:t> </w:t>
            </w:r>
            <w:r w:rsidR="009D4F24" w:rsidRPr="009D4F24">
              <w:rPr>
                <w:rFonts w:ascii="Tahoma" w:hAnsi="Tahoma" w:cs="Tahoma"/>
                <w:b/>
                <w:bCs/>
                <w:color w:val="000000"/>
              </w:rPr>
              <w:t>SKUPAJ</w:t>
            </w:r>
          </w:p>
        </w:tc>
        <w:tc>
          <w:tcPr>
            <w:tcW w:w="1275" w:type="dxa"/>
            <w:noWrap/>
            <w:hideMark/>
          </w:tcPr>
          <w:p w14:paraId="3995B8FE" w14:textId="77777777" w:rsidR="000544D1" w:rsidRPr="000544D1" w:rsidRDefault="000544D1" w:rsidP="000544D1">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rPr>
            </w:pPr>
            <w:r w:rsidRPr="000544D1">
              <w:rPr>
                <w:rFonts w:ascii="Tahoma" w:hAnsi="Tahoma" w:cs="Tahoma"/>
                <w:b/>
                <w:bCs/>
                <w:color w:val="000000"/>
              </w:rPr>
              <w:t>3.043.254</w:t>
            </w:r>
          </w:p>
        </w:tc>
        <w:tc>
          <w:tcPr>
            <w:tcW w:w="993" w:type="dxa"/>
            <w:noWrap/>
            <w:hideMark/>
          </w:tcPr>
          <w:p w14:paraId="3FE6C21D" w14:textId="77777777" w:rsidR="000544D1" w:rsidRPr="000544D1" w:rsidRDefault="000544D1" w:rsidP="000544D1">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rPr>
            </w:pPr>
            <w:r w:rsidRPr="000544D1">
              <w:rPr>
                <w:rFonts w:ascii="Tahoma" w:hAnsi="Tahoma" w:cs="Tahoma"/>
                <w:b/>
                <w:bCs/>
                <w:color w:val="000000"/>
              </w:rPr>
              <w:t>100</w:t>
            </w:r>
          </w:p>
        </w:tc>
      </w:tr>
    </w:tbl>
    <w:p w14:paraId="1308E07F" w14:textId="569930F8" w:rsidR="000544D1" w:rsidRDefault="000544D1">
      <w:pPr>
        <w:jc w:val="both"/>
        <w:rPr>
          <w:rFonts w:ascii="Tahoma" w:hAnsi="Tahoma"/>
        </w:rPr>
      </w:pPr>
    </w:p>
    <w:p w14:paraId="4DF879DA" w14:textId="057C4F7E" w:rsidR="000544D1" w:rsidRPr="009657F9" w:rsidRDefault="000544D1" w:rsidP="000544D1">
      <w:pPr>
        <w:ind w:hanging="284"/>
        <w:jc w:val="both"/>
        <w:rPr>
          <w:rFonts w:ascii="Tahoma" w:hAnsi="Tahoma"/>
        </w:rPr>
      </w:pPr>
      <w:r>
        <w:rPr>
          <w:noProof/>
        </w:rPr>
        <w:drawing>
          <wp:inline distT="0" distB="0" distL="0" distR="0" wp14:anchorId="0D024F39" wp14:editId="46B73123">
            <wp:extent cx="6076950" cy="5034280"/>
            <wp:effectExtent l="0" t="0" r="0" b="0"/>
            <wp:docPr id="8" name="Grafikon 8">
              <a:extLst xmlns:a="http://schemas.openxmlformats.org/drawingml/2006/main">
                <a:ext uri="{FF2B5EF4-FFF2-40B4-BE49-F238E27FC236}">
                  <a16:creationId xmlns:a16="http://schemas.microsoft.com/office/drawing/2014/main" id="{91DE09B9-059B-41D7-8B6D-E56A98CB7C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46C0251" w14:textId="2E060E19" w:rsidR="005452D1" w:rsidRPr="0094294F" w:rsidRDefault="005452D1">
      <w:pPr>
        <w:jc w:val="both"/>
        <w:rPr>
          <w:rFonts w:ascii="Tahoma" w:hAnsi="Tahoma"/>
        </w:rPr>
      </w:pPr>
      <w:r w:rsidRPr="0094294F">
        <w:rPr>
          <w:rFonts w:ascii="Tahoma" w:hAnsi="Tahoma"/>
        </w:rPr>
        <w:lastRenderedPageBreak/>
        <w:t xml:space="preserve">V proračunu </w:t>
      </w:r>
      <w:r w:rsidR="0060021D" w:rsidRPr="0094294F">
        <w:rPr>
          <w:rFonts w:ascii="Tahoma" w:hAnsi="Tahoma"/>
        </w:rPr>
        <w:t>2022</w:t>
      </w:r>
      <w:r w:rsidRPr="0094294F">
        <w:rPr>
          <w:rFonts w:ascii="Tahoma" w:hAnsi="Tahoma"/>
        </w:rPr>
        <w:t xml:space="preserve"> so </w:t>
      </w:r>
      <w:r w:rsidR="003A1E1B" w:rsidRPr="0094294F">
        <w:rPr>
          <w:rFonts w:ascii="Tahoma" w:hAnsi="Tahoma"/>
        </w:rPr>
        <w:t xml:space="preserve">v NRP </w:t>
      </w:r>
      <w:r w:rsidRPr="0094294F">
        <w:rPr>
          <w:rFonts w:ascii="Tahoma" w:hAnsi="Tahoma"/>
        </w:rPr>
        <w:t xml:space="preserve">načrtovani sledeči </w:t>
      </w:r>
      <w:r w:rsidRPr="0094294F">
        <w:rPr>
          <w:rFonts w:ascii="Tahoma" w:hAnsi="Tahoma"/>
          <w:b/>
        </w:rPr>
        <w:t>investicijski projekti</w:t>
      </w:r>
      <w:r w:rsidR="003F6F92" w:rsidRPr="0094294F">
        <w:rPr>
          <w:rFonts w:ascii="Tahoma" w:hAnsi="Tahoma"/>
        </w:rPr>
        <w:t xml:space="preserve"> </w:t>
      </w:r>
      <w:r w:rsidRPr="0094294F">
        <w:rPr>
          <w:rFonts w:ascii="Tahoma" w:hAnsi="Tahoma"/>
        </w:rPr>
        <w:t>:</w:t>
      </w:r>
    </w:p>
    <w:p w14:paraId="6EA1CFBA" w14:textId="0390D510" w:rsidR="003F6F92" w:rsidRDefault="003F6F92">
      <w:pPr>
        <w:jc w:val="both"/>
        <w:rPr>
          <w:rFonts w:ascii="Tahoma" w:hAnsi="Tahoma"/>
        </w:rPr>
      </w:pPr>
    </w:p>
    <w:tbl>
      <w:tblPr>
        <w:tblStyle w:val="Tabelasvetlamrea1poudarek3"/>
        <w:tblW w:w="9067" w:type="dxa"/>
        <w:tblLook w:val="04A0" w:firstRow="1" w:lastRow="0" w:firstColumn="1" w:lastColumn="0" w:noHBand="0" w:noVBand="1"/>
      </w:tblPr>
      <w:tblGrid>
        <w:gridCol w:w="1838"/>
        <w:gridCol w:w="5670"/>
        <w:gridCol w:w="1559"/>
      </w:tblGrid>
      <w:tr w:rsidR="0094294F" w:rsidRPr="0094294F" w14:paraId="4DFFB701" w14:textId="77777777" w:rsidTr="001D5CE0">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2726208D" w14:textId="77777777" w:rsidR="0094294F" w:rsidRPr="0094294F" w:rsidRDefault="0094294F" w:rsidP="009D4F24">
            <w:pPr>
              <w:jc w:val="center"/>
              <w:rPr>
                <w:rFonts w:ascii="Tahoma" w:hAnsi="Tahoma" w:cs="Tahoma"/>
                <w:color w:val="000000"/>
              </w:rPr>
            </w:pPr>
            <w:r w:rsidRPr="0094294F">
              <w:rPr>
                <w:rFonts w:ascii="Tahoma" w:hAnsi="Tahoma" w:cs="Tahoma"/>
                <w:color w:val="000000"/>
              </w:rPr>
              <w:t>NRP</w:t>
            </w:r>
          </w:p>
        </w:tc>
        <w:tc>
          <w:tcPr>
            <w:tcW w:w="5670" w:type="dxa"/>
            <w:noWrap/>
            <w:vAlign w:val="center"/>
            <w:hideMark/>
          </w:tcPr>
          <w:p w14:paraId="7CBB8552" w14:textId="77777777" w:rsidR="0094294F" w:rsidRPr="0094294F" w:rsidRDefault="0094294F" w:rsidP="009D4F24">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rPr>
            </w:pPr>
            <w:r w:rsidRPr="0094294F">
              <w:rPr>
                <w:rFonts w:ascii="Tahoma" w:hAnsi="Tahoma" w:cs="Tahoma"/>
                <w:color w:val="000000"/>
              </w:rPr>
              <w:t>Opis</w:t>
            </w:r>
          </w:p>
        </w:tc>
        <w:tc>
          <w:tcPr>
            <w:tcW w:w="1559" w:type="dxa"/>
            <w:noWrap/>
            <w:vAlign w:val="center"/>
            <w:hideMark/>
          </w:tcPr>
          <w:p w14:paraId="40F69004" w14:textId="7D7F1C33" w:rsidR="0094294F" w:rsidRPr="0094294F" w:rsidRDefault="0094294F" w:rsidP="009D4F24">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rPr>
            </w:pPr>
            <w:r w:rsidRPr="0094294F">
              <w:rPr>
                <w:rFonts w:ascii="Tahoma" w:hAnsi="Tahoma" w:cs="Tahoma"/>
                <w:color w:val="000000"/>
              </w:rPr>
              <w:t>2022</w:t>
            </w:r>
          </w:p>
        </w:tc>
      </w:tr>
      <w:tr w:rsidR="0094294F" w:rsidRPr="0094294F" w14:paraId="0D8BF36B"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61C7B20" w14:textId="77777777" w:rsidR="0094294F" w:rsidRPr="0094294F" w:rsidRDefault="0094294F" w:rsidP="0094294F">
            <w:pPr>
              <w:rPr>
                <w:rFonts w:ascii="Tahoma" w:hAnsi="Tahoma" w:cs="Tahoma"/>
                <w:b w:val="0"/>
                <w:bCs w:val="0"/>
              </w:rPr>
            </w:pPr>
            <w:r w:rsidRPr="0094294F">
              <w:rPr>
                <w:rFonts w:ascii="Tahoma" w:hAnsi="Tahoma" w:cs="Tahoma"/>
                <w:b w:val="0"/>
                <w:bCs w:val="0"/>
              </w:rPr>
              <w:t>OB000-07-0010</w:t>
            </w:r>
          </w:p>
        </w:tc>
        <w:tc>
          <w:tcPr>
            <w:tcW w:w="5670" w:type="dxa"/>
            <w:noWrap/>
            <w:hideMark/>
          </w:tcPr>
          <w:p w14:paraId="6DAC6BB0"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OBVOZNICA VRBA</w:t>
            </w:r>
          </w:p>
        </w:tc>
        <w:tc>
          <w:tcPr>
            <w:tcW w:w="1559" w:type="dxa"/>
            <w:noWrap/>
            <w:hideMark/>
          </w:tcPr>
          <w:p w14:paraId="0AAC42D1"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591.553</w:t>
            </w:r>
          </w:p>
        </w:tc>
      </w:tr>
      <w:tr w:rsidR="0094294F" w:rsidRPr="0094294F" w14:paraId="273BA7C0"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D05F8C8" w14:textId="77777777" w:rsidR="0094294F" w:rsidRPr="0094294F" w:rsidRDefault="0094294F" w:rsidP="0094294F">
            <w:pPr>
              <w:rPr>
                <w:rFonts w:ascii="Tahoma" w:hAnsi="Tahoma" w:cs="Tahoma"/>
                <w:b w:val="0"/>
                <w:bCs w:val="0"/>
              </w:rPr>
            </w:pPr>
            <w:r w:rsidRPr="0094294F">
              <w:rPr>
                <w:rFonts w:ascii="Tahoma" w:hAnsi="Tahoma" w:cs="Tahoma"/>
                <w:b w:val="0"/>
                <w:bCs w:val="0"/>
              </w:rPr>
              <w:t>OB000-07-0002</w:t>
            </w:r>
          </w:p>
        </w:tc>
        <w:tc>
          <w:tcPr>
            <w:tcW w:w="5670" w:type="dxa"/>
            <w:noWrap/>
            <w:hideMark/>
          </w:tcPr>
          <w:p w14:paraId="7925F13C"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PLOČNIK IN AP 2. FAZA</w:t>
            </w:r>
          </w:p>
        </w:tc>
        <w:tc>
          <w:tcPr>
            <w:tcW w:w="1559" w:type="dxa"/>
            <w:noWrap/>
            <w:hideMark/>
          </w:tcPr>
          <w:p w14:paraId="3FA4902B"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303.000</w:t>
            </w:r>
          </w:p>
        </w:tc>
      </w:tr>
      <w:tr w:rsidR="0094294F" w:rsidRPr="0094294F" w14:paraId="1C54AC8D"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369F3A55" w14:textId="77777777" w:rsidR="0094294F" w:rsidRPr="0094294F" w:rsidRDefault="0094294F" w:rsidP="0094294F">
            <w:pPr>
              <w:rPr>
                <w:rFonts w:ascii="Tahoma" w:hAnsi="Tahoma" w:cs="Tahoma"/>
                <w:b w:val="0"/>
                <w:bCs w:val="0"/>
              </w:rPr>
            </w:pPr>
            <w:r w:rsidRPr="0094294F">
              <w:rPr>
                <w:rFonts w:ascii="Tahoma" w:hAnsi="Tahoma" w:cs="Tahoma"/>
                <w:b w:val="0"/>
                <w:bCs w:val="0"/>
              </w:rPr>
              <w:t>OB192-18-0023</w:t>
            </w:r>
          </w:p>
        </w:tc>
        <w:tc>
          <w:tcPr>
            <w:tcW w:w="5670" w:type="dxa"/>
            <w:noWrap/>
            <w:hideMark/>
          </w:tcPr>
          <w:p w14:paraId="158D9098"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DOM STAROSTNIKOV</w:t>
            </w:r>
          </w:p>
        </w:tc>
        <w:tc>
          <w:tcPr>
            <w:tcW w:w="1559" w:type="dxa"/>
            <w:noWrap/>
            <w:hideMark/>
          </w:tcPr>
          <w:p w14:paraId="72F0D628"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201.800</w:t>
            </w:r>
          </w:p>
        </w:tc>
      </w:tr>
      <w:tr w:rsidR="0094294F" w:rsidRPr="0094294F" w14:paraId="5A8E606C"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776C65FA" w14:textId="77777777" w:rsidR="0094294F" w:rsidRPr="0094294F" w:rsidRDefault="0094294F" w:rsidP="0094294F">
            <w:pPr>
              <w:rPr>
                <w:rFonts w:ascii="Tahoma" w:hAnsi="Tahoma" w:cs="Tahoma"/>
                <w:b w:val="0"/>
                <w:bCs w:val="0"/>
              </w:rPr>
            </w:pPr>
            <w:r w:rsidRPr="0094294F">
              <w:rPr>
                <w:rFonts w:ascii="Tahoma" w:hAnsi="Tahoma" w:cs="Tahoma"/>
                <w:b w:val="0"/>
                <w:bCs w:val="0"/>
              </w:rPr>
              <w:t>OB192-19-0006</w:t>
            </w:r>
          </w:p>
        </w:tc>
        <w:tc>
          <w:tcPr>
            <w:tcW w:w="5670" w:type="dxa"/>
            <w:noWrap/>
            <w:hideMark/>
          </w:tcPr>
          <w:p w14:paraId="14910FF9"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GASILSKO-REŠEVALNI CENTER</w:t>
            </w:r>
          </w:p>
        </w:tc>
        <w:tc>
          <w:tcPr>
            <w:tcW w:w="1559" w:type="dxa"/>
            <w:noWrap/>
            <w:hideMark/>
          </w:tcPr>
          <w:p w14:paraId="1C1E8984"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181.500</w:t>
            </w:r>
          </w:p>
        </w:tc>
      </w:tr>
      <w:tr w:rsidR="0094294F" w:rsidRPr="0094294F" w14:paraId="6D6A6510"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2315F66A" w14:textId="77777777" w:rsidR="0094294F" w:rsidRPr="0094294F" w:rsidRDefault="0094294F" w:rsidP="0094294F">
            <w:pPr>
              <w:rPr>
                <w:rFonts w:ascii="Tahoma" w:hAnsi="Tahoma" w:cs="Tahoma"/>
                <w:b w:val="0"/>
                <w:bCs w:val="0"/>
              </w:rPr>
            </w:pPr>
            <w:r w:rsidRPr="0094294F">
              <w:rPr>
                <w:rFonts w:ascii="Tahoma" w:hAnsi="Tahoma" w:cs="Tahoma"/>
                <w:b w:val="0"/>
                <w:bCs w:val="0"/>
              </w:rPr>
              <w:t>OB192-18-0011</w:t>
            </w:r>
          </w:p>
        </w:tc>
        <w:tc>
          <w:tcPr>
            <w:tcW w:w="5670" w:type="dxa"/>
            <w:noWrap/>
            <w:hideMark/>
          </w:tcPr>
          <w:p w14:paraId="1C9AF88F"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INVESTICIJSKO VZDRŽEVANJE STANOVANJ</w:t>
            </w:r>
          </w:p>
        </w:tc>
        <w:tc>
          <w:tcPr>
            <w:tcW w:w="1559" w:type="dxa"/>
            <w:noWrap/>
            <w:hideMark/>
          </w:tcPr>
          <w:p w14:paraId="003E3456"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124.600</w:t>
            </w:r>
          </w:p>
        </w:tc>
      </w:tr>
      <w:tr w:rsidR="0094294F" w:rsidRPr="0094294F" w14:paraId="66253A2C"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25B3FBE5" w14:textId="77777777" w:rsidR="0094294F" w:rsidRPr="0094294F" w:rsidRDefault="0094294F" w:rsidP="0094294F">
            <w:pPr>
              <w:rPr>
                <w:rFonts w:ascii="Tahoma" w:hAnsi="Tahoma" w:cs="Tahoma"/>
                <w:b w:val="0"/>
                <w:bCs w:val="0"/>
              </w:rPr>
            </w:pPr>
            <w:r w:rsidRPr="0094294F">
              <w:rPr>
                <w:rFonts w:ascii="Tahoma" w:hAnsi="Tahoma" w:cs="Tahoma"/>
                <w:b w:val="0"/>
                <w:bCs w:val="0"/>
              </w:rPr>
              <w:t>OB192-21-0006</w:t>
            </w:r>
          </w:p>
        </w:tc>
        <w:tc>
          <w:tcPr>
            <w:tcW w:w="5670" w:type="dxa"/>
            <w:noWrap/>
            <w:hideMark/>
          </w:tcPr>
          <w:p w14:paraId="04D34368"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PROJEKTI LAS GORENJSKA KOŠARICA</w:t>
            </w:r>
          </w:p>
        </w:tc>
        <w:tc>
          <w:tcPr>
            <w:tcW w:w="1559" w:type="dxa"/>
            <w:noWrap/>
            <w:hideMark/>
          </w:tcPr>
          <w:p w14:paraId="37CD9DA3"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84.395</w:t>
            </w:r>
          </w:p>
        </w:tc>
      </w:tr>
      <w:tr w:rsidR="0094294F" w:rsidRPr="0094294F" w14:paraId="514AA461"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3D35A085" w14:textId="77777777" w:rsidR="0094294F" w:rsidRPr="0094294F" w:rsidRDefault="0094294F" w:rsidP="0094294F">
            <w:pPr>
              <w:rPr>
                <w:rFonts w:ascii="Tahoma" w:hAnsi="Tahoma" w:cs="Tahoma"/>
                <w:b w:val="0"/>
                <w:bCs w:val="0"/>
              </w:rPr>
            </w:pPr>
            <w:r w:rsidRPr="0094294F">
              <w:rPr>
                <w:rFonts w:ascii="Tahoma" w:hAnsi="Tahoma" w:cs="Tahoma"/>
                <w:b w:val="0"/>
                <w:bCs w:val="0"/>
              </w:rPr>
              <w:t>OB192-19-0009</w:t>
            </w:r>
          </w:p>
        </w:tc>
        <w:tc>
          <w:tcPr>
            <w:tcW w:w="5670" w:type="dxa"/>
            <w:noWrap/>
            <w:hideMark/>
          </w:tcPr>
          <w:p w14:paraId="4D5BF5CB"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INVESTICIJSKO VZDRŽEVANJE JAVNIH PARKIRIŠČ</w:t>
            </w:r>
          </w:p>
        </w:tc>
        <w:tc>
          <w:tcPr>
            <w:tcW w:w="1559" w:type="dxa"/>
            <w:noWrap/>
            <w:hideMark/>
          </w:tcPr>
          <w:p w14:paraId="5BF140AA"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77.800</w:t>
            </w:r>
          </w:p>
        </w:tc>
      </w:tr>
      <w:tr w:rsidR="0094294F" w:rsidRPr="0094294F" w14:paraId="63F5D043"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37910949" w14:textId="77777777" w:rsidR="0094294F" w:rsidRPr="0094294F" w:rsidRDefault="0094294F" w:rsidP="0094294F">
            <w:pPr>
              <w:rPr>
                <w:rFonts w:ascii="Tahoma" w:hAnsi="Tahoma" w:cs="Tahoma"/>
                <w:b w:val="0"/>
                <w:bCs w:val="0"/>
              </w:rPr>
            </w:pPr>
            <w:r w:rsidRPr="0094294F">
              <w:rPr>
                <w:rFonts w:ascii="Tahoma" w:hAnsi="Tahoma" w:cs="Tahoma"/>
                <w:b w:val="0"/>
                <w:bCs w:val="0"/>
              </w:rPr>
              <w:t>OB192-18-0013</w:t>
            </w:r>
          </w:p>
        </w:tc>
        <w:tc>
          <w:tcPr>
            <w:tcW w:w="5670" w:type="dxa"/>
            <w:noWrap/>
            <w:hideMark/>
          </w:tcPr>
          <w:p w14:paraId="521E0C83"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UREJANJE VODOVODNEGA OMREŽJA</w:t>
            </w:r>
          </w:p>
        </w:tc>
        <w:tc>
          <w:tcPr>
            <w:tcW w:w="1559" w:type="dxa"/>
            <w:noWrap/>
            <w:hideMark/>
          </w:tcPr>
          <w:p w14:paraId="65D2D302"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65.500</w:t>
            </w:r>
          </w:p>
        </w:tc>
      </w:tr>
      <w:tr w:rsidR="0094294F" w:rsidRPr="0094294F" w14:paraId="22F4C25D"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84380B1" w14:textId="77777777" w:rsidR="0094294F" w:rsidRPr="0094294F" w:rsidRDefault="0094294F" w:rsidP="0094294F">
            <w:pPr>
              <w:rPr>
                <w:rFonts w:ascii="Tahoma" w:hAnsi="Tahoma" w:cs="Tahoma"/>
                <w:b w:val="0"/>
                <w:bCs w:val="0"/>
              </w:rPr>
            </w:pPr>
            <w:r w:rsidRPr="0094294F">
              <w:rPr>
                <w:rFonts w:ascii="Tahoma" w:hAnsi="Tahoma" w:cs="Tahoma"/>
                <w:b w:val="0"/>
                <w:bCs w:val="0"/>
              </w:rPr>
              <w:t>OB192-18-0014</w:t>
            </w:r>
          </w:p>
        </w:tc>
        <w:tc>
          <w:tcPr>
            <w:tcW w:w="5670" w:type="dxa"/>
            <w:noWrap/>
            <w:hideMark/>
          </w:tcPr>
          <w:p w14:paraId="00ACE4CA"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INVESTICIJSKO VZDRŽEVANJE FEKALNE KANALIZACIJE</w:t>
            </w:r>
          </w:p>
        </w:tc>
        <w:tc>
          <w:tcPr>
            <w:tcW w:w="1559" w:type="dxa"/>
            <w:noWrap/>
            <w:hideMark/>
          </w:tcPr>
          <w:p w14:paraId="03D1CEBC"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49.000</w:t>
            </w:r>
          </w:p>
        </w:tc>
      </w:tr>
      <w:tr w:rsidR="0094294F" w:rsidRPr="0094294F" w14:paraId="61ECD38E"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22D13460" w14:textId="77777777" w:rsidR="0094294F" w:rsidRPr="0094294F" w:rsidRDefault="0094294F" w:rsidP="0094294F">
            <w:pPr>
              <w:rPr>
                <w:rFonts w:ascii="Tahoma" w:hAnsi="Tahoma" w:cs="Tahoma"/>
                <w:b w:val="0"/>
                <w:bCs w:val="0"/>
              </w:rPr>
            </w:pPr>
            <w:r w:rsidRPr="0094294F">
              <w:rPr>
                <w:rFonts w:ascii="Tahoma" w:hAnsi="Tahoma" w:cs="Tahoma"/>
                <w:b w:val="0"/>
                <w:bCs w:val="0"/>
              </w:rPr>
              <w:t>OB192-19-0002</w:t>
            </w:r>
          </w:p>
        </w:tc>
        <w:tc>
          <w:tcPr>
            <w:tcW w:w="5670" w:type="dxa"/>
            <w:noWrap/>
            <w:hideMark/>
          </w:tcPr>
          <w:p w14:paraId="4ED2FF1C"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TURISTIČNI CENTER VRBA</w:t>
            </w:r>
          </w:p>
        </w:tc>
        <w:tc>
          <w:tcPr>
            <w:tcW w:w="1559" w:type="dxa"/>
            <w:noWrap/>
            <w:hideMark/>
          </w:tcPr>
          <w:p w14:paraId="0F91A829"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47.580</w:t>
            </w:r>
          </w:p>
        </w:tc>
      </w:tr>
      <w:tr w:rsidR="0094294F" w:rsidRPr="0094294F" w14:paraId="16EDD929"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557CE44C" w14:textId="77777777" w:rsidR="0094294F" w:rsidRPr="0094294F" w:rsidRDefault="0094294F" w:rsidP="0094294F">
            <w:pPr>
              <w:rPr>
                <w:rFonts w:ascii="Tahoma" w:hAnsi="Tahoma" w:cs="Tahoma"/>
                <w:b w:val="0"/>
                <w:bCs w:val="0"/>
              </w:rPr>
            </w:pPr>
            <w:r w:rsidRPr="0094294F">
              <w:rPr>
                <w:rFonts w:ascii="Tahoma" w:hAnsi="Tahoma" w:cs="Tahoma"/>
                <w:b w:val="0"/>
                <w:bCs w:val="0"/>
              </w:rPr>
              <w:t>OB192-21-0004</w:t>
            </w:r>
          </w:p>
        </w:tc>
        <w:tc>
          <w:tcPr>
            <w:tcW w:w="5670" w:type="dxa"/>
            <w:noWrap/>
            <w:hideMark/>
          </w:tcPr>
          <w:p w14:paraId="334F1F29"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VODOVODNI SISTEM ZAVRŠNICA</w:t>
            </w:r>
          </w:p>
        </w:tc>
        <w:tc>
          <w:tcPr>
            <w:tcW w:w="1559" w:type="dxa"/>
            <w:noWrap/>
            <w:hideMark/>
          </w:tcPr>
          <w:p w14:paraId="7D6B42C7"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43.500</w:t>
            </w:r>
          </w:p>
        </w:tc>
      </w:tr>
      <w:tr w:rsidR="0094294F" w:rsidRPr="0094294F" w14:paraId="1D4D88BE"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3DB0BFF4" w14:textId="77777777" w:rsidR="0094294F" w:rsidRPr="0094294F" w:rsidRDefault="0094294F" w:rsidP="0094294F">
            <w:pPr>
              <w:rPr>
                <w:rFonts w:ascii="Tahoma" w:hAnsi="Tahoma" w:cs="Tahoma"/>
                <w:b w:val="0"/>
                <w:bCs w:val="0"/>
              </w:rPr>
            </w:pPr>
            <w:r w:rsidRPr="0094294F">
              <w:rPr>
                <w:rFonts w:ascii="Tahoma" w:hAnsi="Tahoma" w:cs="Tahoma"/>
                <w:b w:val="0"/>
                <w:bCs w:val="0"/>
              </w:rPr>
              <w:t>OB192-17-0002</w:t>
            </w:r>
          </w:p>
        </w:tc>
        <w:tc>
          <w:tcPr>
            <w:tcW w:w="5670" w:type="dxa"/>
            <w:noWrap/>
            <w:hideMark/>
          </w:tcPr>
          <w:p w14:paraId="40C0C71C"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PRESTAVITEV DELA GOZDNE CESTE PROTI VALVAZORJU</w:t>
            </w:r>
          </w:p>
        </w:tc>
        <w:tc>
          <w:tcPr>
            <w:tcW w:w="1559" w:type="dxa"/>
            <w:noWrap/>
            <w:hideMark/>
          </w:tcPr>
          <w:p w14:paraId="3EA36459"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35.000</w:t>
            </w:r>
          </w:p>
        </w:tc>
      </w:tr>
      <w:tr w:rsidR="0094294F" w:rsidRPr="0094294F" w14:paraId="0C9E3C22"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283B5C4" w14:textId="77777777" w:rsidR="0094294F" w:rsidRPr="0094294F" w:rsidRDefault="0094294F" w:rsidP="0094294F">
            <w:pPr>
              <w:rPr>
                <w:rFonts w:ascii="Tahoma" w:hAnsi="Tahoma" w:cs="Tahoma"/>
                <w:b w:val="0"/>
                <w:bCs w:val="0"/>
              </w:rPr>
            </w:pPr>
            <w:r w:rsidRPr="0094294F">
              <w:rPr>
                <w:rFonts w:ascii="Tahoma" w:hAnsi="Tahoma" w:cs="Tahoma"/>
                <w:b w:val="0"/>
                <w:bCs w:val="0"/>
              </w:rPr>
              <w:t>OB192-18-0012</w:t>
            </w:r>
          </w:p>
        </w:tc>
        <w:tc>
          <w:tcPr>
            <w:tcW w:w="5670" w:type="dxa"/>
            <w:noWrap/>
            <w:hideMark/>
          </w:tcPr>
          <w:p w14:paraId="51E10AC0"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ODLAGALIŠČE ODPADKOV IN ZBIRNI CENTER</w:t>
            </w:r>
          </w:p>
        </w:tc>
        <w:tc>
          <w:tcPr>
            <w:tcW w:w="1559" w:type="dxa"/>
            <w:noWrap/>
            <w:hideMark/>
          </w:tcPr>
          <w:p w14:paraId="41664CD4"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33.500</w:t>
            </w:r>
          </w:p>
        </w:tc>
      </w:tr>
      <w:tr w:rsidR="0094294F" w:rsidRPr="0094294F" w14:paraId="58BEC5C3"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2D759309" w14:textId="77777777" w:rsidR="0094294F" w:rsidRPr="0094294F" w:rsidRDefault="0094294F" w:rsidP="0094294F">
            <w:pPr>
              <w:rPr>
                <w:rFonts w:ascii="Tahoma" w:hAnsi="Tahoma" w:cs="Tahoma"/>
                <w:b w:val="0"/>
                <w:bCs w:val="0"/>
              </w:rPr>
            </w:pPr>
            <w:r w:rsidRPr="0094294F">
              <w:rPr>
                <w:rFonts w:ascii="Tahoma" w:hAnsi="Tahoma" w:cs="Tahoma"/>
                <w:b w:val="0"/>
                <w:bCs w:val="0"/>
              </w:rPr>
              <w:t>OB192-17-0001</w:t>
            </w:r>
          </w:p>
        </w:tc>
        <w:tc>
          <w:tcPr>
            <w:tcW w:w="5670" w:type="dxa"/>
            <w:noWrap/>
            <w:hideMark/>
          </w:tcPr>
          <w:p w14:paraId="129679F8"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ŠPORTNI PARK GLENCA</w:t>
            </w:r>
          </w:p>
        </w:tc>
        <w:tc>
          <w:tcPr>
            <w:tcW w:w="1559" w:type="dxa"/>
            <w:noWrap/>
            <w:hideMark/>
          </w:tcPr>
          <w:p w14:paraId="31D1CD53"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28.681</w:t>
            </w:r>
          </w:p>
        </w:tc>
      </w:tr>
      <w:tr w:rsidR="0094294F" w:rsidRPr="0094294F" w14:paraId="7884D2B7"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29B5B729" w14:textId="77777777" w:rsidR="0094294F" w:rsidRPr="0094294F" w:rsidRDefault="0094294F" w:rsidP="0094294F">
            <w:pPr>
              <w:rPr>
                <w:rFonts w:ascii="Tahoma" w:hAnsi="Tahoma" w:cs="Tahoma"/>
                <w:b w:val="0"/>
                <w:bCs w:val="0"/>
              </w:rPr>
            </w:pPr>
            <w:r w:rsidRPr="0094294F">
              <w:rPr>
                <w:rFonts w:ascii="Tahoma" w:hAnsi="Tahoma" w:cs="Tahoma"/>
                <w:b w:val="0"/>
                <w:bCs w:val="0"/>
              </w:rPr>
              <w:t>OB192-20-0003</w:t>
            </w:r>
          </w:p>
        </w:tc>
        <w:tc>
          <w:tcPr>
            <w:tcW w:w="5670" w:type="dxa"/>
            <w:noWrap/>
            <w:hideMark/>
          </w:tcPr>
          <w:p w14:paraId="3B407A42"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PARKIRIŠČE OB CESTI V ZAVRŠNICO</w:t>
            </w:r>
          </w:p>
        </w:tc>
        <w:tc>
          <w:tcPr>
            <w:tcW w:w="1559" w:type="dxa"/>
            <w:noWrap/>
            <w:hideMark/>
          </w:tcPr>
          <w:p w14:paraId="339F1211"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26.000</w:t>
            </w:r>
          </w:p>
        </w:tc>
      </w:tr>
      <w:tr w:rsidR="0094294F" w:rsidRPr="0094294F" w14:paraId="328B5694"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1A94ADB2" w14:textId="77777777" w:rsidR="0094294F" w:rsidRPr="0094294F" w:rsidRDefault="0094294F" w:rsidP="0094294F">
            <w:pPr>
              <w:rPr>
                <w:rFonts w:ascii="Tahoma" w:hAnsi="Tahoma" w:cs="Tahoma"/>
                <w:b w:val="0"/>
                <w:bCs w:val="0"/>
              </w:rPr>
            </w:pPr>
            <w:r w:rsidRPr="0094294F">
              <w:rPr>
                <w:rFonts w:ascii="Tahoma" w:hAnsi="Tahoma" w:cs="Tahoma"/>
                <w:b w:val="0"/>
                <w:bCs w:val="0"/>
              </w:rPr>
              <w:t>OB192-18-0010</w:t>
            </w:r>
          </w:p>
        </w:tc>
        <w:tc>
          <w:tcPr>
            <w:tcW w:w="5670" w:type="dxa"/>
            <w:noWrap/>
            <w:hideMark/>
          </w:tcPr>
          <w:p w14:paraId="54D838D7"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UREJANJE METEORNE KANALIZACIJE</w:t>
            </w:r>
          </w:p>
        </w:tc>
        <w:tc>
          <w:tcPr>
            <w:tcW w:w="1559" w:type="dxa"/>
            <w:noWrap/>
            <w:hideMark/>
          </w:tcPr>
          <w:p w14:paraId="06096C45"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21.500</w:t>
            </w:r>
          </w:p>
        </w:tc>
      </w:tr>
      <w:tr w:rsidR="0094294F" w:rsidRPr="0094294F" w14:paraId="16BEDC25"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2685387E" w14:textId="77777777" w:rsidR="0094294F" w:rsidRPr="0094294F" w:rsidRDefault="0094294F" w:rsidP="0094294F">
            <w:pPr>
              <w:rPr>
                <w:rFonts w:ascii="Tahoma" w:hAnsi="Tahoma" w:cs="Tahoma"/>
                <w:b w:val="0"/>
                <w:bCs w:val="0"/>
              </w:rPr>
            </w:pPr>
            <w:r w:rsidRPr="0094294F">
              <w:rPr>
                <w:rFonts w:ascii="Tahoma" w:hAnsi="Tahoma" w:cs="Tahoma"/>
                <w:b w:val="0"/>
                <w:bCs w:val="0"/>
              </w:rPr>
              <w:t>OB192-18-0002</w:t>
            </w:r>
          </w:p>
        </w:tc>
        <w:tc>
          <w:tcPr>
            <w:tcW w:w="5670" w:type="dxa"/>
            <w:noWrap/>
            <w:hideMark/>
          </w:tcPr>
          <w:p w14:paraId="5FD5139C"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INVESTICIJSKO VZDRŽEVANJE RP ZAVRŠNICA</w:t>
            </w:r>
          </w:p>
        </w:tc>
        <w:tc>
          <w:tcPr>
            <w:tcW w:w="1559" w:type="dxa"/>
            <w:noWrap/>
            <w:hideMark/>
          </w:tcPr>
          <w:p w14:paraId="0C5E3FB6"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20.000</w:t>
            </w:r>
          </w:p>
        </w:tc>
      </w:tr>
      <w:tr w:rsidR="0094294F" w:rsidRPr="0094294F" w14:paraId="74228293"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331045AB" w14:textId="77777777" w:rsidR="0094294F" w:rsidRPr="0094294F" w:rsidRDefault="0094294F" w:rsidP="0094294F">
            <w:pPr>
              <w:rPr>
                <w:rFonts w:ascii="Tahoma" w:hAnsi="Tahoma" w:cs="Tahoma"/>
                <w:b w:val="0"/>
                <w:bCs w:val="0"/>
              </w:rPr>
            </w:pPr>
            <w:r w:rsidRPr="0094294F">
              <w:rPr>
                <w:rFonts w:ascii="Tahoma" w:hAnsi="Tahoma" w:cs="Tahoma"/>
                <w:b w:val="0"/>
                <w:bCs w:val="0"/>
              </w:rPr>
              <w:t>OB192-21-0007</w:t>
            </w:r>
          </w:p>
        </w:tc>
        <w:tc>
          <w:tcPr>
            <w:tcW w:w="5670" w:type="dxa"/>
            <w:noWrap/>
            <w:hideMark/>
          </w:tcPr>
          <w:p w14:paraId="124D7CE0"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URBANA OPREMA</w:t>
            </w:r>
          </w:p>
        </w:tc>
        <w:tc>
          <w:tcPr>
            <w:tcW w:w="1559" w:type="dxa"/>
            <w:noWrap/>
            <w:hideMark/>
          </w:tcPr>
          <w:p w14:paraId="41BC695A"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20.000</w:t>
            </w:r>
          </w:p>
        </w:tc>
      </w:tr>
      <w:tr w:rsidR="0094294F" w:rsidRPr="0094294F" w14:paraId="4CE13D1A"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AF83C48" w14:textId="77777777" w:rsidR="0094294F" w:rsidRPr="0094294F" w:rsidRDefault="0094294F" w:rsidP="0094294F">
            <w:pPr>
              <w:rPr>
                <w:rFonts w:ascii="Tahoma" w:hAnsi="Tahoma" w:cs="Tahoma"/>
                <w:b w:val="0"/>
                <w:bCs w:val="0"/>
              </w:rPr>
            </w:pPr>
            <w:r w:rsidRPr="0094294F">
              <w:rPr>
                <w:rFonts w:ascii="Tahoma" w:hAnsi="Tahoma" w:cs="Tahoma"/>
                <w:b w:val="0"/>
                <w:bCs w:val="0"/>
              </w:rPr>
              <w:t>OB192-18-0007</w:t>
            </w:r>
          </w:p>
        </w:tc>
        <w:tc>
          <w:tcPr>
            <w:tcW w:w="5670" w:type="dxa"/>
            <w:noWrap/>
            <w:hideMark/>
          </w:tcPr>
          <w:p w14:paraId="502D9229"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UREJANJE OBČINSKIH CEST</w:t>
            </w:r>
          </w:p>
        </w:tc>
        <w:tc>
          <w:tcPr>
            <w:tcW w:w="1559" w:type="dxa"/>
            <w:noWrap/>
            <w:hideMark/>
          </w:tcPr>
          <w:p w14:paraId="7F4D2068"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19.100</w:t>
            </w:r>
          </w:p>
        </w:tc>
      </w:tr>
      <w:tr w:rsidR="0094294F" w:rsidRPr="0094294F" w14:paraId="5AB811A2"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77F1EA14" w14:textId="77777777" w:rsidR="0094294F" w:rsidRPr="0094294F" w:rsidRDefault="0094294F" w:rsidP="0094294F">
            <w:pPr>
              <w:rPr>
                <w:rFonts w:ascii="Tahoma" w:hAnsi="Tahoma" w:cs="Tahoma"/>
                <w:b w:val="0"/>
                <w:bCs w:val="0"/>
              </w:rPr>
            </w:pPr>
            <w:r w:rsidRPr="0094294F">
              <w:rPr>
                <w:rFonts w:ascii="Tahoma" w:hAnsi="Tahoma" w:cs="Tahoma"/>
                <w:b w:val="0"/>
                <w:bCs w:val="0"/>
              </w:rPr>
              <w:t>OB192-18-0004</w:t>
            </w:r>
          </w:p>
        </w:tc>
        <w:tc>
          <w:tcPr>
            <w:tcW w:w="5670" w:type="dxa"/>
            <w:noWrap/>
            <w:hideMark/>
          </w:tcPr>
          <w:p w14:paraId="16AE0717"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INVESTICIJSKO VZDRŽEVANJE OŠ ŽIROVNICA</w:t>
            </w:r>
          </w:p>
        </w:tc>
        <w:tc>
          <w:tcPr>
            <w:tcW w:w="1559" w:type="dxa"/>
            <w:noWrap/>
            <w:hideMark/>
          </w:tcPr>
          <w:p w14:paraId="2D52C0B8"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18.900</w:t>
            </w:r>
          </w:p>
        </w:tc>
      </w:tr>
      <w:tr w:rsidR="0094294F" w:rsidRPr="0094294F" w14:paraId="473B7E5D"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28955EE" w14:textId="77777777" w:rsidR="0094294F" w:rsidRPr="0094294F" w:rsidRDefault="0094294F" w:rsidP="0094294F">
            <w:pPr>
              <w:rPr>
                <w:rFonts w:ascii="Tahoma" w:hAnsi="Tahoma" w:cs="Tahoma"/>
                <w:b w:val="0"/>
                <w:bCs w:val="0"/>
              </w:rPr>
            </w:pPr>
            <w:r w:rsidRPr="0094294F">
              <w:rPr>
                <w:rFonts w:ascii="Tahoma" w:hAnsi="Tahoma" w:cs="Tahoma"/>
                <w:b w:val="0"/>
                <w:bCs w:val="0"/>
              </w:rPr>
              <w:t>OB192-21-0005</w:t>
            </w:r>
          </w:p>
        </w:tc>
        <w:tc>
          <w:tcPr>
            <w:tcW w:w="5670" w:type="dxa"/>
            <w:noWrap/>
            <w:hideMark/>
          </w:tcPr>
          <w:p w14:paraId="49B282BF"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ODLAGALIŠČE MALA MEŽAKLA - 3. ODLAGALNO POLJE</w:t>
            </w:r>
          </w:p>
        </w:tc>
        <w:tc>
          <w:tcPr>
            <w:tcW w:w="1559" w:type="dxa"/>
            <w:noWrap/>
            <w:hideMark/>
          </w:tcPr>
          <w:p w14:paraId="604EB9D1"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15.362</w:t>
            </w:r>
          </w:p>
        </w:tc>
      </w:tr>
      <w:tr w:rsidR="0094294F" w:rsidRPr="0094294F" w14:paraId="40697978"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506B7DCA" w14:textId="77777777" w:rsidR="0094294F" w:rsidRPr="0094294F" w:rsidRDefault="0094294F" w:rsidP="0094294F">
            <w:pPr>
              <w:rPr>
                <w:rFonts w:ascii="Tahoma" w:hAnsi="Tahoma" w:cs="Tahoma"/>
                <w:b w:val="0"/>
                <w:bCs w:val="0"/>
              </w:rPr>
            </w:pPr>
            <w:r w:rsidRPr="0094294F">
              <w:rPr>
                <w:rFonts w:ascii="Tahoma" w:hAnsi="Tahoma" w:cs="Tahoma"/>
                <w:b w:val="0"/>
                <w:bCs w:val="0"/>
              </w:rPr>
              <w:t>OB192-21-0001</w:t>
            </w:r>
          </w:p>
        </w:tc>
        <w:tc>
          <w:tcPr>
            <w:tcW w:w="5670" w:type="dxa"/>
            <w:noWrap/>
            <w:hideMark/>
          </w:tcPr>
          <w:p w14:paraId="46C59D94"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PAMETNI PROMETNI SISTEM GORENJSKE</w:t>
            </w:r>
          </w:p>
        </w:tc>
        <w:tc>
          <w:tcPr>
            <w:tcW w:w="1559" w:type="dxa"/>
            <w:noWrap/>
            <w:hideMark/>
          </w:tcPr>
          <w:p w14:paraId="263AFF86"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12.397</w:t>
            </w:r>
          </w:p>
        </w:tc>
      </w:tr>
      <w:tr w:rsidR="0094294F" w:rsidRPr="0094294F" w14:paraId="4B8291D5"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2965B681" w14:textId="77777777" w:rsidR="0094294F" w:rsidRPr="0094294F" w:rsidRDefault="0094294F" w:rsidP="0094294F">
            <w:pPr>
              <w:rPr>
                <w:rFonts w:ascii="Tahoma" w:hAnsi="Tahoma" w:cs="Tahoma"/>
                <w:b w:val="0"/>
                <w:bCs w:val="0"/>
              </w:rPr>
            </w:pPr>
            <w:r w:rsidRPr="0094294F">
              <w:rPr>
                <w:rFonts w:ascii="Tahoma" w:hAnsi="Tahoma" w:cs="Tahoma"/>
                <w:b w:val="0"/>
                <w:bCs w:val="0"/>
              </w:rPr>
              <w:t>OB192-18-0019</w:t>
            </w:r>
          </w:p>
        </w:tc>
        <w:tc>
          <w:tcPr>
            <w:tcW w:w="5670" w:type="dxa"/>
            <w:noWrap/>
            <w:hideMark/>
          </w:tcPr>
          <w:p w14:paraId="3E173866"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CIVILNA ZAŠČITA (NAKUP OPREME)</w:t>
            </w:r>
          </w:p>
        </w:tc>
        <w:tc>
          <w:tcPr>
            <w:tcW w:w="1559" w:type="dxa"/>
            <w:noWrap/>
            <w:hideMark/>
          </w:tcPr>
          <w:p w14:paraId="1BDB6A1D"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12.000</w:t>
            </w:r>
          </w:p>
        </w:tc>
      </w:tr>
      <w:tr w:rsidR="0094294F" w:rsidRPr="0094294F" w14:paraId="28F85C0B"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B21742A" w14:textId="77777777" w:rsidR="0094294F" w:rsidRPr="0094294F" w:rsidRDefault="0094294F" w:rsidP="0094294F">
            <w:pPr>
              <w:rPr>
                <w:rFonts w:ascii="Tahoma" w:hAnsi="Tahoma" w:cs="Tahoma"/>
                <w:b w:val="0"/>
                <w:bCs w:val="0"/>
              </w:rPr>
            </w:pPr>
            <w:r w:rsidRPr="0094294F">
              <w:rPr>
                <w:rFonts w:ascii="Tahoma" w:hAnsi="Tahoma" w:cs="Tahoma"/>
                <w:b w:val="0"/>
                <w:bCs w:val="0"/>
              </w:rPr>
              <w:t>OB192-18-0005</w:t>
            </w:r>
          </w:p>
        </w:tc>
        <w:tc>
          <w:tcPr>
            <w:tcW w:w="5670" w:type="dxa"/>
            <w:noWrap/>
            <w:hideMark/>
          </w:tcPr>
          <w:p w14:paraId="7D725CA6"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VARSTVO DEDIŠČINE</w:t>
            </w:r>
          </w:p>
        </w:tc>
        <w:tc>
          <w:tcPr>
            <w:tcW w:w="1559" w:type="dxa"/>
            <w:noWrap/>
            <w:hideMark/>
          </w:tcPr>
          <w:p w14:paraId="27595400"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10.000</w:t>
            </w:r>
          </w:p>
        </w:tc>
      </w:tr>
      <w:tr w:rsidR="0094294F" w:rsidRPr="0094294F" w14:paraId="30263B5F"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5AEFD5E1" w14:textId="77777777" w:rsidR="0094294F" w:rsidRPr="0094294F" w:rsidRDefault="0094294F" w:rsidP="0094294F">
            <w:pPr>
              <w:rPr>
                <w:rFonts w:ascii="Tahoma" w:hAnsi="Tahoma" w:cs="Tahoma"/>
                <w:b w:val="0"/>
                <w:bCs w:val="0"/>
              </w:rPr>
            </w:pPr>
            <w:r w:rsidRPr="0094294F">
              <w:rPr>
                <w:rFonts w:ascii="Tahoma" w:hAnsi="Tahoma" w:cs="Tahoma"/>
                <w:b w:val="0"/>
                <w:bCs w:val="0"/>
              </w:rPr>
              <w:t>OB192-18-0017</w:t>
            </w:r>
          </w:p>
        </w:tc>
        <w:tc>
          <w:tcPr>
            <w:tcW w:w="5670" w:type="dxa"/>
            <w:noWrap/>
            <w:hideMark/>
          </w:tcPr>
          <w:p w14:paraId="3DED084F"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PRIDOBIVANJE ZEMLJIŠČ</w:t>
            </w:r>
          </w:p>
        </w:tc>
        <w:tc>
          <w:tcPr>
            <w:tcW w:w="1559" w:type="dxa"/>
            <w:noWrap/>
            <w:hideMark/>
          </w:tcPr>
          <w:p w14:paraId="496483EF"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10.000</w:t>
            </w:r>
          </w:p>
        </w:tc>
      </w:tr>
      <w:tr w:rsidR="0094294F" w:rsidRPr="0094294F" w14:paraId="2174A57F"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5C0734B" w14:textId="77777777" w:rsidR="0094294F" w:rsidRPr="0094294F" w:rsidRDefault="0094294F" w:rsidP="0094294F">
            <w:pPr>
              <w:rPr>
                <w:rFonts w:ascii="Tahoma" w:hAnsi="Tahoma" w:cs="Tahoma"/>
                <w:b w:val="0"/>
                <w:bCs w:val="0"/>
              </w:rPr>
            </w:pPr>
            <w:r w:rsidRPr="0094294F">
              <w:rPr>
                <w:rFonts w:ascii="Tahoma" w:hAnsi="Tahoma" w:cs="Tahoma"/>
                <w:b w:val="0"/>
                <w:bCs w:val="0"/>
              </w:rPr>
              <w:t>OB192-18-0018</w:t>
            </w:r>
          </w:p>
        </w:tc>
        <w:tc>
          <w:tcPr>
            <w:tcW w:w="5670" w:type="dxa"/>
            <w:noWrap/>
            <w:hideMark/>
          </w:tcPr>
          <w:p w14:paraId="0313DE8A"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MODERNIZACIJA OBČINSKE UPRAVE</w:t>
            </w:r>
          </w:p>
        </w:tc>
        <w:tc>
          <w:tcPr>
            <w:tcW w:w="1559" w:type="dxa"/>
            <w:noWrap/>
            <w:hideMark/>
          </w:tcPr>
          <w:p w14:paraId="2C4D02E4"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10.000</w:t>
            </w:r>
          </w:p>
        </w:tc>
      </w:tr>
      <w:tr w:rsidR="0094294F" w:rsidRPr="0094294F" w14:paraId="5DA44792"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12FDBA41" w14:textId="77777777" w:rsidR="0094294F" w:rsidRPr="0094294F" w:rsidRDefault="0094294F" w:rsidP="0094294F">
            <w:pPr>
              <w:rPr>
                <w:rFonts w:ascii="Tahoma" w:hAnsi="Tahoma" w:cs="Tahoma"/>
                <w:b w:val="0"/>
                <w:bCs w:val="0"/>
              </w:rPr>
            </w:pPr>
            <w:r w:rsidRPr="0094294F">
              <w:rPr>
                <w:rFonts w:ascii="Tahoma" w:hAnsi="Tahoma" w:cs="Tahoma"/>
                <w:b w:val="0"/>
                <w:bCs w:val="0"/>
              </w:rPr>
              <w:t>OB192-20-0002</w:t>
            </w:r>
          </w:p>
        </w:tc>
        <w:tc>
          <w:tcPr>
            <w:tcW w:w="5670" w:type="dxa"/>
            <w:noWrap/>
            <w:hideMark/>
          </w:tcPr>
          <w:p w14:paraId="2ADEFD2C"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INVESTICIJSKO VZDRŽEVANJE HIDRANTNEGA OMREŽJA</w:t>
            </w:r>
          </w:p>
        </w:tc>
        <w:tc>
          <w:tcPr>
            <w:tcW w:w="1559" w:type="dxa"/>
            <w:noWrap/>
            <w:hideMark/>
          </w:tcPr>
          <w:p w14:paraId="47A3453E"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10.000</w:t>
            </w:r>
          </w:p>
        </w:tc>
      </w:tr>
      <w:tr w:rsidR="0094294F" w:rsidRPr="0094294F" w14:paraId="01A8D04C"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025A8309" w14:textId="77777777" w:rsidR="0094294F" w:rsidRPr="0094294F" w:rsidRDefault="0094294F" w:rsidP="0094294F">
            <w:pPr>
              <w:rPr>
                <w:rFonts w:ascii="Tahoma" w:hAnsi="Tahoma" w:cs="Tahoma"/>
                <w:b w:val="0"/>
                <w:bCs w:val="0"/>
              </w:rPr>
            </w:pPr>
            <w:r w:rsidRPr="0094294F">
              <w:rPr>
                <w:rFonts w:ascii="Tahoma" w:hAnsi="Tahoma" w:cs="Tahoma"/>
                <w:b w:val="0"/>
                <w:bCs w:val="0"/>
              </w:rPr>
              <w:t>OB192-18-0020</w:t>
            </w:r>
          </w:p>
        </w:tc>
        <w:tc>
          <w:tcPr>
            <w:tcW w:w="5670" w:type="dxa"/>
            <w:noWrap/>
            <w:hideMark/>
          </w:tcPr>
          <w:p w14:paraId="65619F53"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POŽARNO VARSTVO (NAKUP OPREME IN INVESTICIJE)</w:t>
            </w:r>
          </w:p>
        </w:tc>
        <w:tc>
          <w:tcPr>
            <w:tcW w:w="1559" w:type="dxa"/>
            <w:noWrap/>
            <w:hideMark/>
          </w:tcPr>
          <w:p w14:paraId="6D2A0FB0"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8.000</w:t>
            </w:r>
          </w:p>
        </w:tc>
      </w:tr>
      <w:tr w:rsidR="0094294F" w:rsidRPr="0094294F" w14:paraId="47C04F7B"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44BA2BD" w14:textId="77777777" w:rsidR="0094294F" w:rsidRPr="0094294F" w:rsidRDefault="0094294F" w:rsidP="0094294F">
            <w:pPr>
              <w:rPr>
                <w:rFonts w:ascii="Tahoma" w:hAnsi="Tahoma" w:cs="Tahoma"/>
                <w:b w:val="0"/>
                <w:bCs w:val="0"/>
              </w:rPr>
            </w:pPr>
            <w:r w:rsidRPr="0094294F">
              <w:rPr>
                <w:rFonts w:ascii="Tahoma" w:hAnsi="Tahoma" w:cs="Tahoma"/>
                <w:b w:val="0"/>
                <w:bCs w:val="0"/>
              </w:rPr>
              <w:t>OB192-18-0003</w:t>
            </w:r>
          </w:p>
        </w:tc>
        <w:tc>
          <w:tcPr>
            <w:tcW w:w="5670" w:type="dxa"/>
            <w:noWrap/>
            <w:hideMark/>
          </w:tcPr>
          <w:p w14:paraId="24AF102B"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INVESTICIJSKO VZDRŽEVANJE VRTCA PRI OŠ ŽIROVNICA</w:t>
            </w:r>
          </w:p>
        </w:tc>
        <w:tc>
          <w:tcPr>
            <w:tcW w:w="1559" w:type="dxa"/>
            <w:noWrap/>
            <w:hideMark/>
          </w:tcPr>
          <w:p w14:paraId="6B0C08F3"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7.200</w:t>
            </w:r>
          </w:p>
        </w:tc>
      </w:tr>
      <w:tr w:rsidR="0094294F" w:rsidRPr="0094294F" w14:paraId="2491CB90"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37B60F9B" w14:textId="77777777" w:rsidR="0094294F" w:rsidRPr="0094294F" w:rsidRDefault="0094294F" w:rsidP="0094294F">
            <w:pPr>
              <w:rPr>
                <w:rFonts w:ascii="Tahoma" w:hAnsi="Tahoma" w:cs="Tahoma"/>
                <w:b w:val="0"/>
                <w:bCs w:val="0"/>
              </w:rPr>
            </w:pPr>
            <w:r w:rsidRPr="0094294F">
              <w:rPr>
                <w:rFonts w:ascii="Tahoma" w:hAnsi="Tahoma" w:cs="Tahoma"/>
                <w:b w:val="0"/>
                <w:bCs w:val="0"/>
              </w:rPr>
              <w:t>OB192-16-0007</w:t>
            </w:r>
          </w:p>
        </w:tc>
        <w:tc>
          <w:tcPr>
            <w:tcW w:w="5670" w:type="dxa"/>
            <w:noWrap/>
            <w:hideMark/>
          </w:tcPr>
          <w:p w14:paraId="5E8172B1"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SANACIJA ZIDU POD CESTO LC150011 (MOSTE)</w:t>
            </w:r>
          </w:p>
        </w:tc>
        <w:tc>
          <w:tcPr>
            <w:tcW w:w="1559" w:type="dxa"/>
            <w:noWrap/>
            <w:hideMark/>
          </w:tcPr>
          <w:p w14:paraId="2719D1C9"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7.000</w:t>
            </w:r>
          </w:p>
        </w:tc>
      </w:tr>
      <w:tr w:rsidR="0094294F" w:rsidRPr="0094294F" w14:paraId="61E530CA"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083B07FE" w14:textId="77777777" w:rsidR="0094294F" w:rsidRPr="0094294F" w:rsidRDefault="0094294F" w:rsidP="0094294F">
            <w:pPr>
              <w:rPr>
                <w:rFonts w:ascii="Tahoma" w:hAnsi="Tahoma" w:cs="Tahoma"/>
                <w:b w:val="0"/>
                <w:bCs w:val="0"/>
              </w:rPr>
            </w:pPr>
            <w:r w:rsidRPr="0094294F">
              <w:rPr>
                <w:rFonts w:ascii="Tahoma" w:hAnsi="Tahoma" w:cs="Tahoma"/>
                <w:b w:val="0"/>
                <w:bCs w:val="0"/>
              </w:rPr>
              <w:t>OB192-18-0008</w:t>
            </w:r>
          </w:p>
        </w:tc>
        <w:tc>
          <w:tcPr>
            <w:tcW w:w="5670" w:type="dxa"/>
            <w:noWrap/>
            <w:hideMark/>
          </w:tcPr>
          <w:p w14:paraId="5BAE42FC"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UREJANJE JAVNE RAZSVETLJAVE</w:t>
            </w:r>
          </w:p>
        </w:tc>
        <w:tc>
          <w:tcPr>
            <w:tcW w:w="1559" w:type="dxa"/>
            <w:noWrap/>
            <w:hideMark/>
          </w:tcPr>
          <w:p w14:paraId="474CA1BA"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6.200</w:t>
            </w:r>
          </w:p>
        </w:tc>
      </w:tr>
      <w:tr w:rsidR="0094294F" w:rsidRPr="0094294F" w14:paraId="2DDAE0BF"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308D9584" w14:textId="77777777" w:rsidR="0094294F" w:rsidRPr="0094294F" w:rsidRDefault="0094294F" w:rsidP="0094294F">
            <w:pPr>
              <w:rPr>
                <w:rFonts w:ascii="Tahoma" w:hAnsi="Tahoma" w:cs="Tahoma"/>
                <w:b w:val="0"/>
                <w:bCs w:val="0"/>
              </w:rPr>
            </w:pPr>
            <w:r w:rsidRPr="0094294F">
              <w:rPr>
                <w:rFonts w:ascii="Tahoma" w:hAnsi="Tahoma" w:cs="Tahoma"/>
                <w:b w:val="0"/>
                <w:bCs w:val="0"/>
              </w:rPr>
              <w:t>OB192-18-0009</w:t>
            </w:r>
          </w:p>
        </w:tc>
        <w:tc>
          <w:tcPr>
            <w:tcW w:w="5670" w:type="dxa"/>
            <w:noWrap/>
            <w:hideMark/>
          </w:tcPr>
          <w:p w14:paraId="42ADC484"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UREJANJE POKOPALIŠČ</w:t>
            </w:r>
          </w:p>
        </w:tc>
        <w:tc>
          <w:tcPr>
            <w:tcW w:w="1559" w:type="dxa"/>
            <w:noWrap/>
            <w:hideMark/>
          </w:tcPr>
          <w:p w14:paraId="1F58D472"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5.000</w:t>
            </w:r>
          </w:p>
        </w:tc>
      </w:tr>
      <w:tr w:rsidR="0094294F" w:rsidRPr="0094294F" w14:paraId="6364419F"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0ECD63B" w14:textId="77777777" w:rsidR="0094294F" w:rsidRPr="0094294F" w:rsidRDefault="0094294F" w:rsidP="0094294F">
            <w:pPr>
              <w:rPr>
                <w:rFonts w:ascii="Tahoma" w:hAnsi="Tahoma" w:cs="Tahoma"/>
                <w:b w:val="0"/>
                <w:bCs w:val="0"/>
              </w:rPr>
            </w:pPr>
            <w:r w:rsidRPr="0094294F">
              <w:rPr>
                <w:rFonts w:ascii="Tahoma" w:hAnsi="Tahoma" w:cs="Tahoma"/>
                <w:b w:val="0"/>
                <w:bCs w:val="0"/>
              </w:rPr>
              <w:t>OB192-16-0003</w:t>
            </w:r>
          </w:p>
        </w:tc>
        <w:tc>
          <w:tcPr>
            <w:tcW w:w="5670" w:type="dxa"/>
            <w:noWrap/>
            <w:hideMark/>
          </w:tcPr>
          <w:p w14:paraId="58E35CEA"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ČEBELARSKI TURIZEM (ČEBELJI PARK)</w:t>
            </w:r>
          </w:p>
        </w:tc>
        <w:tc>
          <w:tcPr>
            <w:tcW w:w="1559" w:type="dxa"/>
            <w:noWrap/>
            <w:hideMark/>
          </w:tcPr>
          <w:p w14:paraId="257061CA"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4.000</w:t>
            </w:r>
          </w:p>
        </w:tc>
      </w:tr>
      <w:tr w:rsidR="0094294F" w:rsidRPr="0094294F" w14:paraId="70F3E050"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1836564B" w14:textId="77777777" w:rsidR="0094294F" w:rsidRPr="0094294F" w:rsidRDefault="0094294F" w:rsidP="0094294F">
            <w:pPr>
              <w:rPr>
                <w:rFonts w:ascii="Tahoma" w:hAnsi="Tahoma" w:cs="Tahoma"/>
                <w:b w:val="0"/>
                <w:bCs w:val="0"/>
              </w:rPr>
            </w:pPr>
            <w:r w:rsidRPr="0094294F">
              <w:rPr>
                <w:rFonts w:ascii="Tahoma" w:hAnsi="Tahoma" w:cs="Tahoma"/>
                <w:b w:val="0"/>
                <w:bCs w:val="0"/>
              </w:rPr>
              <w:t>OB192-18-0006</w:t>
            </w:r>
          </w:p>
        </w:tc>
        <w:tc>
          <w:tcPr>
            <w:tcW w:w="5670" w:type="dxa"/>
            <w:noWrap/>
            <w:hideMark/>
          </w:tcPr>
          <w:p w14:paraId="77993370"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INVESTICIJSKO VZDRŽEVANJE ČOPOVE ROJSTNE HIŠE</w:t>
            </w:r>
          </w:p>
        </w:tc>
        <w:tc>
          <w:tcPr>
            <w:tcW w:w="1559" w:type="dxa"/>
            <w:noWrap/>
            <w:hideMark/>
          </w:tcPr>
          <w:p w14:paraId="4B5758BB"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4.000</w:t>
            </w:r>
          </w:p>
        </w:tc>
      </w:tr>
      <w:tr w:rsidR="0094294F" w:rsidRPr="0094294F" w14:paraId="5298096A"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56F149DB" w14:textId="77777777" w:rsidR="0094294F" w:rsidRPr="0094294F" w:rsidRDefault="0094294F" w:rsidP="0094294F">
            <w:pPr>
              <w:rPr>
                <w:rFonts w:ascii="Tahoma" w:hAnsi="Tahoma" w:cs="Tahoma"/>
                <w:b w:val="0"/>
                <w:bCs w:val="0"/>
              </w:rPr>
            </w:pPr>
            <w:r w:rsidRPr="0094294F">
              <w:rPr>
                <w:rFonts w:ascii="Tahoma" w:hAnsi="Tahoma" w:cs="Tahoma"/>
                <w:b w:val="0"/>
                <w:bCs w:val="0"/>
              </w:rPr>
              <w:t>OB192-16-0006</w:t>
            </w:r>
          </w:p>
        </w:tc>
        <w:tc>
          <w:tcPr>
            <w:tcW w:w="5670" w:type="dxa"/>
            <w:noWrap/>
            <w:hideMark/>
          </w:tcPr>
          <w:p w14:paraId="01AB4CE0"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DALJINSKA KOLESARSKA POT</w:t>
            </w:r>
          </w:p>
        </w:tc>
        <w:tc>
          <w:tcPr>
            <w:tcW w:w="1559" w:type="dxa"/>
            <w:noWrap/>
            <w:hideMark/>
          </w:tcPr>
          <w:p w14:paraId="23B0D996"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3.000</w:t>
            </w:r>
          </w:p>
        </w:tc>
      </w:tr>
      <w:tr w:rsidR="0094294F" w:rsidRPr="0094294F" w14:paraId="012D0B27"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2DAE01A6" w14:textId="77777777" w:rsidR="0094294F" w:rsidRPr="0094294F" w:rsidRDefault="0094294F" w:rsidP="0094294F">
            <w:pPr>
              <w:rPr>
                <w:rFonts w:ascii="Tahoma" w:hAnsi="Tahoma" w:cs="Tahoma"/>
                <w:b w:val="0"/>
                <w:bCs w:val="0"/>
              </w:rPr>
            </w:pPr>
            <w:r w:rsidRPr="0094294F">
              <w:rPr>
                <w:rFonts w:ascii="Tahoma" w:hAnsi="Tahoma" w:cs="Tahoma"/>
                <w:b w:val="0"/>
                <w:bCs w:val="0"/>
              </w:rPr>
              <w:t>OB192-18-0021</w:t>
            </w:r>
          </w:p>
        </w:tc>
        <w:tc>
          <w:tcPr>
            <w:tcW w:w="5670" w:type="dxa"/>
            <w:noWrap/>
            <w:hideMark/>
          </w:tcPr>
          <w:p w14:paraId="0782047E"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INVESTICIJSKO VZDRŽEVANJE UPRAVNE STAVBE</w:t>
            </w:r>
          </w:p>
        </w:tc>
        <w:tc>
          <w:tcPr>
            <w:tcW w:w="1559" w:type="dxa"/>
            <w:noWrap/>
            <w:hideMark/>
          </w:tcPr>
          <w:p w14:paraId="21F2F851"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3.000</w:t>
            </w:r>
          </w:p>
        </w:tc>
      </w:tr>
      <w:tr w:rsidR="0094294F" w:rsidRPr="0094294F" w14:paraId="6717409C"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381194D6" w14:textId="77777777" w:rsidR="0094294F" w:rsidRPr="0094294F" w:rsidRDefault="0094294F" w:rsidP="0094294F">
            <w:pPr>
              <w:rPr>
                <w:rFonts w:ascii="Tahoma" w:hAnsi="Tahoma" w:cs="Tahoma"/>
                <w:b w:val="0"/>
                <w:bCs w:val="0"/>
              </w:rPr>
            </w:pPr>
            <w:r w:rsidRPr="0094294F">
              <w:rPr>
                <w:rFonts w:ascii="Tahoma" w:hAnsi="Tahoma" w:cs="Tahoma"/>
                <w:b w:val="0"/>
                <w:bCs w:val="0"/>
              </w:rPr>
              <w:t>OB192-18-0015</w:t>
            </w:r>
          </w:p>
        </w:tc>
        <w:tc>
          <w:tcPr>
            <w:tcW w:w="5670" w:type="dxa"/>
            <w:noWrap/>
            <w:hideMark/>
          </w:tcPr>
          <w:p w14:paraId="15879C07"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INVESTICIJSKO VZDRŽEVANJE KNJIŽNICE M. ČOPA</w:t>
            </w:r>
          </w:p>
        </w:tc>
        <w:tc>
          <w:tcPr>
            <w:tcW w:w="1559" w:type="dxa"/>
            <w:noWrap/>
            <w:hideMark/>
          </w:tcPr>
          <w:p w14:paraId="0E798606"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2.500</w:t>
            </w:r>
          </w:p>
        </w:tc>
      </w:tr>
      <w:tr w:rsidR="0094294F" w:rsidRPr="0094294F" w14:paraId="421B692C"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021695DD" w14:textId="77777777" w:rsidR="0094294F" w:rsidRPr="0094294F" w:rsidRDefault="0094294F" w:rsidP="0094294F">
            <w:pPr>
              <w:rPr>
                <w:rFonts w:ascii="Tahoma" w:hAnsi="Tahoma" w:cs="Tahoma"/>
                <w:b w:val="0"/>
                <w:bCs w:val="0"/>
              </w:rPr>
            </w:pPr>
            <w:r w:rsidRPr="0094294F">
              <w:rPr>
                <w:rFonts w:ascii="Tahoma" w:hAnsi="Tahoma" w:cs="Tahoma"/>
                <w:b w:val="0"/>
                <w:bCs w:val="0"/>
              </w:rPr>
              <w:t>OB192-18-0001</w:t>
            </w:r>
          </w:p>
        </w:tc>
        <w:tc>
          <w:tcPr>
            <w:tcW w:w="5670" w:type="dxa"/>
            <w:noWrap/>
            <w:hideMark/>
          </w:tcPr>
          <w:p w14:paraId="377FF60F"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INVESTICIJSKO VZDRŽEVANJE DVORANE POD STOLOM</w:t>
            </w:r>
          </w:p>
        </w:tc>
        <w:tc>
          <w:tcPr>
            <w:tcW w:w="1559" w:type="dxa"/>
            <w:noWrap/>
            <w:hideMark/>
          </w:tcPr>
          <w:p w14:paraId="430F6ED3"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94294F">
              <w:rPr>
                <w:rFonts w:ascii="Tahoma" w:hAnsi="Tahoma" w:cs="Tahoma"/>
              </w:rPr>
              <w:t>2.000</w:t>
            </w:r>
          </w:p>
        </w:tc>
      </w:tr>
      <w:tr w:rsidR="0094294F" w:rsidRPr="0094294F" w14:paraId="2A527A5E" w14:textId="77777777" w:rsidTr="001D5CE0">
        <w:trPr>
          <w:trHeight w:val="255"/>
        </w:trPr>
        <w:tc>
          <w:tcPr>
            <w:cnfStyle w:val="001000000000" w:firstRow="0" w:lastRow="0" w:firstColumn="1" w:lastColumn="0" w:oddVBand="0" w:evenVBand="0" w:oddHBand="0" w:evenHBand="0" w:firstRowFirstColumn="0" w:firstRowLastColumn="0" w:lastRowFirstColumn="0" w:lastRowLastColumn="0"/>
            <w:tcW w:w="1838" w:type="dxa"/>
            <w:noWrap/>
            <w:hideMark/>
          </w:tcPr>
          <w:p w14:paraId="309E92A1" w14:textId="77777777" w:rsidR="0094294F" w:rsidRPr="0094294F" w:rsidRDefault="0094294F" w:rsidP="0094294F">
            <w:pPr>
              <w:rPr>
                <w:rFonts w:ascii="Tahoma" w:hAnsi="Tahoma" w:cs="Tahoma"/>
                <w:color w:val="000000"/>
              </w:rPr>
            </w:pPr>
            <w:r w:rsidRPr="0094294F">
              <w:rPr>
                <w:rFonts w:ascii="Tahoma" w:hAnsi="Tahoma" w:cs="Tahoma"/>
                <w:color w:val="000000"/>
              </w:rPr>
              <w:t> </w:t>
            </w:r>
          </w:p>
        </w:tc>
        <w:tc>
          <w:tcPr>
            <w:tcW w:w="5670" w:type="dxa"/>
            <w:noWrap/>
            <w:hideMark/>
          </w:tcPr>
          <w:p w14:paraId="4E6BF591" w14:textId="77777777" w:rsidR="0094294F" w:rsidRPr="0094294F" w:rsidRDefault="0094294F" w:rsidP="0094294F">
            <w:pPr>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rPr>
            </w:pPr>
            <w:r w:rsidRPr="0094294F">
              <w:rPr>
                <w:rFonts w:ascii="Tahoma" w:hAnsi="Tahoma" w:cs="Tahoma"/>
                <w:b/>
                <w:bCs/>
                <w:color w:val="000000"/>
              </w:rPr>
              <w:t>SKUPAJ</w:t>
            </w:r>
          </w:p>
        </w:tc>
        <w:tc>
          <w:tcPr>
            <w:tcW w:w="1559" w:type="dxa"/>
            <w:noWrap/>
            <w:hideMark/>
          </w:tcPr>
          <w:p w14:paraId="1EB895AB" w14:textId="77777777" w:rsidR="0094294F" w:rsidRPr="0094294F" w:rsidRDefault="0094294F" w:rsidP="0094294F">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rPr>
            </w:pPr>
            <w:r w:rsidRPr="0094294F">
              <w:rPr>
                <w:rFonts w:ascii="Tahoma" w:hAnsi="Tahoma" w:cs="Tahoma"/>
                <w:b/>
                <w:bCs/>
                <w:color w:val="000000"/>
              </w:rPr>
              <w:t>2.124.568</w:t>
            </w:r>
          </w:p>
        </w:tc>
      </w:tr>
    </w:tbl>
    <w:p w14:paraId="664A7E1C" w14:textId="52D4D3F5" w:rsidR="0094294F" w:rsidRDefault="0094294F">
      <w:pPr>
        <w:jc w:val="both"/>
        <w:rPr>
          <w:rFonts w:ascii="Tahoma" w:hAnsi="Tahoma"/>
        </w:rPr>
      </w:pPr>
    </w:p>
    <w:p w14:paraId="49D44B66" w14:textId="705D6962" w:rsidR="0094294F" w:rsidRDefault="0094294F">
      <w:pPr>
        <w:jc w:val="both"/>
        <w:rPr>
          <w:rFonts w:ascii="Tahoma" w:hAnsi="Tahoma"/>
        </w:rPr>
      </w:pPr>
    </w:p>
    <w:p w14:paraId="004A7F58" w14:textId="45040CBD" w:rsidR="00FF0FF6" w:rsidRPr="000544D1" w:rsidRDefault="00FF0FF6">
      <w:pPr>
        <w:jc w:val="both"/>
        <w:rPr>
          <w:rFonts w:ascii="Tahoma" w:hAnsi="Tahoma"/>
        </w:rPr>
      </w:pPr>
    </w:p>
    <w:p w14:paraId="73DFCEE9" w14:textId="77777777" w:rsidR="000544D1" w:rsidRDefault="000544D1">
      <w:pPr>
        <w:rPr>
          <w:rFonts w:ascii="Tahoma" w:hAnsi="Tahoma"/>
          <w:b/>
        </w:rPr>
      </w:pPr>
      <w:r>
        <w:rPr>
          <w:rFonts w:ascii="Tahoma" w:hAnsi="Tahoma"/>
          <w:b/>
        </w:rPr>
        <w:br w:type="page"/>
      </w:r>
    </w:p>
    <w:p w14:paraId="6D710DF7" w14:textId="7CE4E2DA" w:rsidR="009A6086" w:rsidRPr="000544D1" w:rsidRDefault="009A6086" w:rsidP="009A6086">
      <w:pPr>
        <w:jc w:val="both"/>
        <w:rPr>
          <w:rFonts w:ascii="Tahoma" w:hAnsi="Tahoma"/>
        </w:rPr>
      </w:pPr>
      <w:r w:rsidRPr="000544D1">
        <w:rPr>
          <w:rFonts w:ascii="Tahoma" w:hAnsi="Tahoma"/>
          <w:b/>
        </w:rPr>
        <w:lastRenderedPageBreak/>
        <w:t xml:space="preserve">Investicijski </w:t>
      </w:r>
      <w:r w:rsidR="00085324" w:rsidRPr="000544D1">
        <w:rPr>
          <w:rFonts w:ascii="Tahoma" w:hAnsi="Tahoma"/>
          <w:b/>
        </w:rPr>
        <w:t>izdatki</w:t>
      </w:r>
      <w:r w:rsidRPr="000544D1">
        <w:rPr>
          <w:rFonts w:ascii="Tahoma" w:hAnsi="Tahoma"/>
          <w:b/>
        </w:rPr>
        <w:t xml:space="preserve"> proračuna (odhodki in transferi)</w:t>
      </w:r>
      <w:r w:rsidRPr="000544D1">
        <w:rPr>
          <w:rFonts w:ascii="Tahoma" w:hAnsi="Tahoma"/>
        </w:rPr>
        <w:t xml:space="preserve"> so po področjih proračunske porabe razdeljeni, kot prikazuje spodnja tabela:</w:t>
      </w:r>
    </w:p>
    <w:p w14:paraId="2531B092" w14:textId="6C11BB73" w:rsidR="001E4123" w:rsidRDefault="001E4123" w:rsidP="009A6086">
      <w:pPr>
        <w:jc w:val="both"/>
        <w:rPr>
          <w:rFonts w:ascii="Tahoma" w:hAnsi="Tahoma"/>
        </w:rPr>
      </w:pPr>
    </w:p>
    <w:tbl>
      <w:tblPr>
        <w:tblStyle w:val="Tabelasvetlamrea1poudarek3"/>
        <w:tblW w:w="8926" w:type="dxa"/>
        <w:tblLook w:val="04A0" w:firstRow="1" w:lastRow="0" w:firstColumn="1" w:lastColumn="0" w:noHBand="0" w:noVBand="1"/>
      </w:tblPr>
      <w:tblGrid>
        <w:gridCol w:w="487"/>
        <w:gridCol w:w="6290"/>
        <w:gridCol w:w="1275"/>
        <w:gridCol w:w="993"/>
      </w:tblGrid>
      <w:tr w:rsidR="000544D1" w:rsidRPr="000544D1" w14:paraId="60DCE3BE" w14:textId="77777777" w:rsidTr="001D5CE0">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68" w:type="dxa"/>
            <w:noWrap/>
            <w:vAlign w:val="center"/>
            <w:hideMark/>
          </w:tcPr>
          <w:p w14:paraId="685D10F3" w14:textId="77777777" w:rsidR="000544D1" w:rsidRPr="000544D1" w:rsidRDefault="000544D1" w:rsidP="001D5CE0">
            <w:pPr>
              <w:jc w:val="center"/>
              <w:rPr>
                <w:rFonts w:ascii="Tahoma" w:hAnsi="Tahoma" w:cs="Tahoma"/>
                <w:color w:val="000000"/>
              </w:rPr>
            </w:pPr>
            <w:r w:rsidRPr="000544D1">
              <w:rPr>
                <w:rFonts w:ascii="Tahoma" w:hAnsi="Tahoma" w:cs="Tahoma"/>
                <w:color w:val="000000"/>
              </w:rPr>
              <w:t>PK</w:t>
            </w:r>
          </w:p>
        </w:tc>
        <w:tc>
          <w:tcPr>
            <w:tcW w:w="6290" w:type="dxa"/>
            <w:noWrap/>
            <w:vAlign w:val="center"/>
            <w:hideMark/>
          </w:tcPr>
          <w:p w14:paraId="556038E8" w14:textId="77777777" w:rsidR="000544D1" w:rsidRPr="000544D1" w:rsidRDefault="000544D1" w:rsidP="001D5CE0">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Opis</w:t>
            </w:r>
          </w:p>
        </w:tc>
        <w:tc>
          <w:tcPr>
            <w:tcW w:w="1275" w:type="dxa"/>
            <w:noWrap/>
            <w:vAlign w:val="center"/>
            <w:hideMark/>
          </w:tcPr>
          <w:p w14:paraId="6773F512" w14:textId="77777777" w:rsidR="000544D1" w:rsidRPr="000544D1" w:rsidRDefault="000544D1" w:rsidP="001D5CE0">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2022</w:t>
            </w:r>
          </w:p>
        </w:tc>
        <w:tc>
          <w:tcPr>
            <w:tcW w:w="993" w:type="dxa"/>
            <w:noWrap/>
            <w:vAlign w:val="center"/>
            <w:hideMark/>
          </w:tcPr>
          <w:p w14:paraId="668D96BE" w14:textId="77777777" w:rsidR="000544D1" w:rsidRPr="000544D1" w:rsidRDefault="000544D1" w:rsidP="001D5CE0">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w:t>
            </w:r>
          </w:p>
        </w:tc>
      </w:tr>
      <w:tr w:rsidR="000544D1" w:rsidRPr="000544D1" w14:paraId="0B0B7A1B" w14:textId="77777777" w:rsidTr="00F621B5">
        <w:trPr>
          <w:trHeight w:val="255"/>
        </w:trPr>
        <w:tc>
          <w:tcPr>
            <w:cnfStyle w:val="001000000000" w:firstRow="0" w:lastRow="0" w:firstColumn="1" w:lastColumn="0" w:oddVBand="0" w:evenVBand="0" w:oddHBand="0" w:evenHBand="0" w:firstRowFirstColumn="0" w:firstRowLastColumn="0" w:lastRowFirstColumn="0" w:lastRowLastColumn="0"/>
            <w:tcW w:w="368" w:type="dxa"/>
            <w:noWrap/>
            <w:hideMark/>
          </w:tcPr>
          <w:p w14:paraId="1519DF5F" w14:textId="77777777" w:rsidR="000544D1" w:rsidRPr="000544D1" w:rsidRDefault="000544D1" w:rsidP="000544D1">
            <w:pPr>
              <w:rPr>
                <w:rFonts w:ascii="Tahoma" w:hAnsi="Tahoma" w:cs="Tahoma"/>
                <w:b w:val="0"/>
                <w:bCs w:val="0"/>
                <w:color w:val="000000"/>
              </w:rPr>
            </w:pPr>
            <w:r w:rsidRPr="000544D1">
              <w:rPr>
                <w:rFonts w:ascii="Tahoma" w:hAnsi="Tahoma" w:cs="Tahoma"/>
                <w:b w:val="0"/>
                <w:bCs w:val="0"/>
                <w:color w:val="000000"/>
              </w:rPr>
              <w:t>06</w:t>
            </w:r>
          </w:p>
        </w:tc>
        <w:tc>
          <w:tcPr>
            <w:tcW w:w="6290" w:type="dxa"/>
            <w:noWrap/>
            <w:hideMark/>
          </w:tcPr>
          <w:p w14:paraId="1C9AEFD8" w14:textId="77777777" w:rsidR="000544D1" w:rsidRPr="000544D1" w:rsidRDefault="000544D1" w:rsidP="000544D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LOKALNA SAMOUPRAVA</w:t>
            </w:r>
          </w:p>
        </w:tc>
        <w:tc>
          <w:tcPr>
            <w:tcW w:w="1275" w:type="dxa"/>
            <w:noWrap/>
            <w:hideMark/>
          </w:tcPr>
          <w:p w14:paraId="7EEFEB03" w14:textId="77777777" w:rsidR="000544D1" w:rsidRPr="000544D1" w:rsidRDefault="000544D1" w:rsidP="000544D1">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97.395</w:t>
            </w:r>
          </w:p>
        </w:tc>
        <w:tc>
          <w:tcPr>
            <w:tcW w:w="993" w:type="dxa"/>
            <w:noWrap/>
            <w:hideMark/>
          </w:tcPr>
          <w:p w14:paraId="5517BF1C" w14:textId="77777777" w:rsidR="000544D1" w:rsidRPr="000544D1" w:rsidRDefault="000544D1" w:rsidP="000544D1">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5</w:t>
            </w:r>
          </w:p>
        </w:tc>
      </w:tr>
      <w:tr w:rsidR="000544D1" w:rsidRPr="000544D1" w14:paraId="0EA09CF0" w14:textId="77777777" w:rsidTr="00F621B5">
        <w:trPr>
          <w:trHeight w:val="255"/>
        </w:trPr>
        <w:tc>
          <w:tcPr>
            <w:cnfStyle w:val="001000000000" w:firstRow="0" w:lastRow="0" w:firstColumn="1" w:lastColumn="0" w:oddVBand="0" w:evenVBand="0" w:oddHBand="0" w:evenHBand="0" w:firstRowFirstColumn="0" w:firstRowLastColumn="0" w:lastRowFirstColumn="0" w:lastRowLastColumn="0"/>
            <w:tcW w:w="368" w:type="dxa"/>
            <w:noWrap/>
            <w:hideMark/>
          </w:tcPr>
          <w:p w14:paraId="5258049F" w14:textId="77777777" w:rsidR="000544D1" w:rsidRPr="000544D1" w:rsidRDefault="000544D1" w:rsidP="000544D1">
            <w:pPr>
              <w:rPr>
                <w:rFonts w:ascii="Tahoma" w:hAnsi="Tahoma" w:cs="Tahoma"/>
                <w:b w:val="0"/>
                <w:bCs w:val="0"/>
                <w:color w:val="000000"/>
              </w:rPr>
            </w:pPr>
            <w:r w:rsidRPr="000544D1">
              <w:rPr>
                <w:rFonts w:ascii="Tahoma" w:hAnsi="Tahoma" w:cs="Tahoma"/>
                <w:b w:val="0"/>
                <w:bCs w:val="0"/>
                <w:color w:val="000000"/>
              </w:rPr>
              <w:t>07</w:t>
            </w:r>
          </w:p>
        </w:tc>
        <w:tc>
          <w:tcPr>
            <w:tcW w:w="6290" w:type="dxa"/>
            <w:noWrap/>
            <w:hideMark/>
          </w:tcPr>
          <w:p w14:paraId="15B6250D" w14:textId="77777777" w:rsidR="000544D1" w:rsidRPr="000544D1" w:rsidRDefault="000544D1" w:rsidP="000544D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OBRAMBA IN UKREPI OB IZREDNIH DOGODKIH</w:t>
            </w:r>
          </w:p>
        </w:tc>
        <w:tc>
          <w:tcPr>
            <w:tcW w:w="1275" w:type="dxa"/>
            <w:noWrap/>
            <w:hideMark/>
          </w:tcPr>
          <w:p w14:paraId="07B81CAC" w14:textId="77777777" w:rsidR="000544D1" w:rsidRPr="000544D1" w:rsidRDefault="000544D1" w:rsidP="000544D1">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201.500</w:t>
            </w:r>
          </w:p>
        </w:tc>
        <w:tc>
          <w:tcPr>
            <w:tcW w:w="993" w:type="dxa"/>
            <w:noWrap/>
            <w:hideMark/>
          </w:tcPr>
          <w:p w14:paraId="3D30A7C2" w14:textId="77777777" w:rsidR="000544D1" w:rsidRPr="000544D1" w:rsidRDefault="000544D1" w:rsidP="000544D1">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9</w:t>
            </w:r>
          </w:p>
        </w:tc>
      </w:tr>
      <w:tr w:rsidR="000544D1" w:rsidRPr="000544D1" w14:paraId="772B20F9" w14:textId="77777777" w:rsidTr="00F621B5">
        <w:trPr>
          <w:trHeight w:val="255"/>
        </w:trPr>
        <w:tc>
          <w:tcPr>
            <w:cnfStyle w:val="001000000000" w:firstRow="0" w:lastRow="0" w:firstColumn="1" w:lastColumn="0" w:oddVBand="0" w:evenVBand="0" w:oddHBand="0" w:evenHBand="0" w:firstRowFirstColumn="0" w:firstRowLastColumn="0" w:lastRowFirstColumn="0" w:lastRowLastColumn="0"/>
            <w:tcW w:w="368" w:type="dxa"/>
            <w:noWrap/>
            <w:hideMark/>
          </w:tcPr>
          <w:p w14:paraId="42B16666" w14:textId="77777777" w:rsidR="000544D1" w:rsidRPr="000544D1" w:rsidRDefault="000544D1" w:rsidP="000544D1">
            <w:pPr>
              <w:rPr>
                <w:rFonts w:ascii="Tahoma" w:hAnsi="Tahoma" w:cs="Tahoma"/>
                <w:b w:val="0"/>
                <w:bCs w:val="0"/>
                <w:color w:val="000000"/>
              </w:rPr>
            </w:pPr>
            <w:r w:rsidRPr="000544D1">
              <w:rPr>
                <w:rFonts w:ascii="Tahoma" w:hAnsi="Tahoma" w:cs="Tahoma"/>
                <w:b w:val="0"/>
                <w:bCs w:val="0"/>
                <w:color w:val="000000"/>
              </w:rPr>
              <w:t>11</w:t>
            </w:r>
          </w:p>
        </w:tc>
        <w:tc>
          <w:tcPr>
            <w:tcW w:w="6290" w:type="dxa"/>
            <w:noWrap/>
            <w:hideMark/>
          </w:tcPr>
          <w:p w14:paraId="2AB22E46" w14:textId="77777777" w:rsidR="000544D1" w:rsidRPr="000544D1" w:rsidRDefault="000544D1" w:rsidP="000544D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KMETIJSTVO, GOZDARSTVO IN RIBIŠTVO</w:t>
            </w:r>
          </w:p>
        </w:tc>
        <w:tc>
          <w:tcPr>
            <w:tcW w:w="1275" w:type="dxa"/>
            <w:noWrap/>
            <w:hideMark/>
          </w:tcPr>
          <w:p w14:paraId="10A5F765" w14:textId="77777777" w:rsidR="000544D1" w:rsidRPr="000544D1" w:rsidRDefault="000544D1" w:rsidP="000544D1">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35.000</w:t>
            </w:r>
          </w:p>
        </w:tc>
        <w:tc>
          <w:tcPr>
            <w:tcW w:w="993" w:type="dxa"/>
            <w:noWrap/>
            <w:hideMark/>
          </w:tcPr>
          <w:p w14:paraId="4A108780" w14:textId="77777777" w:rsidR="000544D1" w:rsidRPr="000544D1" w:rsidRDefault="000544D1" w:rsidP="000544D1">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2</w:t>
            </w:r>
          </w:p>
        </w:tc>
      </w:tr>
      <w:tr w:rsidR="000544D1" w:rsidRPr="000544D1" w14:paraId="07465186" w14:textId="77777777" w:rsidTr="00F621B5">
        <w:trPr>
          <w:trHeight w:val="255"/>
        </w:trPr>
        <w:tc>
          <w:tcPr>
            <w:cnfStyle w:val="001000000000" w:firstRow="0" w:lastRow="0" w:firstColumn="1" w:lastColumn="0" w:oddVBand="0" w:evenVBand="0" w:oddHBand="0" w:evenHBand="0" w:firstRowFirstColumn="0" w:firstRowLastColumn="0" w:lastRowFirstColumn="0" w:lastRowLastColumn="0"/>
            <w:tcW w:w="368" w:type="dxa"/>
            <w:noWrap/>
            <w:hideMark/>
          </w:tcPr>
          <w:p w14:paraId="4C9CEABD" w14:textId="77777777" w:rsidR="000544D1" w:rsidRPr="000544D1" w:rsidRDefault="000544D1" w:rsidP="000544D1">
            <w:pPr>
              <w:rPr>
                <w:rFonts w:ascii="Tahoma" w:hAnsi="Tahoma" w:cs="Tahoma"/>
                <w:b w:val="0"/>
                <w:bCs w:val="0"/>
                <w:color w:val="000000"/>
              </w:rPr>
            </w:pPr>
            <w:r w:rsidRPr="000544D1">
              <w:rPr>
                <w:rFonts w:ascii="Tahoma" w:hAnsi="Tahoma" w:cs="Tahoma"/>
                <w:b w:val="0"/>
                <w:bCs w:val="0"/>
                <w:color w:val="000000"/>
              </w:rPr>
              <w:t>13</w:t>
            </w:r>
          </w:p>
        </w:tc>
        <w:tc>
          <w:tcPr>
            <w:tcW w:w="6290" w:type="dxa"/>
            <w:noWrap/>
            <w:hideMark/>
          </w:tcPr>
          <w:p w14:paraId="3AE63F49" w14:textId="77777777" w:rsidR="000544D1" w:rsidRPr="000544D1" w:rsidRDefault="000544D1" w:rsidP="000544D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PROMET, PROMETNA INFRASTRUKTURA IN KOMUNIKACIJE</w:t>
            </w:r>
          </w:p>
        </w:tc>
        <w:tc>
          <w:tcPr>
            <w:tcW w:w="1275" w:type="dxa"/>
            <w:noWrap/>
            <w:hideMark/>
          </w:tcPr>
          <w:p w14:paraId="2E169934" w14:textId="77777777" w:rsidR="000544D1" w:rsidRPr="000544D1" w:rsidRDefault="000544D1" w:rsidP="000544D1">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1.046.050</w:t>
            </w:r>
          </w:p>
        </w:tc>
        <w:tc>
          <w:tcPr>
            <w:tcW w:w="993" w:type="dxa"/>
            <w:noWrap/>
            <w:hideMark/>
          </w:tcPr>
          <w:p w14:paraId="340036E2" w14:textId="77777777" w:rsidR="000544D1" w:rsidRPr="000544D1" w:rsidRDefault="000544D1" w:rsidP="000544D1">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49</w:t>
            </w:r>
          </w:p>
        </w:tc>
      </w:tr>
      <w:tr w:rsidR="000544D1" w:rsidRPr="000544D1" w14:paraId="2BD315A4" w14:textId="77777777" w:rsidTr="00F621B5">
        <w:trPr>
          <w:trHeight w:val="255"/>
        </w:trPr>
        <w:tc>
          <w:tcPr>
            <w:cnfStyle w:val="001000000000" w:firstRow="0" w:lastRow="0" w:firstColumn="1" w:lastColumn="0" w:oddVBand="0" w:evenVBand="0" w:oddHBand="0" w:evenHBand="0" w:firstRowFirstColumn="0" w:firstRowLastColumn="0" w:lastRowFirstColumn="0" w:lastRowLastColumn="0"/>
            <w:tcW w:w="368" w:type="dxa"/>
            <w:noWrap/>
            <w:hideMark/>
          </w:tcPr>
          <w:p w14:paraId="2FB237DB" w14:textId="77777777" w:rsidR="000544D1" w:rsidRPr="000544D1" w:rsidRDefault="000544D1" w:rsidP="000544D1">
            <w:pPr>
              <w:rPr>
                <w:rFonts w:ascii="Tahoma" w:hAnsi="Tahoma" w:cs="Tahoma"/>
                <w:b w:val="0"/>
                <w:bCs w:val="0"/>
                <w:color w:val="000000"/>
              </w:rPr>
            </w:pPr>
            <w:r w:rsidRPr="000544D1">
              <w:rPr>
                <w:rFonts w:ascii="Tahoma" w:hAnsi="Tahoma" w:cs="Tahoma"/>
                <w:b w:val="0"/>
                <w:bCs w:val="0"/>
                <w:color w:val="000000"/>
              </w:rPr>
              <w:t>14</w:t>
            </w:r>
          </w:p>
        </w:tc>
        <w:tc>
          <w:tcPr>
            <w:tcW w:w="6290" w:type="dxa"/>
            <w:noWrap/>
            <w:hideMark/>
          </w:tcPr>
          <w:p w14:paraId="63158C8C" w14:textId="77777777" w:rsidR="000544D1" w:rsidRPr="000544D1" w:rsidRDefault="000544D1" w:rsidP="000544D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GOSPODARSTVO</w:t>
            </w:r>
          </w:p>
        </w:tc>
        <w:tc>
          <w:tcPr>
            <w:tcW w:w="1275" w:type="dxa"/>
            <w:noWrap/>
            <w:hideMark/>
          </w:tcPr>
          <w:p w14:paraId="4CBDB558" w14:textId="77777777" w:rsidR="000544D1" w:rsidRPr="000544D1" w:rsidRDefault="000544D1" w:rsidP="000544D1">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75.580</w:t>
            </w:r>
          </w:p>
        </w:tc>
        <w:tc>
          <w:tcPr>
            <w:tcW w:w="993" w:type="dxa"/>
            <w:noWrap/>
            <w:hideMark/>
          </w:tcPr>
          <w:p w14:paraId="24E2CCAF" w14:textId="77777777" w:rsidR="000544D1" w:rsidRPr="000544D1" w:rsidRDefault="000544D1" w:rsidP="000544D1">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4</w:t>
            </w:r>
          </w:p>
        </w:tc>
      </w:tr>
      <w:tr w:rsidR="000544D1" w:rsidRPr="000544D1" w14:paraId="6152CA52" w14:textId="77777777" w:rsidTr="00F621B5">
        <w:trPr>
          <w:trHeight w:val="255"/>
        </w:trPr>
        <w:tc>
          <w:tcPr>
            <w:cnfStyle w:val="001000000000" w:firstRow="0" w:lastRow="0" w:firstColumn="1" w:lastColumn="0" w:oddVBand="0" w:evenVBand="0" w:oddHBand="0" w:evenHBand="0" w:firstRowFirstColumn="0" w:firstRowLastColumn="0" w:lastRowFirstColumn="0" w:lastRowLastColumn="0"/>
            <w:tcW w:w="368" w:type="dxa"/>
            <w:noWrap/>
            <w:hideMark/>
          </w:tcPr>
          <w:p w14:paraId="5BF1F3AB" w14:textId="77777777" w:rsidR="000544D1" w:rsidRPr="000544D1" w:rsidRDefault="000544D1" w:rsidP="000544D1">
            <w:pPr>
              <w:rPr>
                <w:rFonts w:ascii="Tahoma" w:hAnsi="Tahoma" w:cs="Tahoma"/>
                <w:b w:val="0"/>
                <w:bCs w:val="0"/>
                <w:color w:val="000000"/>
              </w:rPr>
            </w:pPr>
            <w:r w:rsidRPr="000544D1">
              <w:rPr>
                <w:rFonts w:ascii="Tahoma" w:hAnsi="Tahoma" w:cs="Tahoma"/>
                <w:b w:val="0"/>
                <w:bCs w:val="0"/>
                <w:color w:val="000000"/>
              </w:rPr>
              <w:t>15</w:t>
            </w:r>
          </w:p>
        </w:tc>
        <w:tc>
          <w:tcPr>
            <w:tcW w:w="6290" w:type="dxa"/>
            <w:noWrap/>
            <w:hideMark/>
          </w:tcPr>
          <w:p w14:paraId="6C1DBEB6" w14:textId="77777777" w:rsidR="000544D1" w:rsidRPr="000544D1" w:rsidRDefault="000544D1" w:rsidP="000544D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VAROVANJE OKOLJA IN NARAVNE DEDIŠČINE</w:t>
            </w:r>
          </w:p>
        </w:tc>
        <w:tc>
          <w:tcPr>
            <w:tcW w:w="1275" w:type="dxa"/>
            <w:noWrap/>
            <w:hideMark/>
          </w:tcPr>
          <w:p w14:paraId="4C2A32EB" w14:textId="77777777" w:rsidR="000544D1" w:rsidRPr="000544D1" w:rsidRDefault="000544D1" w:rsidP="000544D1">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119.362</w:t>
            </w:r>
          </w:p>
        </w:tc>
        <w:tc>
          <w:tcPr>
            <w:tcW w:w="993" w:type="dxa"/>
            <w:noWrap/>
            <w:hideMark/>
          </w:tcPr>
          <w:p w14:paraId="09F0434E" w14:textId="77777777" w:rsidR="000544D1" w:rsidRPr="000544D1" w:rsidRDefault="000544D1" w:rsidP="000544D1">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6</w:t>
            </w:r>
          </w:p>
        </w:tc>
      </w:tr>
      <w:tr w:rsidR="000544D1" w:rsidRPr="000544D1" w14:paraId="0C36A113" w14:textId="77777777" w:rsidTr="00F621B5">
        <w:trPr>
          <w:trHeight w:val="255"/>
        </w:trPr>
        <w:tc>
          <w:tcPr>
            <w:cnfStyle w:val="001000000000" w:firstRow="0" w:lastRow="0" w:firstColumn="1" w:lastColumn="0" w:oddVBand="0" w:evenVBand="0" w:oddHBand="0" w:evenHBand="0" w:firstRowFirstColumn="0" w:firstRowLastColumn="0" w:lastRowFirstColumn="0" w:lastRowLastColumn="0"/>
            <w:tcW w:w="368" w:type="dxa"/>
            <w:noWrap/>
            <w:hideMark/>
          </w:tcPr>
          <w:p w14:paraId="40289477" w14:textId="77777777" w:rsidR="000544D1" w:rsidRPr="000544D1" w:rsidRDefault="000544D1" w:rsidP="000544D1">
            <w:pPr>
              <w:rPr>
                <w:rFonts w:ascii="Tahoma" w:hAnsi="Tahoma" w:cs="Tahoma"/>
                <w:b w:val="0"/>
                <w:bCs w:val="0"/>
                <w:color w:val="000000"/>
              </w:rPr>
            </w:pPr>
            <w:r w:rsidRPr="000544D1">
              <w:rPr>
                <w:rFonts w:ascii="Tahoma" w:hAnsi="Tahoma" w:cs="Tahoma"/>
                <w:b w:val="0"/>
                <w:bCs w:val="0"/>
                <w:color w:val="000000"/>
              </w:rPr>
              <w:t>16</w:t>
            </w:r>
          </w:p>
        </w:tc>
        <w:tc>
          <w:tcPr>
            <w:tcW w:w="6290" w:type="dxa"/>
            <w:noWrap/>
            <w:hideMark/>
          </w:tcPr>
          <w:p w14:paraId="6FD4698D" w14:textId="77777777" w:rsidR="000544D1" w:rsidRPr="000544D1" w:rsidRDefault="000544D1" w:rsidP="000544D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PROSTORSKO PLANIRANJE IN STANOVANJSKO KOMUNALNA DEJAVNOST</w:t>
            </w:r>
          </w:p>
        </w:tc>
        <w:tc>
          <w:tcPr>
            <w:tcW w:w="1275" w:type="dxa"/>
            <w:noWrap/>
            <w:hideMark/>
          </w:tcPr>
          <w:p w14:paraId="42E23BA3" w14:textId="77777777" w:rsidR="000544D1" w:rsidRPr="000544D1" w:rsidRDefault="000544D1" w:rsidP="000544D1">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278.600</w:t>
            </w:r>
          </w:p>
        </w:tc>
        <w:tc>
          <w:tcPr>
            <w:tcW w:w="993" w:type="dxa"/>
            <w:noWrap/>
            <w:hideMark/>
          </w:tcPr>
          <w:p w14:paraId="7C16A7F7" w14:textId="77777777" w:rsidR="000544D1" w:rsidRPr="000544D1" w:rsidRDefault="000544D1" w:rsidP="000544D1">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13</w:t>
            </w:r>
          </w:p>
        </w:tc>
      </w:tr>
      <w:tr w:rsidR="000544D1" w:rsidRPr="000544D1" w14:paraId="2540C151" w14:textId="77777777" w:rsidTr="00F621B5">
        <w:trPr>
          <w:trHeight w:val="255"/>
        </w:trPr>
        <w:tc>
          <w:tcPr>
            <w:cnfStyle w:val="001000000000" w:firstRow="0" w:lastRow="0" w:firstColumn="1" w:lastColumn="0" w:oddVBand="0" w:evenVBand="0" w:oddHBand="0" w:evenHBand="0" w:firstRowFirstColumn="0" w:firstRowLastColumn="0" w:lastRowFirstColumn="0" w:lastRowLastColumn="0"/>
            <w:tcW w:w="368" w:type="dxa"/>
            <w:noWrap/>
            <w:hideMark/>
          </w:tcPr>
          <w:p w14:paraId="26CE1093" w14:textId="77777777" w:rsidR="000544D1" w:rsidRPr="000544D1" w:rsidRDefault="000544D1" w:rsidP="000544D1">
            <w:pPr>
              <w:rPr>
                <w:rFonts w:ascii="Tahoma" w:hAnsi="Tahoma" w:cs="Tahoma"/>
                <w:b w:val="0"/>
                <w:bCs w:val="0"/>
                <w:color w:val="000000"/>
              </w:rPr>
            </w:pPr>
            <w:r w:rsidRPr="000544D1">
              <w:rPr>
                <w:rFonts w:ascii="Tahoma" w:hAnsi="Tahoma" w:cs="Tahoma"/>
                <w:b w:val="0"/>
                <w:bCs w:val="0"/>
                <w:color w:val="000000"/>
              </w:rPr>
              <w:t>18</w:t>
            </w:r>
          </w:p>
        </w:tc>
        <w:tc>
          <w:tcPr>
            <w:tcW w:w="6290" w:type="dxa"/>
            <w:noWrap/>
            <w:hideMark/>
          </w:tcPr>
          <w:p w14:paraId="4A5E937F" w14:textId="77777777" w:rsidR="000544D1" w:rsidRPr="000544D1" w:rsidRDefault="000544D1" w:rsidP="000544D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KULTURA, ŠPORT IN NEVLADNE ORGANIZACIJE</w:t>
            </w:r>
          </w:p>
        </w:tc>
        <w:tc>
          <w:tcPr>
            <w:tcW w:w="1275" w:type="dxa"/>
            <w:noWrap/>
            <w:hideMark/>
          </w:tcPr>
          <w:p w14:paraId="294D3C8A" w14:textId="77777777" w:rsidR="000544D1" w:rsidRPr="000544D1" w:rsidRDefault="000544D1" w:rsidP="000544D1">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43.181</w:t>
            </w:r>
          </w:p>
        </w:tc>
        <w:tc>
          <w:tcPr>
            <w:tcW w:w="993" w:type="dxa"/>
            <w:noWrap/>
            <w:hideMark/>
          </w:tcPr>
          <w:p w14:paraId="131845F7" w14:textId="77777777" w:rsidR="000544D1" w:rsidRPr="000544D1" w:rsidRDefault="000544D1" w:rsidP="000544D1">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2</w:t>
            </w:r>
          </w:p>
        </w:tc>
      </w:tr>
      <w:tr w:rsidR="000544D1" w:rsidRPr="000544D1" w14:paraId="71A22EC0" w14:textId="77777777" w:rsidTr="00F621B5">
        <w:trPr>
          <w:trHeight w:val="255"/>
        </w:trPr>
        <w:tc>
          <w:tcPr>
            <w:cnfStyle w:val="001000000000" w:firstRow="0" w:lastRow="0" w:firstColumn="1" w:lastColumn="0" w:oddVBand="0" w:evenVBand="0" w:oddHBand="0" w:evenHBand="0" w:firstRowFirstColumn="0" w:firstRowLastColumn="0" w:lastRowFirstColumn="0" w:lastRowLastColumn="0"/>
            <w:tcW w:w="368" w:type="dxa"/>
            <w:noWrap/>
            <w:hideMark/>
          </w:tcPr>
          <w:p w14:paraId="4044F6D3" w14:textId="77777777" w:rsidR="000544D1" w:rsidRPr="000544D1" w:rsidRDefault="000544D1" w:rsidP="000544D1">
            <w:pPr>
              <w:rPr>
                <w:rFonts w:ascii="Tahoma" w:hAnsi="Tahoma" w:cs="Tahoma"/>
                <w:b w:val="0"/>
                <w:bCs w:val="0"/>
                <w:color w:val="000000"/>
              </w:rPr>
            </w:pPr>
            <w:r w:rsidRPr="000544D1">
              <w:rPr>
                <w:rFonts w:ascii="Tahoma" w:hAnsi="Tahoma" w:cs="Tahoma"/>
                <w:b w:val="0"/>
                <w:bCs w:val="0"/>
                <w:color w:val="000000"/>
              </w:rPr>
              <w:t>19</w:t>
            </w:r>
          </w:p>
        </w:tc>
        <w:tc>
          <w:tcPr>
            <w:tcW w:w="6290" w:type="dxa"/>
            <w:noWrap/>
            <w:hideMark/>
          </w:tcPr>
          <w:p w14:paraId="30BDD18C" w14:textId="77777777" w:rsidR="000544D1" w:rsidRPr="000544D1" w:rsidRDefault="000544D1" w:rsidP="000544D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IZOBRAŽEVANJE</w:t>
            </w:r>
          </w:p>
        </w:tc>
        <w:tc>
          <w:tcPr>
            <w:tcW w:w="1275" w:type="dxa"/>
            <w:noWrap/>
            <w:hideMark/>
          </w:tcPr>
          <w:p w14:paraId="7D1CB9FA" w14:textId="77777777" w:rsidR="000544D1" w:rsidRPr="000544D1" w:rsidRDefault="000544D1" w:rsidP="000544D1">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26.100</w:t>
            </w:r>
          </w:p>
        </w:tc>
        <w:tc>
          <w:tcPr>
            <w:tcW w:w="993" w:type="dxa"/>
            <w:noWrap/>
            <w:hideMark/>
          </w:tcPr>
          <w:p w14:paraId="5217AF05" w14:textId="77777777" w:rsidR="000544D1" w:rsidRPr="000544D1" w:rsidRDefault="000544D1" w:rsidP="000544D1">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1</w:t>
            </w:r>
          </w:p>
        </w:tc>
      </w:tr>
      <w:tr w:rsidR="000544D1" w:rsidRPr="000544D1" w14:paraId="0B8BE816" w14:textId="77777777" w:rsidTr="00F621B5">
        <w:trPr>
          <w:trHeight w:val="255"/>
        </w:trPr>
        <w:tc>
          <w:tcPr>
            <w:cnfStyle w:val="001000000000" w:firstRow="0" w:lastRow="0" w:firstColumn="1" w:lastColumn="0" w:oddVBand="0" w:evenVBand="0" w:oddHBand="0" w:evenHBand="0" w:firstRowFirstColumn="0" w:firstRowLastColumn="0" w:lastRowFirstColumn="0" w:lastRowLastColumn="0"/>
            <w:tcW w:w="368" w:type="dxa"/>
            <w:noWrap/>
            <w:hideMark/>
          </w:tcPr>
          <w:p w14:paraId="75E87714" w14:textId="77777777" w:rsidR="000544D1" w:rsidRPr="000544D1" w:rsidRDefault="000544D1" w:rsidP="000544D1">
            <w:pPr>
              <w:rPr>
                <w:rFonts w:ascii="Tahoma" w:hAnsi="Tahoma" w:cs="Tahoma"/>
                <w:b w:val="0"/>
                <w:bCs w:val="0"/>
                <w:color w:val="000000"/>
              </w:rPr>
            </w:pPr>
            <w:r w:rsidRPr="000544D1">
              <w:rPr>
                <w:rFonts w:ascii="Tahoma" w:hAnsi="Tahoma" w:cs="Tahoma"/>
                <w:b w:val="0"/>
                <w:bCs w:val="0"/>
                <w:color w:val="000000"/>
              </w:rPr>
              <w:t>20</w:t>
            </w:r>
          </w:p>
        </w:tc>
        <w:tc>
          <w:tcPr>
            <w:tcW w:w="6290" w:type="dxa"/>
            <w:noWrap/>
            <w:hideMark/>
          </w:tcPr>
          <w:p w14:paraId="722D39DE" w14:textId="77777777" w:rsidR="000544D1" w:rsidRPr="000544D1" w:rsidRDefault="000544D1" w:rsidP="000544D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SOCIALNO VARSTVO</w:t>
            </w:r>
          </w:p>
        </w:tc>
        <w:tc>
          <w:tcPr>
            <w:tcW w:w="1275" w:type="dxa"/>
            <w:noWrap/>
            <w:hideMark/>
          </w:tcPr>
          <w:p w14:paraId="4C11E060" w14:textId="77777777" w:rsidR="000544D1" w:rsidRPr="000544D1" w:rsidRDefault="000544D1" w:rsidP="000544D1">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201.800</w:t>
            </w:r>
          </w:p>
        </w:tc>
        <w:tc>
          <w:tcPr>
            <w:tcW w:w="993" w:type="dxa"/>
            <w:noWrap/>
            <w:hideMark/>
          </w:tcPr>
          <w:p w14:paraId="64D99DE9" w14:textId="77777777" w:rsidR="000544D1" w:rsidRPr="000544D1" w:rsidRDefault="000544D1" w:rsidP="000544D1">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0544D1">
              <w:rPr>
                <w:rFonts w:ascii="Tahoma" w:hAnsi="Tahoma" w:cs="Tahoma"/>
                <w:color w:val="000000"/>
              </w:rPr>
              <w:t>9</w:t>
            </w:r>
          </w:p>
        </w:tc>
      </w:tr>
      <w:tr w:rsidR="000544D1" w:rsidRPr="000544D1" w14:paraId="44C70897" w14:textId="77777777" w:rsidTr="00F621B5">
        <w:trPr>
          <w:trHeight w:val="255"/>
        </w:trPr>
        <w:tc>
          <w:tcPr>
            <w:cnfStyle w:val="001000000000" w:firstRow="0" w:lastRow="0" w:firstColumn="1" w:lastColumn="0" w:oddVBand="0" w:evenVBand="0" w:oddHBand="0" w:evenHBand="0" w:firstRowFirstColumn="0" w:firstRowLastColumn="0" w:lastRowFirstColumn="0" w:lastRowLastColumn="0"/>
            <w:tcW w:w="368" w:type="dxa"/>
            <w:noWrap/>
            <w:hideMark/>
          </w:tcPr>
          <w:p w14:paraId="115351D0" w14:textId="77777777" w:rsidR="000544D1" w:rsidRPr="000544D1" w:rsidRDefault="000544D1" w:rsidP="000544D1">
            <w:pPr>
              <w:rPr>
                <w:rFonts w:ascii="Tahoma" w:hAnsi="Tahoma" w:cs="Tahoma"/>
                <w:color w:val="000000"/>
              </w:rPr>
            </w:pPr>
            <w:r w:rsidRPr="000544D1">
              <w:rPr>
                <w:rFonts w:ascii="Tahoma" w:hAnsi="Tahoma" w:cs="Tahoma"/>
                <w:color w:val="000000"/>
              </w:rPr>
              <w:t> </w:t>
            </w:r>
          </w:p>
        </w:tc>
        <w:tc>
          <w:tcPr>
            <w:tcW w:w="6290" w:type="dxa"/>
            <w:noWrap/>
            <w:hideMark/>
          </w:tcPr>
          <w:p w14:paraId="4476466B" w14:textId="2690A580" w:rsidR="000544D1" w:rsidRPr="000544D1" w:rsidRDefault="000544D1" w:rsidP="000544D1">
            <w:pPr>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rPr>
            </w:pPr>
            <w:r w:rsidRPr="000544D1">
              <w:rPr>
                <w:rFonts w:ascii="Tahoma" w:hAnsi="Tahoma" w:cs="Tahoma"/>
                <w:b/>
                <w:bCs/>
                <w:color w:val="000000"/>
              </w:rPr>
              <w:t> </w:t>
            </w:r>
            <w:r w:rsidR="009D4F24" w:rsidRPr="001D5CE0">
              <w:rPr>
                <w:rFonts w:ascii="Tahoma" w:hAnsi="Tahoma" w:cs="Tahoma"/>
                <w:b/>
                <w:bCs/>
                <w:color w:val="000000"/>
              </w:rPr>
              <w:t>SKUPAJ</w:t>
            </w:r>
          </w:p>
        </w:tc>
        <w:tc>
          <w:tcPr>
            <w:tcW w:w="1275" w:type="dxa"/>
            <w:noWrap/>
            <w:hideMark/>
          </w:tcPr>
          <w:p w14:paraId="08785702" w14:textId="77777777" w:rsidR="000544D1" w:rsidRPr="000544D1" w:rsidRDefault="000544D1" w:rsidP="000544D1">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rPr>
            </w:pPr>
            <w:r w:rsidRPr="000544D1">
              <w:rPr>
                <w:rFonts w:ascii="Tahoma" w:hAnsi="Tahoma" w:cs="Tahoma"/>
                <w:b/>
                <w:bCs/>
                <w:color w:val="000000"/>
              </w:rPr>
              <w:t>2.124.568</w:t>
            </w:r>
          </w:p>
        </w:tc>
        <w:tc>
          <w:tcPr>
            <w:tcW w:w="993" w:type="dxa"/>
            <w:noWrap/>
            <w:hideMark/>
          </w:tcPr>
          <w:p w14:paraId="0BAE9CEE" w14:textId="77777777" w:rsidR="000544D1" w:rsidRPr="000544D1" w:rsidRDefault="000544D1" w:rsidP="000544D1">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rPr>
            </w:pPr>
            <w:r w:rsidRPr="000544D1">
              <w:rPr>
                <w:rFonts w:ascii="Tahoma" w:hAnsi="Tahoma" w:cs="Tahoma"/>
                <w:b/>
                <w:bCs/>
                <w:color w:val="000000"/>
              </w:rPr>
              <w:t>100</w:t>
            </w:r>
          </w:p>
        </w:tc>
      </w:tr>
    </w:tbl>
    <w:p w14:paraId="7F511FE3" w14:textId="35B67543" w:rsidR="000544D1" w:rsidRDefault="000544D1" w:rsidP="009A6086">
      <w:pPr>
        <w:jc w:val="both"/>
        <w:rPr>
          <w:rFonts w:ascii="Tahoma" w:hAnsi="Tahoma"/>
        </w:rPr>
      </w:pPr>
    </w:p>
    <w:p w14:paraId="33BD58F7" w14:textId="26EBDA0D" w:rsidR="000544D1" w:rsidRDefault="000544D1" w:rsidP="009A6086">
      <w:pPr>
        <w:jc w:val="both"/>
        <w:rPr>
          <w:rFonts w:ascii="Tahoma" w:hAnsi="Tahoma"/>
        </w:rPr>
      </w:pPr>
    </w:p>
    <w:p w14:paraId="4118FA11" w14:textId="77777777" w:rsidR="00D9443E" w:rsidRDefault="00D9443E" w:rsidP="009A6086">
      <w:pPr>
        <w:jc w:val="both"/>
        <w:rPr>
          <w:rFonts w:ascii="Tahoma" w:hAnsi="Tahoma"/>
        </w:rPr>
      </w:pPr>
    </w:p>
    <w:p w14:paraId="75B887CF" w14:textId="6B251BFB" w:rsidR="000544D1" w:rsidRDefault="00D9443E" w:rsidP="00D9443E">
      <w:pPr>
        <w:ind w:hanging="426"/>
        <w:jc w:val="center"/>
        <w:rPr>
          <w:rFonts w:ascii="Tahoma" w:hAnsi="Tahoma"/>
        </w:rPr>
      </w:pPr>
      <w:r>
        <w:rPr>
          <w:noProof/>
        </w:rPr>
        <w:drawing>
          <wp:inline distT="0" distB="0" distL="0" distR="0" wp14:anchorId="09AF61D3" wp14:editId="2B435B0B">
            <wp:extent cx="6067425" cy="5200650"/>
            <wp:effectExtent l="0" t="0" r="0" b="0"/>
            <wp:docPr id="10" name="Grafikon 10">
              <a:extLst xmlns:a="http://schemas.openxmlformats.org/drawingml/2006/main">
                <a:ext uri="{FF2B5EF4-FFF2-40B4-BE49-F238E27FC236}">
                  <a16:creationId xmlns:a16="http://schemas.microsoft.com/office/drawing/2014/main" id="{CA67481D-B231-4249-9378-87C09FE3BE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00611B" w14:textId="379A4723" w:rsidR="000544D1" w:rsidRDefault="000544D1" w:rsidP="009A6086">
      <w:pPr>
        <w:jc w:val="both"/>
        <w:rPr>
          <w:rFonts w:ascii="Tahoma" w:hAnsi="Tahoma"/>
        </w:rPr>
      </w:pPr>
    </w:p>
    <w:p w14:paraId="34A7ECFF" w14:textId="763E33BE" w:rsidR="00D9443E" w:rsidRDefault="00D9443E">
      <w:pPr>
        <w:rPr>
          <w:rFonts w:ascii="Tahoma" w:hAnsi="Tahoma"/>
        </w:rPr>
      </w:pPr>
      <w:r>
        <w:rPr>
          <w:rFonts w:ascii="Tahoma" w:hAnsi="Tahoma"/>
        </w:rPr>
        <w:br w:type="page"/>
      </w:r>
    </w:p>
    <w:p w14:paraId="4B53EA7F" w14:textId="77777777" w:rsidR="000544D1" w:rsidRDefault="000544D1" w:rsidP="009A6086">
      <w:pPr>
        <w:jc w:val="both"/>
        <w:rPr>
          <w:rFonts w:ascii="Tahoma" w:hAnsi="Tahoma"/>
        </w:rPr>
      </w:pPr>
    </w:p>
    <w:p w14:paraId="5BDDE1A4" w14:textId="1853A25D" w:rsidR="00106B66" w:rsidRPr="0060021D" w:rsidRDefault="00106B66">
      <w:pPr>
        <w:jc w:val="both"/>
        <w:rPr>
          <w:rFonts w:ascii="Tahoma" w:hAnsi="Tahoma"/>
        </w:rPr>
      </w:pPr>
      <w:r w:rsidRPr="0060021D">
        <w:rPr>
          <w:rFonts w:ascii="Tahoma" w:hAnsi="Tahoma"/>
        </w:rPr>
        <w:t>Na podlagi 4</w:t>
      </w:r>
      <w:r w:rsidR="00626A2D" w:rsidRPr="0060021D">
        <w:rPr>
          <w:rFonts w:ascii="Tahoma" w:hAnsi="Tahoma"/>
        </w:rPr>
        <w:t>4</w:t>
      </w:r>
      <w:r w:rsidRPr="0060021D">
        <w:rPr>
          <w:rFonts w:ascii="Tahoma" w:hAnsi="Tahoma"/>
        </w:rPr>
        <w:t xml:space="preserve">. člena statuta Občine Žirovnica </w:t>
      </w:r>
      <w:r w:rsidR="00726F62" w:rsidRPr="0060021D">
        <w:rPr>
          <w:rFonts w:ascii="Tahoma" w:hAnsi="Tahoma" w:cs="Tahoma"/>
        </w:rPr>
        <w:t xml:space="preserve">(Ur. list RS, </w:t>
      </w:r>
      <w:r w:rsidR="00AD4AA3" w:rsidRPr="0060021D">
        <w:rPr>
          <w:rFonts w:ascii="Tahoma" w:hAnsi="Tahoma" w:cs="Tahoma"/>
        </w:rPr>
        <w:t>66/18 – UPB2)</w:t>
      </w:r>
      <w:r w:rsidRPr="0060021D">
        <w:rPr>
          <w:rFonts w:ascii="Tahoma" w:hAnsi="Tahoma"/>
        </w:rPr>
        <w:t xml:space="preserve">, </w:t>
      </w:r>
      <w:r w:rsidR="00850DD1" w:rsidRPr="0060021D">
        <w:rPr>
          <w:rFonts w:ascii="Tahoma" w:hAnsi="Tahoma"/>
        </w:rPr>
        <w:t>69</w:t>
      </w:r>
      <w:r w:rsidRPr="0060021D">
        <w:rPr>
          <w:rFonts w:ascii="Tahoma" w:hAnsi="Tahoma"/>
        </w:rPr>
        <w:t xml:space="preserve">. člena Poslovnika občinskega sveta (Ur. list RS št. </w:t>
      </w:r>
      <w:r w:rsidR="00AD4AA3" w:rsidRPr="0060021D">
        <w:rPr>
          <w:rFonts w:ascii="Tahoma" w:hAnsi="Tahoma"/>
        </w:rPr>
        <w:t xml:space="preserve">14/19 </w:t>
      </w:r>
      <w:r w:rsidR="00FC20C7" w:rsidRPr="0060021D">
        <w:rPr>
          <w:rFonts w:ascii="Tahoma" w:hAnsi="Tahoma"/>
        </w:rPr>
        <w:t>-</w:t>
      </w:r>
      <w:r w:rsidR="00AD4AA3" w:rsidRPr="0060021D">
        <w:rPr>
          <w:rFonts w:ascii="Tahoma" w:hAnsi="Tahoma"/>
        </w:rPr>
        <w:t xml:space="preserve"> </w:t>
      </w:r>
      <w:r w:rsidR="00FC20C7" w:rsidRPr="0060021D">
        <w:rPr>
          <w:rFonts w:ascii="Tahoma" w:hAnsi="Tahoma"/>
        </w:rPr>
        <w:t>UPB</w:t>
      </w:r>
      <w:r w:rsidR="00AD4AA3" w:rsidRPr="0060021D">
        <w:rPr>
          <w:rFonts w:ascii="Tahoma" w:hAnsi="Tahoma"/>
        </w:rPr>
        <w:t>2</w:t>
      </w:r>
      <w:r w:rsidRPr="0060021D">
        <w:rPr>
          <w:rFonts w:ascii="Tahoma" w:hAnsi="Tahoma"/>
        </w:rPr>
        <w:t xml:space="preserve">) posredujem Predlog </w:t>
      </w:r>
      <w:r w:rsidR="00E56FE5" w:rsidRPr="0060021D">
        <w:rPr>
          <w:rFonts w:ascii="Tahoma" w:hAnsi="Tahoma"/>
        </w:rPr>
        <w:t xml:space="preserve">proračuna </w:t>
      </w:r>
      <w:r w:rsidRPr="0060021D">
        <w:rPr>
          <w:rFonts w:ascii="Tahoma" w:hAnsi="Tahoma"/>
        </w:rPr>
        <w:t xml:space="preserve">občine Žirovnica za leto </w:t>
      </w:r>
      <w:r w:rsidR="0060021D" w:rsidRPr="0060021D">
        <w:rPr>
          <w:rFonts w:ascii="Tahoma" w:hAnsi="Tahoma"/>
        </w:rPr>
        <w:t>2022</w:t>
      </w:r>
      <w:r w:rsidRPr="0060021D">
        <w:rPr>
          <w:rFonts w:ascii="Tahoma" w:hAnsi="Tahoma"/>
        </w:rPr>
        <w:t xml:space="preserve"> Občinskemu svetu Občine Žirovnica v obravnavo s predlogom, da sprejme naslednj</w:t>
      </w:r>
      <w:r w:rsidR="00F675D6" w:rsidRPr="0060021D">
        <w:rPr>
          <w:rFonts w:ascii="Tahoma" w:hAnsi="Tahoma"/>
        </w:rPr>
        <w:t>i</w:t>
      </w:r>
    </w:p>
    <w:p w14:paraId="6A263F52" w14:textId="6D57E852" w:rsidR="00106B66" w:rsidRDefault="00106B66">
      <w:pPr>
        <w:jc w:val="both"/>
        <w:rPr>
          <w:rFonts w:ascii="Tahoma" w:hAnsi="Tahoma"/>
          <w:b/>
        </w:rPr>
      </w:pPr>
    </w:p>
    <w:p w14:paraId="607877FD" w14:textId="77777777" w:rsidR="00D9443E" w:rsidRPr="0060021D" w:rsidRDefault="00D9443E">
      <w:pPr>
        <w:jc w:val="both"/>
        <w:rPr>
          <w:rFonts w:ascii="Tahoma" w:hAnsi="Tahoma"/>
          <w:b/>
        </w:rPr>
      </w:pPr>
    </w:p>
    <w:p w14:paraId="58581876" w14:textId="77777777" w:rsidR="00713B32" w:rsidRPr="0060021D" w:rsidRDefault="00713B32">
      <w:pPr>
        <w:jc w:val="both"/>
        <w:rPr>
          <w:rFonts w:ascii="Tahoma" w:hAnsi="Tahoma"/>
          <w:b/>
        </w:rPr>
      </w:pPr>
    </w:p>
    <w:p w14:paraId="46AF4161" w14:textId="77777777" w:rsidR="00106B66" w:rsidRPr="0060021D" w:rsidRDefault="00106B66">
      <w:pPr>
        <w:jc w:val="both"/>
        <w:rPr>
          <w:rFonts w:ascii="Tahoma" w:hAnsi="Tahoma"/>
          <w:b/>
        </w:rPr>
      </w:pPr>
      <w:r w:rsidRPr="0060021D">
        <w:rPr>
          <w:rFonts w:ascii="Tahoma" w:hAnsi="Tahoma"/>
          <w:b/>
        </w:rPr>
        <w:t>SKLEP:</w:t>
      </w:r>
    </w:p>
    <w:p w14:paraId="4C6C1043" w14:textId="20622C2F" w:rsidR="00106B66" w:rsidRPr="0060021D" w:rsidRDefault="00106B66" w:rsidP="00E56FE5">
      <w:pPr>
        <w:numPr>
          <w:ilvl w:val="0"/>
          <w:numId w:val="1"/>
        </w:numPr>
        <w:jc w:val="both"/>
        <w:rPr>
          <w:rFonts w:ascii="Tahoma" w:hAnsi="Tahoma"/>
          <w:b/>
        </w:rPr>
      </w:pPr>
      <w:r w:rsidRPr="0060021D">
        <w:rPr>
          <w:rFonts w:ascii="Tahoma" w:hAnsi="Tahoma"/>
          <w:b/>
        </w:rPr>
        <w:t xml:space="preserve">Sprejme se </w:t>
      </w:r>
      <w:r w:rsidR="00E56FE5" w:rsidRPr="0060021D">
        <w:rPr>
          <w:rFonts w:ascii="Tahoma" w:hAnsi="Tahoma"/>
          <w:b/>
        </w:rPr>
        <w:t xml:space="preserve">Proračun </w:t>
      </w:r>
      <w:r w:rsidRPr="0060021D">
        <w:rPr>
          <w:rFonts w:ascii="Tahoma" w:hAnsi="Tahoma"/>
          <w:b/>
        </w:rPr>
        <w:t xml:space="preserve">občine Žirovnica za leto </w:t>
      </w:r>
      <w:r w:rsidR="0060021D" w:rsidRPr="0060021D">
        <w:rPr>
          <w:rFonts w:ascii="Tahoma" w:hAnsi="Tahoma"/>
          <w:b/>
        </w:rPr>
        <w:t>2022</w:t>
      </w:r>
      <w:r w:rsidR="007A2AC1" w:rsidRPr="0060021D">
        <w:rPr>
          <w:rFonts w:ascii="Tahoma" w:hAnsi="Tahoma"/>
          <w:b/>
        </w:rPr>
        <w:t xml:space="preserve"> v prvi obravnavi</w:t>
      </w:r>
      <w:r w:rsidR="00164C58" w:rsidRPr="0060021D">
        <w:rPr>
          <w:rFonts w:ascii="Tahoma" w:hAnsi="Tahoma"/>
          <w:b/>
        </w:rPr>
        <w:t>.</w:t>
      </w:r>
    </w:p>
    <w:p w14:paraId="68B8B500" w14:textId="77777777" w:rsidR="00CE5819" w:rsidRPr="0060021D" w:rsidRDefault="00CE5819">
      <w:pPr>
        <w:jc w:val="both"/>
        <w:rPr>
          <w:rFonts w:ascii="Tahoma" w:hAnsi="Tahoma"/>
        </w:rPr>
      </w:pPr>
    </w:p>
    <w:p w14:paraId="1104B8F7" w14:textId="77777777" w:rsidR="00713B32" w:rsidRPr="0060021D" w:rsidRDefault="00713B32">
      <w:pPr>
        <w:jc w:val="both"/>
        <w:rPr>
          <w:rFonts w:ascii="Tahoma" w:hAnsi="Tahoma"/>
        </w:rPr>
      </w:pPr>
    </w:p>
    <w:p w14:paraId="7D3887C9" w14:textId="77777777" w:rsidR="00713B32" w:rsidRPr="0060021D" w:rsidRDefault="00713B32">
      <w:pPr>
        <w:jc w:val="both"/>
        <w:rPr>
          <w:rFonts w:ascii="Tahoma" w:hAnsi="Tahoma"/>
        </w:rPr>
      </w:pPr>
    </w:p>
    <w:p w14:paraId="7CBE22BA" w14:textId="77777777" w:rsidR="00713B32" w:rsidRPr="0060021D" w:rsidRDefault="00713B32">
      <w:pPr>
        <w:jc w:val="both"/>
        <w:rPr>
          <w:rFonts w:ascii="Tahoma" w:hAnsi="Tahoma"/>
        </w:rPr>
      </w:pPr>
    </w:p>
    <w:p w14:paraId="25472B63" w14:textId="19FA7C66" w:rsidR="00106B66" w:rsidRPr="0060021D" w:rsidRDefault="00106B66">
      <w:pPr>
        <w:jc w:val="both"/>
        <w:rPr>
          <w:rFonts w:ascii="Tahoma" w:hAnsi="Tahoma"/>
        </w:rPr>
      </w:pPr>
      <w:r w:rsidRPr="0060021D">
        <w:rPr>
          <w:rFonts w:ascii="Tahoma" w:hAnsi="Tahoma"/>
        </w:rPr>
        <w:t xml:space="preserve">Datum: </w:t>
      </w:r>
      <w:r w:rsidR="00094610">
        <w:rPr>
          <w:rFonts w:ascii="Tahoma" w:hAnsi="Tahoma"/>
        </w:rPr>
        <w:t>5</w:t>
      </w:r>
      <w:r w:rsidR="007C2745">
        <w:rPr>
          <w:rFonts w:ascii="Tahoma" w:hAnsi="Tahoma"/>
        </w:rPr>
        <w:t>.10.2021</w:t>
      </w:r>
    </w:p>
    <w:p w14:paraId="36584B82" w14:textId="7CE396D6" w:rsidR="00106B66" w:rsidRPr="0060021D" w:rsidRDefault="00106B66">
      <w:pPr>
        <w:jc w:val="both"/>
        <w:rPr>
          <w:rFonts w:ascii="Tahoma" w:hAnsi="Tahoma" w:cs="Tahoma"/>
        </w:rPr>
      </w:pPr>
      <w:r w:rsidRPr="0060021D">
        <w:rPr>
          <w:rFonts w:ascii="Tahoma" w:hAnsi="Tahoma"/>
        </w:rPr>
        <w:t xml:space="preserve">Številka: </w:t>
      </w:r>
      <w:r w:rsidR="00175F98" w:rsidRPr="0060021D">
        <w:rPr>
          <w:rFonts w:ascii="Tahoma" w:hAnsi="Tahoma" w:cs="Tahoma"/>
        </w:rPr>
        <w:t>410-00</w:t>
      </w:r>
      <w:r w:rsidR="00377EA1" w:rsidRPr="0060021D">
        <w:rPr>
          <w:rFonts w:ascii="Tahoma" w:hAnsi="Tahoma" w:cs="Tahoma"/>
        </w:rPr>
        <w:t>1</w:t>
      </w:r>
      <w:r w:rsidR="003B4410" w:rsidRPr="0060021D">
        <w:rPr>
          <w:rFonts w:ascii="Tahoma" w:hAnsi="Tahoma" w:cs="Tahoma"/>
        </w:rPr>
        <w:t>5</w:t>
      </w:r>
      <w:r w:rsidR="00175F98" w:rsidRPr="0060021D">
        <w:rPr>
          <w:rFonts w:ascii="Tahoma" w:hAnsi="Tahoma" w:cs="Tahoma"/>
        </w:rPr>
        <w:t>/</w:t>
      </w:r>
      <w:r w:rsidR="0060021D" w:rsidRPr="0060021D">
        <w:rPr>
          <w:rFonts w:ascii="Tahoma" w:hAnsi="Tahoma" w:cs="Tahoma"/>
        </w:rPr>
        <w:t>2021</w:t>
      </w:r>
    </w:p>
    <w:p w14:paraId="74558C32" w14:textId="77777777" w:rsidR="00713B32" w:rsidRPr="0060021D" w:rsidRDefault="00713B32">
      <w:pPr>
        <w:jc w:val="both"/>
        <w:rPr>
          <w:rFonts w:ascii="Tahoma" w:hAnsi="Tahoma"/>
        </w:rPr>
      </w:pPr>
    </w:p>
    <w:p w14:paraId="10F04F6E" w14:textId="77777777" w:rsidR="00F675D6" w:rsidRPr="0060021D" w:rsidRDefault="00F675D6">
      <w:pPr>
        <w:jc w:val="both"/>
        <w:rPr>
          <w:rFonts w:ascii="Tahoma" w:hAnsi="Tahoma"/>
        </w:rPr>
      </w:pPr>
      <w:r w:rsidRPr="0060021D">
        <w:rPr>
          <w:rFonts w:ascii="Tahoma" w:hAnsi="Tahoma"/>
        </w:rPr>
        <w:t>Pripravila:</w:t>
      </w:r>
    </w:p>
    <w:p w14:paraId="6E23ECC6" w14:textId="77777777" w:rsidR="00F675D6" w:rsidRPr="0060021D" w:rsidRDefault="00F675D6">
      <w:pPr>
        <w:jc w:val="both"/>
        <w:rPr>
          <w:rFonts w:ascii="Tahoma" w:hAnsi="Tahoma"/>
        </w:rPr>
      </w:pPr>
      <w:r w:rsidRPr="0060021D">
        <w:rPr>
          <w:rFonts w:ascii="Tahoma" w:hAnsi="Tahoma"/>
        </w:rPr>
        <w:t>Petra Žvan, univ.dipl.ekon.</w:t>
      </w:r>
    </w:p>
    <w:p w14:paraId="733F6282" w14:textId="77777777" w:rsidR="00106B66" w:rsidRPr="0060021D" w:rsidRDefault="00CE5819">
      <w:pPr>
        <w:jc w:val="right"/>
        <w:rPr>
          <w:rFonts w:ascii="Tahoma" w:hAnsi="Tahoma"/>
          <w:b/>
        </w:rPr>
      </w:pPr>
      <w:r w:rsidRPr="0060021D">
        <w:rPr>
          <w:rFonts w:ascii="Tahoma" w:hAnsi="Tahoma"/>
          <w:b/>
        </w:rPr>
        <w:t>Leopold Pogačar</w:t>
      </w:r>
    </w:p>
    <w:p w14:paraId="61B31BB9" w14:textId="77777777" w:rsidR="00106B66" w:rsidRPr="0060021D" w:rsidRDefault="00106B66" w:rsidP="00CE5819">
      <w:pPr>
        <w:pStyle w:val="Naslov1"/>
        <w:ind w:right="368"/>
        <w:rPr>
          <w:rFonts w:ascii="Tahoma" w:hAnsi="Tahoma"/>
          <w:sz w:val="20"/>
        </w:rPr>
      </w:pPr>
      <w:r w:rsidRPr="0060021D">
        <w:rPr>
          <w:rFonts w:ascii="Tahoma" w:hAnsi="Tahoma"/>
          <w:sz w:val="20"/>
        </w:rPr>
        <w:t>ŽUPAN</w:t>
      </w:r>
    </w:p>
    <w:sectPr w:rsidR="00106B66" w:rsidRPr="0060021D" w:rsidSect="0044187D">
      <w:footerReference w:type="even" r:id="rId13"/>
      <w:footerReference w:type="default" r:id="rId14"/>
      <w:pgSz w:w="11909" w:h="16834" w:code="9"/>
      <w:pgMar w:top="1418" w:right="1418" w:bottom="1418" w:left="1418" w:header="709" w:footer="709" w:gutter="0"/>
      <w:paperSrc w:first="4"/>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24508" w14:textId="77777777" w:rsidR="00E62CCD" w:rsidRDefault="00E62CCD">
      <w:r>
        <w:separator/>
      </w:r>
    </w:p>
  </w:endnote>
  <w:endnote w:type="continuationSeparator" w:id="0">
    <w:p w14:paraId="69784A27" w14:textId="77777777" w:rsidR="00E62CCD" w:rsidRDefault="00E6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DB3F" w14:textId="77777777" w:rsidR="000F224F" w:rsidRDefault="000F224F" w:rsidP="00CF419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6</w:t>
    </w:r>
    <w:r>
      <w:rPr>
        <w:rStyle w:val="tevilkastrani"/>
      </w:rPr>
      <w:fldChar w:fldCharType="end"/>
    </w:r>
  </w:p>
  <w:p w14:paraId="7C25B53B" w14:textId="77777777" w:rsidR="000F224F" w:rsidRDefault="000F224F" w:rsidP="00CF419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6CC7" w14:textId="77777777" w:rsidR="000F224F" w:rsidRDefault="000F224F" w:rsidP="00890DE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6</w:t>
    </w:r>
    <w:r>
      <w:rPr>
        <w:rStyle w:val="tevilkastrani"/>
      </w:rPr>
      <w:fldChar w:fldCharType="end"/>
    </w:r>
  </w:p>
  <w:p w14:paraId="3CE2C571" w14:textId="77777777" w:rsidR="000F224F" w:rsidRDefault="000F224F" w:rsidP="00CF4196">
    <w:pPr>
      <w:pStyle w:val="Noga"/>
      <w:framePr w:wrap="around" w:vAnchor="text" w:hAnchor="margin" w:xAlign="center" w:y="1"/>
      <w:ind w:right="360"/>
      <w:jc w:val="right"/>
      <w:rPr>
        <w:rStyle w:val="tevilkastrani"/>
      </w:rPr>
    </w:pPr>
  </w:p>
  <w:p w14:paraId="62BD4DE6" w14:textId="77777777" w:rsidR="000F224F" w:rsidRPr="00626A2D" w:rsidRDefault="000F224F">
    <w:pPr>
      <w:pStyle w:val="Noga"/>
      <w:rPr>
        <w:rFonts w:ascii="Tahoma" w:hAnsi="Tahoma" w:cs="Tahom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94FD4" w14:textId="77777777" w:rsidR="00E62CCD" w:rsidRDefault="00E62CCD">
      <w:r>
        <w:separator/>
      </w:r>
    </w:p>
  </w:footnote>
  <w:footnote w:type="continuationSeparator" w:id="0">
    <w:p w14:paraId="462E9E63" w14:textId="77777777" w:rsidR="00E62CCD" w:rsidRDefault="00E62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2973"/>
    <w:multiLevelType w:val="hybridMultilevel"/>
    <w:tmpl w:val="A1EC8C34"/>
    <w:lvl w:ilvl="0" w:tplc="04240001">
      <w:start w:val="1"/>
      <w:numFmt w:val="bullet"/>
      <w:lvlText w:val=""/>
      <w:lvlJc w:val="left"/>
      <w:pPr>
        <w:tabs>
          <w:tab w:val="num" w:pos="1800"/>
        </w:tabs>
        <w:ind w:left="1800" w:hanging="360"/>
      </w:pPr>
      <w:rPr>
        <w:rFonts w:ascii="Symbol" w:hAnsi="Symbol"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0460001"/>
    <w:multiLevelType w:val="hybridMultilevel"/>
    <w:tmpl w:val="A1D2622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5B04CB"/>
    <w:multiLevelType w:val="hybridMultilevel"/>
    <w:tmpl w:val="0234E594"/>
    <w:lvl w:ilvl="0" w:tplc="43C66A08">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1EED2360"/>
    <w:multiLevelType w:val="multilevel"/>
    <w:tmpl w:val="C2DE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3A1A45"/>
    <w:multiLevelType w:val="hybridMultilevel"/>
    <w:tmpl w:val="DDB8793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E403C"/>
    <w:multiLevelType w:val="multilevel"/>
    <w:tmpl w:val="ECEE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1A0BCA"/>
    <w:multiLevelType w:val="hybridMultilevel"/>
    <w:tmpl w:val="C602DBD8"/>
    <w:lvl w:ilvl="0" w:tplc="04240001">
      <w:start w:val="1"/>
      <w:numFmt w:val="bullet"/>
      <w:lvlText w:val=""/>
      <w:lvlJc w:val="left"/>
      <w:pPr>
        <w:tabs>
          <w:tab w:val="num" w:pos="1800"/>
        </w:tabs>
        <w:ind w:left="1800" w:hanging="360"/>
      </w:pPr>
      <w:rPr>
        <w:rFonts w:ascii="Symbol" w:hAnsi="Symbol"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09A37E6"/>
    <w:multiLevelType w:val="multilevel"/>
    <w:tmpl w:val="60FC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F854FE"/>
    <w:multiLevelType w:val="hybridMultilevel"/>
    <w:tmpl w:val="07767748"/>
    <w:lvl w:ilvl="0" w:tplc="1662FADA">
      <w:start w:val="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7AB6B56"/>
    <w:multiLevelType w:val="multilevel"/>
    <w:tmpl w:val="0D34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4661EC"/>
    <w:multiLevelType w:val="hybridMultilevel"/>
    <w:tmpl w:val="EC3C4C2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7A7036"/>
    <w:multiLevelType w:val="multilevel"/>
    <w:tmpl w:val="5162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8F7206"/>
    <w:multiLevelType w:val="hybridMultilevel"/>
    <w:tmpl w:val="4942E06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4A903EAA"/>
    <w:multiLevelType w:val="multilevel"/>
    <w:tmpl w:val="95A0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8F2098"/>
    <w:multiLevelType w:val="multilevel"/>
    <w:tmpl w:val="5D18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93221D"/>
    <w:multiLevelType w:val="hybridMultilevel"/>
    <w:tmpl w:val="0AF49F2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CB5918"/>
    <w:multiLevelType w:val="hybridMultilevel"/>
    <w:tmpl w:val="5C9C21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D43246D"/>
    <w:multiLevelType w:val="multilevel"/>
    <w:tmpl w:val="2CE8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092A48"/>
    <w:multiLevelType w:val="hybridMultilevel"/>
    <w:tmpl w:val="282A35D4"/>
    <w:lvl w:ilvl="0" w:tplc="84622CBA">
      <w:start w:val="1"/>
      <w:numFmt w:val="bullet"/>
      <w:pStyle w:val="SlogzelenomodraObojestranskoPred5ptPo5p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800"/>
        </w:tabs>
        <w:ind w:left="1800" w:hanging="360"/>
      </w:pPr>
      <w:rPr>
        <w:rFonts w:ascii="Courier" w:hAnsi="Courier"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w:hAnsi="Courier"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w:hAnsi="Courier"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6965A1D"/>
    <w:multiLevelType w:val="hybridMultilevel"/>
    <w:tmpl w:val="90EEA4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702E5FBF"/>
    <w:multiLevelType w:val="multilevel"/>
    <w:tmpl w:val="EDFA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B24159"/>
    <w:multiLevelType w:val="hybridMultilevel"/>
    <w:tmpl w:val="872C417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18017A"/>
    <w:multiLevelType w:val="multilevel"/>
    <w:tmpl w:val="B394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2"/>
  </w:num>
  <w:num w:numId="3">
    <w:abstractNumId w:val="13"/>
  </w:num>
  <w:num w:numId="4">
    <w:abstractNumId w:val="22"/>
  </w:num>
  <w:num w:numId="5">
    <w:abstractNumId w:val="16"/>
  </w:num>
  <w:num w:numId="6">
    <w:abstractNumId w:val="11"/>
  </w:num>
  <w:num w:numId="7">
    <w:abstractNumId w:val="4"/>
  </w:num>
  <w:num w:numId="8">
    <w:abstractNumId w:val="7"/>
  </w:num>
  <w:num w:numId="9">
    <w:abstractNumId w:val="21"/>
  </w:num>
  <w:num w:numId="10">
    <w:abstractNumId w:val="14"/>
  </w:num>
  <w:num w:numId="11">
    <w:abstractNumId w:val="3"/>
  </w:num>
  <w:num w:numId="12">
    <w:abstractNumId w:val="15"/>
  </w:num>
  <w:num w:numId="13">
    <w:abstractNumId w:val="18"/>
  </w:num>
  <w:num w:numId="14">
    <w:abstractNumId w:val="8"/>
  </w:num>
  <w:num w:numId="15">
    <w:abstractNumId w:val="23"/>
  </w:num>
  <w:num w:numId="16">
    <w:abstractNumId w:val="12"/>
  </w:num>
  <w:num w:numId="17">
    <w:abstractNumId w:val="5"/>
  </w:num>
  <w:num w:numId="18">
    <w:abstractNumId w:val="10"/>
  </w:num>
  <w:num w:numId="19">
    <w:abstractNumId w:val="19"/>
  </w:num>
  <w:num w:numId="20">
    <w:abstractNumId w:val="1"/>
  </w:num>
  <w:num w:numId="21">
    <w:abstractNumId w:val="6"/>
  </w:num>
  <w:num w:numId="22">
    <w:abstractNumId w:val="0"/>
  </w:num>
  <w:num w:numId="23">
    <w:abstractNumId w:val="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469"/>
    <w:rsid w:val="00001012"/>
    <w:rsid w:val="00011D7C"/>
    <w:rsid w:val="0001326D"/>
    <w:rsid w:val="00020147"/>
    <w:rsid w:val="0002429A"/>
    <w:rsid w:val="000264FC"/>
    <w:rsid w:val="00032921"/>
    <w:rsid w:val="00035161"/>
    <w:rsid w:val="00035F8E"/>
    <w:rsid w:val="000544D1"/>
    <w:rsid w:val="0006520A"/>
    <w:rsid w:val="00080401"/>
    <w:rsid w:val="00080AC7"/>
    <w:rsid w:val="00082791"/>
    <w:rsid w:val="000839FA"/>
    <w:rsid w:val="0008446C"/>
    <w:rsid w:val="00085324"/>
    <w:rsid w:val="00090AC4"/>
    <w:rsid w:val="00094610"/>
    <w:rsid w:val="000A1289"/>
    <w:rsid w:val="000B1EC4"/>
    <w:rsid w:val="000B2F37"/>
    <w:rsid w:val="000B4C2B"/>
    <w:rsid w:val="000C7945"/>
    <w:rsid w:val="000D7755"/>
    <w:rsid w:val="000F224F"/>
    <w:rsid w:val="000F79E7"/>
    <w:rsid w:val="0010664A"/>
    <w:rsid w:val="00106B66"/>
    <w:rsid w:val="00110065"/>
    <w:rsid w:val="001216E3"/>
    <w:rsid w:val="00131ECF"/>
    <w:rsid w:val="0014256C"/>
    <w:rsid w:val="00154F1D"/>
    <w:rsid w:val="00156672"/>
    <w:rsid w:val="00160064"/>
    <w:rsid w:val="00160D25"/>
    <w:rsid w:val="00164C58"/>
    <w:rsid w:val="00171591"/>
    <w:rsid w:val="00175F98"/>
    <w:rsid w:val="00181B17"/>
    <w:rsid w:val="001947F8"/>
    <w:rsid w:val="001974B2"/>
    <w:rsid w:val="001D5CE0"/>
    <w:rsid w:val="001E4123"/>
    <w:rsid w:val="001E7629"/>
    <w:rsid w:val="001F64C9"/>
    <w:rsid w:val="001F7B97"/>
    <w:rsid w:val="00203FA1"/>
    <w:rsid w:val="0020557F"/>
    <w:rsid w:val="00206509"/>
    <w:rsid w:val="002068AA"/>
    <w:rsid w:val="00207262"/>
    <w:rsid w:val="0021027D"/>
    <w:rsid w:val="00221D6C"/>
    <w:rsid w:val="00223AAE"/>
    <w:rsid w:val="002244ED"/>
    <w:rsid w:val="00231292"/>
    <w:rsid w:val="002376D6"/>
    <w:rsid w:val="0024671A"/>
    <w:rsid w:val="0025578A"/>
    <w:rsid w:val="0026092C"/>
    <w:rsid w:val="00266A82"/>
    <w:rsid w:val="002729FC"/>
    <w:rsid w:val="002A46A5"/>
    <w:rsid w:val="002E266B"/>
    <w:rsid w:val="002F6871"/>
    <w:rsid w:val="002F6B1A"/>
    <w:rsid w:val="0030221D"/>
    <w:rsid w:val="00302B51"/>
    <w:rsid w:val="00310630"/>
    <w:rsid w:val="00313D57"/>
    <w:rsid w:val="00314C82"/>
    <w:rsid w:val="0032118E"/>
    <w:rsid w:val="0033462C"/>
    <w:rsid w:val="00342C5E"/>
    <w:rsid w:val="0034461E"/>
    <w:rsid w:val="00352409"/>
    <w:rsid w:val="00356891"/>
    <w:rsid w:val="00361389"/>
    <w:rsid w:val="0036477C"/>
    <w:rsid w:val="003673CE"/>
    <w:rsid w:val="003739AD"/>
    <w:rsid w:val="00376EBB"/>
    <w:rsid w:val="00377EA1"/>
    <w:rsid w:val="00381968"/>
    <w:rsid w:val="0039455C"/>
    <w:rsid w:val="003A0C51"/>
    <w:rsid w:val="003A1E1B"/>
    <w:rsid w:val="003A43B0"/>
    <w:rsid w:val="003A6C3C"/>
    <w:rsid w:val="003B4410"/>
    <w:rsid w:val="003C1423"/>
    <w:rsid w:val="003D316C"/>
    <w:rsid w:val="003D6530"/>
    <w:rsid w:val="003E380D"/>
    <w:rsid w:val="003E3C32"/>
    <w:rsid w:val="003F6F92"/>
    <w:rsid w:val="00411A9B"/>
    <w:rsid w:val="00415FF8"/>
    <w:rsid w:val="00416C1D"/>
    <w:rsid w:val="004257EF"/>
    <w:rsid w:val="00431949"/>
    <w:rsid w:val="0043496A"/>
    <w:rsid w:val="0044187D"/>
    <w:rsid w:val="00446204"/>
    <w:rsid w:val="0045642A"/>
    <w:rsid w:val="0045695D"/>
    <w:rsid w:val="00457889"/>
    <w:rsid w:val="00466F45"/>
    <w:rsid w:val="00480D55"/>
    <w:rsid w:val="004902F4"/>
    <w:rsid w:val="004907C6"/>
    <w:rsid w:val="00492C41"/>
    <w:rsid w:val="004B05DC"/>
    <w:rsid w:val="004B1280"/>
    <w:rsid w:val="004C6D7A"/>
    <w:rsid w:val="004E00C2"/>
    <w:rsid w:val="004E0F22"/>
    <w:rsid w:val="004E10DF"/>
    <w:rsid w:val="004E43C5"/>
    <w:rsid w:val="005003EC"/>
    <w:rsid w:val="00512647"/>
    <w:rsid w:val="005160B1"/>
    <w:rsid w:val="00516426"/>
    <w:rsid w:val="00534F74"/>
    <w:rsid w:val="005379A5"/>
    <w:rsid w:val="00543DE5"/>
    <w:rsid w:val="005452D1"/>
    <w:rsid w:val="00551EF4"/>
    <w:rsid w:val="00594949"/>
    <w:rsid w:val="00595D49"/>
    <w:rsid w:val="005A167A"/>
    <w:rsid w:val="005C0B76"/>
    <w:rsid w:val="005C1BD5"/>
    <w:rsid w:val="005C2134"/>
    <w:rsid w:val="005C450D"/>
    <w:rsid w:val="005C5B46"/>
    <w:rsid w:val="005E2F5F"/>
    <w:rsid w:val="005E3E7A"/>
    <w:rsid w:val="0060021D"/>
    <w:rsid w:val="00603896"/>
    <w:rsid w:val="00604361"/>
    <w:rsid w:val="0061539A"/>
    <w:rsid w:val="0062202A"/>
    <w:rsid w:val="00622DDA"/>
    <w:rsid w:val="00625238"/>
    <w:rsid w:val="00626A2D"/>
    <w:rsid w:val="00626E56"/>
    <w:rsid w:val="00630BCB"/>
    <w:rsid w:val="0063403C"/>
    <w:rsid w:val="0064613D"/>
    <w:rsid w:val="006463A8"/>
    <w:rsid w:val="0064691D"/>
    <w:rsid w:val="00646E29"/>
    <w:rsid w:val="00656516"/>
    <w:rsid w:val="00662B9A"/>
    <w:rsid w:val="006667B4"/>
    <w:rsid w:val="00667BBA"/>
    <w:rsid w:val="00673719"/>
    <w:rsid w:val="00687A26"/>
    <w:rsid w:val="006C0281"/>
    <w:rsid w:val="006D0B77"/>
    <w:rsid w:val="006D352C"/>
    <w:rsid w:val="006D4DE7"/>
    <w:rsid w:val="006F013D"/>
    <w:rsid w:val="006F7A7F"/>
    <w:rsid w:val="00702A77"/>
    <w:rsid w:val="00705CA2"/>
    <w:rsid w:val="0071021B"/>
    <w:rsid w:val="00713B32"/>
    <w:rsid w:val="00726F62"/>
    <w:rsid w:val="00733379"/>
    <w:rsid w:val="0073434A"/>
    <w:rsid w:val="0074087E"/>
    <w:rsid w:val="00745DAC"/>
    <w:rsid w:val="00746FBA"/>
    <w:rsid w:val="007652E3"/>
    <w:rsid w:val="00770BEF"/>
    <w:rsid w:val="0078518F"/>
    <w:rsid w:val="00790C4E"/>
    <w:rsid w:val="007A2AC1"/>
    <w:rsid w:val="007B2B2B"/>
    <w:rsid w:val="007B3EA1"/>
    <w:rsid w:val="007C2745"/>
    <w:rsid w:val="007C3B1F"/>
    <w:rsid w:val="007D0DBC"/>
    <w:rsid w:val="007E2AD9"/>
    <w:rsid w:val="00803E3E"/>
    <w:rsid w:val="008248B3"/>
    <w:rsid w:val="008347F4"/>
    <w:rsid w:val="008474CC"/>
    <w:rsid w:val="00850BB8"/>
    <w:rsid w:val="00850DD1"/>
    <w:rsid w:val="008510B4"/>
    <w:rsid w:val="00851BDF"/>
    <w:rsid w:val="00861191"/>
    <w:rsid w:val="00865B66"/>
    <w:rsid w:val="00866947"/>
    <w:rsid w:val="008835E5"/>
    <w:rsid w:val="008851B1"/>
    <w:rsid w:val="008854BB"/>
    <w:rsid w:val="00890DE4"/>
    <w:rsid w:val="008A7EFB"/>
    <w:rsid w:val="008B0897"/>
    <w:rsid w:val="008B62A8"/>
    <w:rsid w:val="008D0211"/>
    <w:rsid w:val="008D29A5"/>
    <w:rsid w:val="008F1817"/>
    <w:rsid w:val="00901469"/>
    <w:rsid w:val="00910813"/>
    <w:rsid w:val="00923F3A"/>
    <w:rsid w:val="00925006"/>
    <w:rsid w:val="00926123"/>
    <w:rsid w:val="00927F6D"/>
    <w:rsid w:val="00934447"/>
    <w:rsid w:val="00937D52"/>
    <w:rsid w:val="0094294F"/>
    <w:rsid w:val="00945AD8"/>
    <w:rsid w:val="00950BD5"/>
    <w:rsid w:val="009612EF"/>
    <w:rsid w:val="00962434"/>
    <w:rsid w:val="009630A9"/>
    <w:rsid w:val="009652DC"/>
    <w:rsid w:val="009657F9"/>
    <w:rsid w:val="00986BFB"/>
    <w:rsid w:val="009965EF"/>
    <w:rsid w:val="009A33D1"/>
    <w:rsid w:val="009A4055"/>
    <w:rsid w:val="009A6086"/>
    <w:rsid w:val="009B15F1"/>
    <w:rsid w:val="009C6DFA"/>
    <w:rsid w:val="009D43A1"/>
    <w:rsid w:val="009D4F24"/>
    <w:rsid w:val="00A010B5"/>
    <w:rsid w:val="00A03E36"/>
    <w:rsid w:val="00A06B46"/>
    <w:rsid w:val="00A116A0"/>
    <w:rsid w:val="00A201FB"/>
    <w:rsid w:val="00A25893"/>
    <w:rsid w:val="00A276E9"/>
    <w:rsid w:val="00A41F70"/>
    <w:rsid w:val="00A52386"/>
    <w:rsid w:val="00A80D74"/>
    <w:rsid w:val="00A817B6"/>
    <w:rsid w:val="00AA2F90"/>
    <w:rsid w:val="00AD27C2"/>
    <w:rsid w:val="00AD309F"/>
    <w:rsid w:val="00AD4AA3"/>
    <w:rsid w:val="00AE29F1"/>
    <w:rsid w:val="00AE4E39"/>
    <w:rsid w:val="00AF22B2"/>
    <w:rsid w:val="00AF6F98"/>
    <w:rsid w:val="00B00A1F"/>
    <w:rsid w:val="00B0320E"/>
    <w:rsid w:val="00B04D77"/>
    <w:rsid w:val="00B04FA5"/>
    <w:rsid w:val="00B05C11"/>
    <w:rsid w:val="00B13DB2"/>
    <w:rsid w:val="00B21974"/>
    <w:rsid w:val="00B40AFE"/>
    <w:rsid w:val="00B40EFA"/>
    <w:rsid w:val="00B6365D"/>
    <w:rsid w:val="00B658A6"/>
    <w:rsid w:val="00B70B4E"/>
    <w:rsid w:val="00B73852"/>
    <w:rsid w:val="00B808AD"/>
    <w:rsid w:val="00B810A1"/>
    <w:rsid w:val="00B85049"/>
    <w:rsid w:val="00B95EB0"/>
    <w:rsid w:val="00B963C2"/>
    <w:rsid w:val="00BB39E3"/>
    <w:rsid w:val="00BC13C3"/>
    <w:rsid w:val="00BC4976"/>
    <w:rsid w:val="00BD3FA3"/>
    <w:rsid w:val="00BE081A"/>
    <w:rsid w:val="00BE7AEB"/>
    <w:rsid w:val="00BF1D8E"/>
    <w:rsid w:val="00C02490"/>
    <w:rsid w:val="00C06A0D"/>
    <w:rsid w:val="00C11E98"/>
    <w:rsid w:val="00C202BB"/>
    <w:rsid w:val="00C333A1"/>
    <w:rsid w:val="00C50250"/>
    <w:rsid w:val="00C53AC3"/>
    <w:rsid w:val="00C73314"/>
    <w:rsid w:val="00CA079B"/>
    <w:rsid w:val="00CE55F0"/>
    <w:rsid w:val="00CE5819"/>
    <w:rsid w:val="00CF337B"/>
    <w:rsid w:val="00CF4196"/>
    <w:rsid w:val="00D07947"/>
    <w:rsid w:val="00D12B10"/>
    <w:rsid w:val="00D36890"/>
    <w:rsid w:val="00D54974"/>
    <w:rsid w:val="00D66649"/>
    <w:rsid w:val="00D70B7B"/>
    <w:rsid w:val="00D71751"/>
    <w:rsid w:val="00D7787F"/>
    <w:rsid w:val="00D8473B"/>
    <w:rsid w:val="00D9443E"/>
    <w:rsid w:val="00DA3AFF"/>
    <w:rsid w:val="00DA4B11"/>
    <w:rsid w:val="00DB7BF4"/>
    <w:rsid w:val="00DC6649"/>
    <w:rsid w:val="00DD0150"/>
    <w:rsid w:val="00DE4E9C"/>
    <w:rsid w:val="00DF4777"/>
    <w:rsid w:val="00DF5566"/>
    <w:rsid w:val="00E2218E"/>
    <w:rsid w:val="00E25624"/>
    <w:rsid w:val="00E34154"/>
    <w:rsid w:val="00E3537D"/>
    <w:rsid w:val="00E36D0B"/>
    <w:rsid w:val="00E56FE5"/>
    <w:rsid w:val="00E61BF5"/>
    <w:rsid w:val="00E62CCD"/>
    <w:rsid w:val="00E659E2"/>
    <w:rsid w:val="00E665A5"/>
    <w:rsid w:val="00E7103B"/>
    <w:rsid w:val="00E71C0A"/>
    <w:rsid w:val="00E7523C"/>
    <w:rsid w:val="00E87DC1"/>
    <w:rsid w:val="00ED0AE9"/>
    <w:rsid w:val="00ED2276"/>
    <w:rsid w:val="00ED394A"/>
    <w:rsid w:val="00EE5C04"/>
    <w:rsid w:val="00EE7493"/>
    <w:rsid w:val="00EF0904"/>
    <w:rsid w:val="00EF1A9F"/>
    <w:rsid w:val="00F0648A"/>
    <w:rsid w:val="00F06EFA"/>
    <w:rsid w:val="00F07252"/>
    <w:rsid w:val="00F11DAF"/>
    <w:rsid w:val="00F152DD"/>
    <w:rsid w:val="00F20418"/>
    <w:rsid w:val="00F22C22"/>
    <w:rsid w:val="00F254EE"/>
    <w:rsid w:val="00F30153"/>
    <w:rsid w:val="00F30FDD"/>
    <w:rsid w:val="00F316D1"/>
    <w:rsid w:val="00F621B5"/>
    <w:rsid w:val="00F6616F"/>
    <w:rsid w:val="00F675D6"/>
    <w:rsid w:val="00F70E88"/>
    <w:rsid w:val="00F74ABF"/>
    <w:rsid w:val="00F81EDE"/>
    <w:rsid w:val="00F95E99"/>
    <w:rsid w:val="00FA44B0"/>
    <w:rsid w:val="00FB0345"/>
    <w:rsid w:val="00FB081B"/>
    <w:rsid w:val="00FC20C7"/>
    <w:rsid w:val="00FD74FA"/>
    <w:rsid w:val="00FE0791"/>
    <w:rsid w:val="00FE4FA6"/>
    <w:rsid w:val="00FF05C2"/>
    <w:rsid w:val="00FF0FF6"/>
    <w:rsid w:val="00FF313A"/>
    <w:rsid w:val="00FF350F"/>
    <w:rsid w:val="00FF5E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ED2CC"/>
  <w15:docId w15:val="{3DEBD5D1-A0DE-4475-9BBD-3E886CAE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907C6"/>
  </w:style>
  <w:style w:type="paragraph" w:styleId="Naslov1">
    <w:name w:val="heading 1"/>
    <w:basedOn w:val="Navaden"/>
    <w:next w:val="Navaden"/>
    <w:qFormat/>
    <w:rsid w:val="004907C6"/>
    <w:pPr>
      <w:keepNext/>
      <w:ind w:right="793"/>
      <w:jc w:val="right"/>
      <w:outlineLvl w:val="0"/>
    </w:pPr>
    <w:rPr>
      <w:b/>
      <w:sz w:val="24"/>
    </w:rPr>
  </w:style>
  <w:style w:type="paragraph" w:styleId="Naslov2">
    <w:name w:val="heading 2"/>
    <w:basedOn w:val="Navaden"/>
    <w:next w:val="Navaden"/>
    <w:qFormat/>
    <w:rsid w:val="004907C6"/>
    <w:pPr>
      <w:keepNext/>
      <w:pBdr>
        <w:top w:val="single" w:sz="6" w:space="1" w:color="auto"/>
        <w:left w:val="single" w:sz="6" w:space="1" w:color="auto"/>
        <w:bottom w:val="single" w:sz="6" w:space="1" w:color="auto"/>
        <w:right w:val="single" w:sz="6" w:space="1" w:color="auto"/>
      </w:pBdr>
      <w:shd w:val="pct20" w:color="auto" w:fill="auto"/>
      <w:jc w:val="center"/>
      <w:outlineLvl w:val="1"/>
    </w:pPr>
    <w:rPr>
      <w:b/>
      <w:sz w:val="32"/>
    </w:rPr>
  </w:style>
  <w:style w:type="paragraph" w:styleId="Naslov3">
    <w:name w:val="heading 3"/>
    <w:basedOn w:val="Navaden"/>
    <w:next w:val="Navaden"/>
    <w:link w:val="Naslov3Znak"/>
    <w:qFormat/>
    <w:rsid w:val="004907C6"/>
    <w:pPr>
      <w:keepNext/>
      <w:jc w:val="both"/>
      <w:outlineLvl w:val="2"/>
    </w:pPr>
    <w:rPr>
      <w:sz w:val="24"/>
    </w:rPr>
  </w:style>
  <w:style w:type="paragraph" w:styleId="Naslov4">
    <w:name w:val="heading 4"/>
    <w:basedOn w:val="Navaden"/>
    <w:next w:val="Navaden"/>
    <w:qFormat/>
    <w:rsid w:val="004907C6"/>
    <w:pPr>
      <w:keepNext/>
      <w:jc w:val="both"/>
      <w:outlineLvl w:val="3"/>
    </w:pPr>
    <w:rPr>
      <w:b/>
      <w:sz w:val="28"/>
    </w:rPr>
  </w:style>
  <w:style w:type="paragraph" w:styleId="Naslov5">
    <w:name w:val="heading 5"/>
    <w:basedOn w:val="Navaden"/>
    <w:next w:val="Navaden"/>
    <w:link w:val="Naslov5Znak"/>
    <w:qFormat/>
    <w:rsid w:val="004907C6"/>
    <w:pPr>
      <w:keepNext/>
      <w:jc w:val="right"/>
      <w:outlineLvl w:val="4"/>
    </w:pPr>
    <w:rPr>
      <w:b/>
      <w:snapToGrid w:val="0"/>
      <w:color w:val="000000"/>
    </w:rPr>
  </w:style>
  <w:style w:type="paragraph" w:styleId="Naslov6">
    <w:name w:val="heading 6"/>
    <w:basedOn w:val="Navaden"/>
    <w:next w:val="Navaden"/>
    <w:link w:val="Naslov6Znak"/>
    <w:qFormat/>
    <w:rsid w:val="004907C6"/>
    <w:pPr>
      <w:keepNext/>
      <w:outlineLvl w:val="5"/>
    </w:pPr>
    <w:rPr>
      <w:rFonts w:ascii="Tahoma" w:hAnsi="Tahoma"/>
      <w:b/>
      <w:sz w:val="22"/>
    </w:rPr>
  </w:style>
  <w:style w:type="paragraph" w:styleId="Naslov7">
    <w:name w:val="heading 7"/>
    <w:basedOn w:val="Navaden"/>
    <w:next w:val="Navaden"/>
    <w:link w:val="Naslov7Znak"/>
    <w:qFormat/>
    <w:rsid w:val="00A116A0"/>
    <w:pPr>
      <w:keepNext/>
      <w:keepLines/>
      <w:pBdr>
        <w:top w:val="single" w:sz="4" w:space="1" w:color="auto"/>
        <w:bottom w:val="single" w:sz="4" w:space="1" w:color="auto"/>
      </w:pBdr>
      <w:overflowPunct w:val="0"/>
      <w:autoSpaceDE w:val="0"/>
      <w:autoSpaceDN w:val="0"/>
      <w:adjustRightInd w:val="0"/>
      <w:spacing w:before="120" w:after="120"/>
      <w:textAlignment w:val="baseline"/>
      <w:outlineLvl w:val="6"/>
    </w:pPr>
    <w:rPr>
      <w:b/>
      <w:bCs/>
      <w:sz w:val="28"/>
      <w:lang w:eastAsia="en-US"/>
    </w:rPr>
  </w:style>
  <w:style w:type="paragraph" w:styleId="Naslov8">
    <w:name w:val="heading 8"/>
    <w:basedOn w:val="Navaden"/>
    <w:next w:val="Navaden"/>
    <w:qFormat/>
    <w:rsid w:val="00A116A0"/>
    <w:pPr>
      <w:keepNext/>
      <w:keepLines/>
      <w:overflowPunct w:val="0"/>
      <w:autoSpaceDE w:val="0"/>
      <w:autoSpaceDN w:val="0"/>
      <w:adjustRightInd w:val="0"/>
      <w:spacing w:before="240" w:after="120"/>
      <w:textAlignment w:val="baseline"/>
      <w:outlineLvl w:val="7"/>
    </w:pPr>
    <w:rPr>
      <w:b/>
      <w:sz w:val="28"/>
      <w:lang w:eastAsia="en-US"/>
    </w:rPr>
  </w:style>
  <w:style w:type="paragraph" w:styleId="Naslov9">
    <w:name w:val="heading 9"/>
    <w:basedOn w:val="Naslov6"/>
    <w:next w:val="Navaden"/>
    <w:qFormat/>
    <w:rsid w:val="00A116A0"/>
    <w:pPr>
      <w:keepLines/>
      <w:overflowPunct w:val="0"/>
      <w:autoSpaceDE w:val="0"/>
      <w:autoSpaceDN w:val="0"/>
      <w:adjustRightInd w:val="0"/>
      <w:spacing w:before="240" w:after="120"/>
      <w:ind w:left="284"/>
      <w:textAlignment w:val="baseline"/>
      <w:outlineLvl w:val="8"/>
    </w:pPr>
    <w:rPr>
      <w:rFonts w:ascii="Times New Roman" w:hAnsi="Times New Roman"/>
      <w:iCs/>
      <w:sz w:val="28"/>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4907C6"/>
    <w:pPr>
      <w:tabs>
        <w:tab w:val="center" w:pos="4703"/>
        <w:tab w:val="right" w:pos="9406"/>
      </w:tabs>
    </w:pPr>
  </w:style>
  <w:style w:type="character" w:styleId="tevilkastrani">
    <w:name w:val="page number"/>
    <w:basedOn w:val="Privzetapisavaodstavka"/>
    <w:rsid w:val="004907C6"/>
  </w:style>
  <w:style w:type="paragraph" w:styleId="Telobesedila">
    <w:name w:val="Body Text"/>
    <w:basedOn w:val="Navaden"/>
    <w:rsid w:val="004907C6"/>
    <w:pPr>
      <w:jc w:val="center"/>
    </w:pPr>
    <w:rPr>
      <w:b/>
      <w:sz w:val="32"/>
    </w:rPr>
  </w:style>
  <w:style w:type="paragraph" w:styleId="Glava">
    <w:name w:val="header"/>
    <w:basedOn w:val="Navaden"/>
    <w:rsid w:val="004907C6"/>
    <w:pPr>
      <w:tabs>
        <w:tab w:val="center" w:pos="4536"/>
        <w:tab w:val="right" w:pos="9072"/>
      </w:tabs>
    </w:pPr>
  </w:style>
  <w:style w:type="paragraph" w:styleId="Telobesedila3">
    <w:name w:val="Body Text 3"/>
    <w:basedOn w:val="Navaden"/>
    <w:rsid w:val="004907C6"/>
    <w:pPr>
      <w:jc w:val="both"/>
    </w:pPr>
    <w:rPr>
      <w:sz w:val="28"/>
    </w:rPr>
  </w:style>
  <w:style w:type="paragraph" w:styleId="Telobesedila2">
    <w:name w:val="Body Text 2"/>
    <w:basedOn w:val="Navaden"/>
    <w:rsid w:val="004907C6"/>
    <w:pPr>
      <w:jc w:val="both"/>
    </w:pPr>
    <w:rPr>
      <w:sz w:val="24"/>
    </w:rPr>
  </w:style>
  <w:style w:type="paragraph" w:styleId="Telobesedila-zamik">
    <w:name w:val="Body Text Indent"/>
    <w:basedOn w:val="Navaden"/>
    <w:rsid w:val="004907C6"/>
    <w:pPr>
      <w:ind w:left="709" w:hanging="709"/>
      <w:jc w:val="both"/>
    </w:pPr>
    <w:rPr>
      <w:sz w:val="24"/>
    </w:rPr>
  </w:style>
  <w:style w:type="paragraph" w:styleId="Telobesedila-zamik2">
    <w:name w:val="Body Text Indent 2"/>
    <w:basedOn w:val="Navaden"/>
    <w:rsid w:val="004907C6"/>
    <w:pPr>
      <w:ind w:left="567" w:hanging="567"/>
      <w:jc w:val="both"/>
    </w:pPr>
    <w:rPr>
      <w:sz w:val="24"/>
    </w:rPr>
  </w:style>
  <w:style w:type="paragraph" w:customStyle="1" w:styleId="Preformatted">
    <w:name w:val="Preformatted"/>
    <w:basedOn w:val="Navaden"/>
    <w:rsid w:val="004907C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Hiperpovezava">
    <w:name w:val="Hyperlink"/>
    <w:basedOn w:val="Privzetapisavaodstavka"/>
    <w:rsid w:val="00160064"/>
    <w:rPr>
      <w:color w:val="0000FF"/>
      <w:u w:val="single"/>
    </w:rPr>
  </w:style>
  <w:style w:type="table" w:customStyle="1" w:styleId="Slogtabele1">
    <w:name w:val="Slog tabele1"/>
    <w:basedOn w:val="Tabelaspletna1"/>
    <w:rsid w:val="001216E3"/>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table" w:styleId="Tabelaspletna1">
    <w:name w:val="Table Web 1"/>
    <w:basedOn w:val="Navadnatabela"/>
    <w:rsid w:val="001216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
    <w:name w:val="Brez seznama1"/>
    <w:next w:val="Brezseznama"/>
    <w:semiHidden/>
    <w:rsid w:val="00A116A0"/>
  </w:style>
  <w:style w:type="paragraph" w:customStyle="1" w:styleId="HeadingSPU">
    <w:name w:val="Heading SPU"/>
    <w:basedOn w:val="Navaden"/>
    <w:next w:val="Navaden"/>
    <w:rsid w:val="00A116A0"/>
    <w:pPr>
      <w:keepNext/>
      <w:pBdr>
        <w:top w:val="single" w:sz="4" w:space="1" w:color="auto"/>
        <w:bottom w:val="single" w:sz="4" w:space="1" w:color="auto"/>
      </w:pBdr>
      <w:shd w:val="clear" w:color="auto" w:fill="E0E0E0"/>
      <w:overflowPunct w:val="0"/>
      <w:autoSpaceDE w:val="0"/>
      <w:autoSpaceDN w:val="0"/>
      <w:adjustRightInd w:val="0"/>
      <w:spacing w:before="60" w:after="120"/>
      <w:ind w:left="284"/>
      <w:textAlignment w:val="baseline"/>
    </w:pPr>
    <w:rPr>
      <w:b/>
      <w:bCs/>
      <w:sz w:val="32"/>
      <w:lang w:eastAsia="en-US"/>
    </w:rPr>
  </w:style>
  <w:style w:type="paragraph" w:customStyle="1" w:styleId="Bullet">
    <w:name w:val="Bullet"/>
    <w:basedOn w:val="Bullet1"/>
    <w:rsid w:val="00A116A0"/>
    <w:pPr>
      <w:tabs>
        <w:tab w:val="clear" w:pos="900"/>
        <w:tab w:val="left" w:pos="540"/>
      </w:tabs>
      <w:ind w:left="556" w:hanging="278"/>
    </w:pPr>
  </w:style>
  <w:style w:type="paragraph" w:customStyle="1" w:styleId="Bullet1">
    <w:name w:val="Bullet 1"/>
    <w:basedOn w:val="Navaden"/>
    <w:rsid w:val="00A116A0"/>
    <w:pPr>
      <w:tabs>
        <w:tab w:val="left" w:pos="900"/>
      </w:tabs>
      <w:overflowPunct w:val="0"/>
      <w:autoSpaceDE w:val="0"/>
      <w:autoSpaceDN w:val="0"/>
      <w:adjustRightInd w:val="0"/>
      <w:spacing w:after="120"/>
      <w:ind w:left="900" w:hanging="294"/>
      <w:textAlignment w:val="baseline"/>
    </w:pPr>
    <w:rPr>
      <w:lang w:eastAsia="en-US"/>
    </w:rPr>
  </w:style>
  <w:style w:type="paragraph" w:customStyle="1" w:styleId="KAZALO">
    <w:name w:val="KAZALO"/>
    <w:basedOn w:val="Navaden"/>
    <w:next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Bullet2">
    <w:name w:val="Bullet 2"/>
    <w:basedOn w:val="Navaden"/>
    <w:rsid w:val="00A116A0"/>
    <w:pPr>
      <w:tabs>
        <w:tab w:val="left" w:pos="1148"/>
      </w:tabs>
      <w:overflowPunct w:val="0"/>
      <w:autoSpaceDE w:val="0"/>
      <w:autoSpaceDN w:val="0"/>
      <w:adjustRightInd w:val="0"/>
      <w:spacing w:after="120"/>
      <w:ind w:left="1162" w:hanging="262"/>
      <w:textAlignment w:val="baseline"/>
    </w:pPr>
    <w:rPr>
      <w:lang w:eastAsia="en-US"/>
    </w:rPr>
  </w:style>
  <w:style w:type="paragraph" w:styleId="Kazalovsebine1">
    <w:name w:val="toc 1"/>
    <w:basedOn w:val="Navaden"/>
    <w:next w:val="Navaden"/>
    <w:autoRedefine/>
    <w:semiHidden/>
    <w:rsid w:val="00A116A0"/>
    <w:pPr>
      <w:overflowPunct w:val="0"/>
      <w:autoSpaceDE w:val="0"/>
      <w:autoSpaceDN w:val="0"/>
      <w:adjustRightInd w:val="0"/>
      <w:spacing w:before="120" w:after="120"/>
      <w:textAlignment w:val="baseline"/>
    </w:pPr>
    <w:rPr>
      <w:b/>
      <w:bCs/>
      <w:caps/>
      <w:lang w:eastAsia="en-US"/>
    </w:rPr>
  </w:style>
  <w:style w:type="paragraph" w:styleId="Kazalovsebine3">
    <w:name w:val="toc 3"/>
    <w:basedOn w:val="Navaden"/>
    <w:next w:val="Navaden"/>
    <w:autoRedefine/>
    <w:semiHidden/>
    <w:rsid w:val="00A116A0"/>
    <w:pPr>
      <w:overflowPunct w:val="0"/>
      <w:autoSpaceDE w:val="0"/>
      <w:autoSpaceDN w:val="0"/>
      <w:adjustRightInd w:val="0"/>
      <w:spacing w:before="60" w:after="120"/>
      <w:ind w:left="400"/>
      <w:textAlignment w:val="baseline"/>
    </w:pPr>
    <w:rPr>
      <w:i/>
      <w:iCs/>
      <w:lang w:eastAsia="en-US"/>
    </w:rPr>
  </w:style>
  <w:style w:type="paragraph" w:styleId="Kazalovsebine4">
    <w:name w:val="toc 4"/>
    <w:basedOn w:val="Navaden"/>
    <w:next w:val="Navaden"/>
    <w:autoRedefine/>
    <w:semiHidden/>
    <w:rsid w:val="00A116A0"/>
    <w:pPr>
      <w:overflowPunct w:val="0"/>
      <w:autoSpaceDE w:val="0"/>
      <w:autoSpaceDN w:val="0"/>
      <w:adjustRightInd w:val="0"/>
      <w:spacing w:before="60" w:after="120"/>
      <w:ind w:left="600"/>
      <w:textAlignment w:val="baseline"/>
    </w:pPr>
    <w:rPr>
      <w:sz w:val="18"/>
      <w:szCs w:val="18"/>
      <w:lang w:eastAsia="en-US"/>
    </w:rPr>
  </w:style>
  <w:style w:type="paragraph" w:styleId="Kazalovsebine2">
    <w:name w:val="toc 2"/>
    <w:basedOn w:val="Navaden"/>
    <w:next w:val="Navaden"/>
    <w:semiHidden/>
    <w:rsid w:val="00A116A0"/>
    <w:pPr>
      <w:overflowPunct w:val="0"/>
      <w:autoSpaceDE w:val="0"/>
      <w:autoSpaceDN w:val="0"/>
      <w:adjustRightInd w:val="0"/>
      <w:spacing w:before="60" w:after="120"/>
      <w:ind w:left="200"/>
      <w:textAlignment w:val="baseline"/>
    </w:pPr>
    <w:rPr>
      <w:smallCaps/>
      <w:lang w:eastAsia="en-US"/>
    </w:rPr>
  </w:style>
  <w:style w:type="paragraph" w:styleId="Kazalovsebine5">
    <w:name w:val="toc 5"/>
    <w:basedOn w:val="Navaden"/>
    <w:next w:val="Navaden"/>
    <w:semiHidden/>
    <w:rsid w:val="00A116A0"/>
    <w:pPr>
      <w:overflowPunct w:val="0"/>
      <w:autoSpaceDE w:val="0"/>
      <w:autoSpaceDN w:val="0"/>
      <w:adjustRightInd w:val="0"/>
      <w:spacing w:before="60" w:after="120"/>
      <w:ind w:left="800"/>
      <w:textAlignment w:val="baseline"/>
    </w:pPr>
    <w:rPr>
      <w:sz w:val="18"/>
      <w:szCs w:val="18"/>
      <w:lang w:eastAsia="en-US"/>
    </w:rPr>
  </w:style>
  <w:style w:type="paragraph" w:styleId="Kazalovsebine6">
    <w:name w:val="toc 6"/>
    <w:basedOn w:val="Navaden"/>
    <w:next w:val="Navaden"/>
    <w:semiHidden/>
    <w:rsid w:val="00A116A0"/>
    <w:pPr>
      <w:overflowPunct w:val="0"/>
      <w:autoSpaceDE w:val="0"/>
      <w:autoSpaceDN w:val="0"/>
      <w:adjustRightInd w:val="0"/>
      <w:spacing w:before="60" w:after="120"/>
      <w:ind w:left="1000"/>
      <w:textAlignment w:val="baseline"/>
    </w:pPr>
    <w:rPr>
      <w:sz w:val="18"/>
      <w:szCs w:val="18"/>
      <w:lang w:eastAsia="en-US"/>
    </w:rPr>
  </w:style>
  <w:style w:type="paragraph" w:styleId="Kazalovsebine7">
    <w:name w:val="toc 7"/>
    <w:basedOn w:val="Navaden"/>
    <w:next w:val="Navaden"/>
    <w:semiHidden/>
    <w:rsid w:val="00A116A0"/>
    <w:pPr>
      <w:overflowPunct w:val="0"/>
      <w:autoSpaceDE w:val="0"/>
      <w:autoSpaceDN w:val="0"/>
      <w:adjustRightInd w:val="0"/>
      <w:spacing w:before="60" w:after="120"/>
      <w:ind w:left="1200"/>
      <w:textAlignment w:val="baseline"/>
    </w:pPr>
    <w:rPr>
      <w:sz w:val="18"/>
      <w:szCs w:val="18"/>
      <w:lang w:eastAsia="en-US"/>
    </w:rPr>
  </w:style>
  <w:style w:type="paragraph" w:styleId="Kazalovsebine8">
    <w:name w:val="toc 8"/>
    <w:basedOn w:val="Navaden"/>
    <w:next w:val="Navaden"/>
    <w:autoRedefine/>
    <w:semiHidden/>
    <w:rsid w:val="00A116A0"/>
    <w:pPr>
      <w:overflowPunct w:val="0"/>
      <w:autoSpaceDE w:val="0"/>
      <w:autoSpaceDN w:val="0"/>
      <w:adjustRightInd w:val="0"/>
      <w:spacing w:before="60" w:after="120"/>
      <w:ind w:left="1400"/>
      <w:textAlignment w:val="baseline"/>
    </w:pPr>
    <w:rPr>
      <w:sz w:val="18"/>
      <w:szCs w:val="18"/>
      <w:lang w:eastAsia="en-US"/>
    </w:rPr>
  </w:style>
  <w:style w:type="paragraph" w:styleId="Kazalovsebine9">
    <w:name w:val="toc 9"/>
    <w:basedOn w:val="Navaden"/>
    <w:next w:val="Navaden"/>
    <w:autoRedefine/>
    <w:semiHidden/>
    <w:rsid w:val="00A116A0"/>
    <w:pPr>
      <w:overflowPunct w:val="0"/>
      <w:autoSpaceDE w:val="0"/>
      <w:autoSpaceDN w:val="0"/>
      <w:adjustRightInd w:val="0"/>
      <w:spacing w:before="60" w:after="120"/>
      <w:ind w:left="1600"/>
      <w:textAlignment w:val="baseline"/>
    </w:pPr>
    <w:rPr>
      <w:sz w:val="18"/>
      <w:szCs w:val="18"/>
      <w:lang w:eastAsia="en-US"/>
    </w:rPr>
  </w:style>
  <w:style w:type="paragraph" w:customStyle="1" w:styleId="HeadingPRJ">
    <w:name w:val="Heading PRJ"/>
    <w:basedOn w:val="Navaden"/>
    <w:next w:val="Navaden"/>
    <w:rsid w:val="00A116A0"/>
    <w:pPr>
      <w:keepNext/>
      <w:tabs>
        <w:tab w:val="left" w:pos="1620"/>
      </w:tabs>
      <w:overflowPunct w:val="0"/>
      <w:autoSpaceDE w:val="0"/>
      <w:autoSpaceDN w:val="0"/>
      <w:adjustRightInd w:val="0"/>
      <w:spacing w:before="360" w:after="60"/>
      <w:ind w:left="1620" w:hanging="1620"/>
      <w:textAlignment w:val="baseline"/>
    </w:pPr>
    <w:rPr>
      <w:b/>
      <w:bCs/>
      <w:sz w:val="24"/>
      <w:lang w:eastAsia="en-US"/>
    </w:rPr>
  </w:style>
  <w:style w:type="paragraph" w:styleId="z-vrhobrazca">
    <w:name w:val="HTML Top of Form"/>
    <w:basedOn w:val="Navaden"/>
    <w:next w:val="Navaden"/>
    <w:hidden/>
    <w:rsid w:val="00A116A0"/>
    <w:pPr>
      <w:pBdr>
        <w:bottom w:val="single" w:sz="6" w:space="1" w:color="auto"/>
      </w:pBdr>
      <w:spacing w:after="120"/>
      <w:jc w:val="center"/>
    </w:pPr>
    <w:rPr>
      <w:rFonts w:ascii="Arial" w:hAnsi="Arial" w:cs="Arial"/>
      <w:vanish/>
      <w:sz w:val="16"/>
      <w:szCs w:val="16"/>
    </w:rPr>
  </w:style>
  <w:style w:type="paragraph" w:styleId="z-dnoobrazca">
    <w:name w:val="HTML Bottom of Form"/>
    <w:basedOn w:val="Navaden"/>
    <w:next w:val="Navaden"/>
    <w:hidden/>
    <w:rsid w:val="00A116A0"/>
    <w:pPr>
      <w:pBdr>
        <w:top w:val="single" w:sz="6" w:space="1" w:color="auto"/>
      </w:pBdr>
      <w:spacing w:after="120"/>
      <w:jc w:val="center"/>
    </w:pPr>
    <w:rPr>
      <w:rFonts w:ascii="Arial" w:hAnsi="Arial" w:cs="Arial"/>
      <w:vanish/>
      <w:sz w:val="16"/>
      <w:szCs w:val="16"/>
    </w:rPr>
  </w:style>
  <w:style w:type="paragraph" w:customStyle="1" w:styleId="Default">
    <w:name w:val="Default"/>
    <w:rsid w:val="00A116A0"/>
    <w:pPr>
      <w:autoSpaceDE w:val="0"/>
      <w:autoSpaceDN w:val="0"/>
      <w:adjustRightInd w:val="0"/>
    </w:pPr>
    <w:rPr>
      <w:color w:val="000000"/>
      <w:sz w:val="24"/>
      <w:szCs w:val="24"/>
    </w:rPr>
  </w:style>
  <w:style w:type="paragraph" w:customStyle="1" w:styleId="Naslov10">
    <w:name w:val="Naslov1"/>
    <w:basedOn w:val="Navaden"/>
    <w:next w:val="Navaden"/>
    <w:rsid w:val="00A116A0"/>
    <w:pPr>
      <w:overflowPunct w:val="0"/>
      <w:autoSpaceDE w:val="0"/>
      <w:autoSpaceDN w:val="0"/>
      <w:adjustRightInd w:val="0"/>
      <w:spacing w:before="60" w:after="120"/>
      <w:ind w:left="284"/>
      <w:jc w:val="center"/>
      <w:textAlignment w:val="baseline"/>
    </w:pPr>
    <w:rPr>
      <w:b/>
      <w:bCs/>
      <w:caps/>
      <w:spacing w:val="60"/>
      <w:sz w:val="48"/>
      <w:szCs w:val="48"/>
      <w:lang w:eastAsia="en-US"/>
    </w:rPr>
  </w:style>
  <w:style w:type="paragraph" w:customStyle="1" w:styleId="Heading10">
    <w:name w:val="Heading 10"/>
    <w:basedOn w:val="Naslov9"/>
    <w:next w:val="Navaden"/>
    <w:rsid w:val="00A116A0"/>
  </w:style>
  <w:style w:type="paragraph" w:customStyle="1" w:styleId="Heading11">
    <w:name w:val="Heading 11"/>
    <w:basedOn w:val="Navaden"/>
    <w:next w:val="Navaden"/>
    <w:rsid w:val="00A116A0"/>
    <w:pPr>
      <w:keepNext/>
      <w:keepLines/>
      <w:overflowPunct w:val="0"/>
      <w:autoSpaceDE w:val="0"/>
      <w:autoSpaceDN w:val="0"/>
      <w:adjustRightInd w:val="0"/>
      <w:spacing w:before="120" w:after="120"/>
      <w:ind w:left="284"/>
      <w:textAlignment w:val="baseline"/>
    </w:pPr>
    <w:rPr>
      <w:b/>
      <w:i/>
      <w:lang w:eastAsia="en-US"/>
    </w:rPr>
  </w:style>
  <w:style w:type="paragraph" w:styleId="Navadensplet">
    <w:name w:val="Normal (Web)"/>
    <w:basedOn w:val="Navaden"/>
    <w:link w:val="NavadenspletZnak"/>
    <w:rsid w:val="00A116A0"/>
    <w:pPr>
      <w:spacing w:before="60" w:after="120"/>
      <w:ind w:left="284"/>
    </w:pPr>
    <w:rPr>
      <w:szCs w:val="24"/>
    </w:rPr>
  </w:style>
  <w:style w:type="paragraph" w:customStyle="1" w:styleId="AHeading10">
    <w:name w:val="A_Heading_10"/>
    <w:basedOn w:val="Navaden"/>
    <w:link w:val="AHeading10Znak"/>
    <w:rsid w:val="00A116A0"/>
    <w:pPr>
      <w:keepNext/>
      <w:keepLines/>
      <w:overflowPunct w:val="0"/>
      <w:autoSpaceDE w:val="0"/>
      <w:autoSpaceDN w:val="0"/>
      <w:adjustRightInd w:val="0"/>
      <w:spacing w:before="160" w:after="60"/>
      <w:ind w:left="284"/>
      <w:textAlignment w:val="baseline"/>
      <w:outlineLvl w:val="8"/>
    </w:pPr>
    <w:rPr>
      <w:b/>
      <w:iCs/>
      <w:sz w:val="28"/>
      <w:lang w:eastAsia="en-US"/>
    </w:rPr>
  </w:style>
  <w:style w:type="paragraph" w:customStyle="1" w:styleId="AHeading11">
    <w:name w:val="A_Heading_11"/>
    <w:basedOn w:val="Navaden"/>
    <w:next w:val="Navaden"/>
    <w:rsid w:val="00A116A0"/>
    <w:pPr>
      <w:keepNext/>
      <w:keepLines/>
      <w:overflowPunct w:val="0"/>
      <w:autoSpaceDE w:val="0"/>
      <w:autoSpaceDN w:val="0"/>
      <w:adjustRightInd w:val="0"/>
      <w:spacing w:before="180" w:after="60"/>
      <w:ind w:left="284"/>
      <w:textAlignment w:val="baseline"/>
    </w:pPr>
    <w:rPr>
      <w:b/>
      <w:i/>
      <w:lang w:eastAsia="en-US"/>
    </w:rPr>
  </w:style>
  <w:style w:type="paragraph" w:customStyle="1" w:styleId="AHeading3">
    <w:name w:val="A_Heading_3"/>
    <w:basedOn w:val="Naslov3"/>
    <w:next w:val="Navaden"/>
    <w:link w:val="AHeading3Znak"/>
    <w:rsid w:val="00A116A0"/>
    <w:pPr>
      <w:keepLines/>
      <w:spacing w:before="120" w:after="240"/>
      <w:jc w:val="left"/>
    </w:pPr>
  </w:style>
  <w:style w:type="paragraph" w:customStyle="1" w:styleId="AHeading4">
    <w:name w:val="A_Heading_4"/>
    <w:basedOn w:val="Naslov4"/>
    <w:next w:val="Navaden"/>
    <w:rsid w:val="00A116A0"/>
    <w:pPr>
      <w:keepLines/>
      <w:spacing w:before="60" w:after="240"/>
      <w:jc w:val="left"/>
    </w:pPr>
    <w:rPr>
      <w:bCs/>
      <w:spacing w:val="20"/>
      <w:sz w:val="36"/>
      <w:szCs w:val="28"/>
      <w:lang w:eastAsia="en-US"/>
    </w:rPr>
  </w:style>
  <w:style w:type="paragraph" w:customStyle="1" w:styleId="AHeading5">
    <w:name w:val="A_Heading_5"/>
    <w:basedOn w:val="Naslov5"/>
    <w:next w:val="Navaden"/>
    <w:link w:val="AHeading5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60" w:after="120"/>
      <w:jc w:val="left"/>
      <w:textAlignment w:val="baseline"/>
    </w:pPr>
    <w:rPr>
      <w:color w:val="000080"/>
    </w:rPr>
  </w:style>
  <w:style w:type="paragraph" w:customStyle="1" w:styleId="AHeading6">
    <w:name w:val="A_Heading_6"/>
    <w:basedOn w:val="Naslov6"/>
    <w:next w:val="Navaden"/>
    <w:link w:val="AHeading6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240" w:after="120"/>
      <w:textAlignment w:val="baseline"/>
    </w:pPr>
    <w:rPr>
      <w:color w:val="000080"/>
    </w:rPr>
  </w:style>
  <w:style w:type="paragraph" w:customStyle="1" w:styleId="AHeading9">
    <w:name w:val="A_Heading_9"/>
    <w:basedOn w:val="Naslov9"/>
    <w:next w:val="Navaden"/>
    <w:rsid w:val="00A116A0"/>
  </w:style>
  <w:style w:type="paragraph" w:customStyle="1" w:styleId="AKAZALO">
    <w:name w:val="A_KAZALO"/>
    <w:basedOn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ANaslov">
    <w:name w:val="A_Naslov"/>
    <w:basedOn w:val="Naslov"/>
    <w:next w:val="Navaden"/>
    <w:rsid w:val="00A116A0"/>
    <w:pPr>
      <w:spacing w:before="0" w:after="0"/>
      <w:ind w:left="0"/>
    </w:pPr>
    <w:rPr>
      <w:rFonts w:ascii="Times New Roman" w:hAnsi="Times New Roman"/>
      <w:spacing w:val="60"/>
      <w:sz w:val="48"/>
    </w:rPr>
  </w:style>
  <w:style w:type="paragraph" w:styleId="Naslov">
    <w:name w:val="Title"/>
    <w:basedOn w:val="Navaden"/>
    <w:qFormat/>
    <w:rsid w:val="00A116A0"/>
    <w:pPr>
      <w:overflowPunct w:val="0"/>
      <w:autoSpaceDE w:val="0"/>
      <w:autoSpaceDN w:val="0"/>
      <w:adjustRightInd w:val="0"/>
      <w:spacing w:before="240" w:after="60"/>
      <w:ind w:left="284"/>
      <w:jc w:val="center"/>
      <w:textAlignment w:val="baseline"/>
      <w:outlineLvl w:val="0"/>
    </w:pPr>
    <w:rPr>
      <w:rFonts w:ascii="Arial" w:hAnsi="Arial" w:cs="Arial"/>
      <w:b/>
      <w:bCs/>
      <w:kern w:val="28"/>
      <w:sz w:val="32"/>
      <w:szCs w:val="32"/>
      <w:lang w:eastAsia="en-US"/>
    </w:rPr>
  </w:style>
  <w:style w:type="paragraph" w:customStyle="1" w:styleId="ANaslov1">
    <w:name w:val="A_Naslov_1"/>
    <w:basedOn w:val="Naslov1"/>
    <w:next w:val="Navaden"/>
    <w:rsid w:val="00A116A0"/>
    <w:pPr>
      <w:keepLines/>
      <w:overflowPunct w:val="0"/>
      <w:autoSpaceDE w:val="0"/>
      <w:autoSpaceDN w:val="0"/>
      <w:adjustRightInd w:val="0"/>
      <w:spacing w:before="60" w:after="240"/>
      <w:ind w:right="0"/>
      <w:jc w:val="center"/>
      <w:textAlignment w:val="baseline"/>
    </w:pPr>
    <w:rPr>
      <w:bCs/>
      <w:iCs/>
      <w:spacing w:val="60"/>
      <w:kern w:val="32"/>
      <w:sz w:val="44"/>
      <w:lang w:eastAsia="en-US"/>
    </w:rPr>
  </w:style>
  <w:style w:type="paragraph" w:customStyle="1" w:styleId="bodytext2">
    <w:name w:val="bodytext2"/>
    <w:basedOn w:val="Navaden"/>
    <w:rsid w:val="00A116A0"/>
    <w:pPr>
      <w:spacing w:before="100" w:beforeAutospacing="1" w:after="100" w:afterAutospacing="1"/>
    </w:pPr>
    <w:rPr>
      <w:sz w:val="24"/>
      <w:szCs w:val="24"/>
    </w:rPr>
  </w:style>
  <w:style w:type="paragraph" w:customStyle="1" w:styleId="AHeading1">
    <w:name w:val="A_Heading_1"/>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textAlignment w:val="baseline"/>
    </w:pPr>
    <w:rPr>
      <w:spacing w:val="30"/>
      <w:sz w:val="48"/>
      <w:lang w:eastAsia="en-US"/>
    </w:rPr>
  </w:style>
  <w:style w:type="paragraph" w:customStyle="1" w:styleId="AHeading2">
    <w:name w:val="A_Heading_2"/>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jc w:val="left"/>
      <w:textAlignment w:val="baseline"/>
    </w:pPr>
    <w:rPr>
      <w:spacing w:val="30"/>
      <w:sz w:val="40"/>
      <w:lang w:eastAsia="en-US"/>
    </w:rPr>
  </w:style>
  <w:style w:type="paragraph" w:customStyle="1" w:styleId="AHeading7">
    <w:name w:val="A_Heading_7"/>
    <w:basedOn w:val="Naslov7"/>
    <w:next w:val="Navaden"/>
    <w:link w:val="AHeading7Znak"/>
    <w:rsid w:val="00A116A0"/>
    <w:pPr>
      <w:spacing w:before="240"/>
    </w:pPr>
  </w:style>
  <w:style w:type="paragraph" w:customStyle="1" w:styleId="AHeading8">
    <w:name w:val="A_Heading_8"/>
    <w:basedOn w:val="Naslov8"/>
    <w:next w:val="Navaden"/>
    <w:rsid w:val="00A116A0"/>
    <w:pPr>
      <w:spacing w:after="0"/>
    </w:pPr>
  </w:style>
  <w:style w:type="paragraph" w:customStyle="1" w:styleId="navadenpostrani">
    <w:name w:val="navadenpostrani"/>
    <w:basedOn w:val="Navaden"/>
    <w:rsid w:val="00A116A0"/>
    <w:pPr>
      <w:spacing w:before="100" w:beforeAutospacing="1" w:after="100" w:afterAutospacing="1"/>
    </w:pPr>
    <w:rPr>
      <w:sz w:val="24"/>
      <w:szCs w:val="24"/>
    </w:rPr>
  </w:style>
  <w:style w:type="paragraph" w:customStyle="1" w:styleId="AHeading2a">
    <w:name w:val="A_Heading_2a"/>
    <w:basedOn w:val="AHeading2"/>
    <w:rsid w:val="00A116A0"/>
    <w:rPr>
      <w:spacing w:val="0"/>
      <w:sz w:val="28"/>
      <w:szCs w:val="28"/>
    </w:rPr>
  </w:style>
  <w:style w:type="paragraph" w:customStyle="1" w:styleId="AHeading10a">
    <w:name w:val="A_Heading_10a"/>
    <w:basedOn w:val="AHeading10"/>
    <w:rsid w:val="00A116A0"/>
    <w:pPr>
      <w:spacing w:after="0"/>
    </w:pPr>
  </w:style>
  <w:style w:type="numbering" w:customStyle="1" w:styleId="ListStyleNumber">
    <w:name w:val="ListStyleNumber"/>
    <w:rsid w:val="00A116A0"/>
    <w:pPr>
      <w:numPr>
        <w:numId w:val="8"/>
      </w:numPr>
    </w:pPr>
  </w:style>
  <w:style w:type="character" w:styleId="Krepko">
    <w:name w:val="Strong"/>
    <w:basedOn w:val="Privzetapisavaodstavka"/>
    <w:qFormat/>
    <w:rsid w:val="00A116A0"/>
    <w:rPr>
      <w:b/>
      <w:bCs/>
    </w:rPr>
  </w:style>
  <w:style w:type="paragraph" w:customStyle="1" w:styleId="ANormal">
    <w:name w:val="A_Normal"/>
    <w:basedOn w:val="Navaden"/>
    <w:link w:val="ANormalZnak"/>
    <w:qFormat/>
    <w:rsid w:val="00A116A0"/>
    <w:pPr>
      <w:overflowPunct w:val="0"/>
      <w:autoSpaceDE w:val="0"/>
      <w:autoSpaceDN w:val="0"/>
      <w:adjustRightInd w:val="0"/>
      <w:spacing w:before="60" w:after="120"/>
      <w:ind w:left="284"/>
      <w:textAlignment w:val="baseline"/>
    </w:pPr>
    <w:rPr>
      <w:lang w:eastAsia="en-US"/>
    </w:rPr>
  </w:style>
  <w:style w:type="paragraph" w:customStyle="1" w:styleId="heading110">
    <w:name w:val="heading11"/>
    <w:basedOn w:val="Navaden"/>
    <w:rsid w:val="00A116A0"/>
    <w:pPr>
      <w:spacing w:before="100" w:beforeAutospacing="1" w:after="100" w:afterAutospacing="1"/>
    </w:pPr>
    <w:rPr>
      <w:sz w:val="24"/>
      <w:szCs w:val="24"/>
    </w:rPr>
  </w:style>
  <w:style w:type="character" w:styleId="Poudarek">
    <w:name w:val="Emphasis"/>
    <w:basedOn w:val="Privzetapisavaodstavka"/>
    <w:qFormat/>
    <w:rsid w:val="00A116A0"/>
    <w:rPr>
      <w:i/>
      <w:iCs/>
    </w:rPr>
  </w:style>
  <w:style w:type="paragraph" w:customStyle="1" w:styleId="aheading10a0">
    <w:name w:val="aheading10a"/>
    <w:basedOn w:val="Navaden"/>
    <w:rsid w:val="00A116A0"/>
    <w:pPr>
      <w:spacing w:before="100" w:beforeAutospacing="1" w:after="100" w:afterAutospacing="1"/>
    </w:pPr>
    <w:rPr>
      <w:sz w:val="24"/>
      <w:szCs w:val="24"/>
    </w:rPr>
  </w:style>
  <w:style w:type="paragraph" w:customStyle="1" w:styleId="aheading80">
    <w:name w:val="aheading8"/>
    <w:basedOn w:val="Navaden"/>
    <w:rsid w:val="00A116A0"/>
    <w:pPr>
      <w:spacing w:before="100" w:beforeAutospacing="1" w:after="100" w:afterAutospacing="1"/>
    </w:pPr>
    <w:rPr>
      <w:sz w:val="24"/>
      <w:szCs w:val="24"/>
    </w:rPr>
  </w:style>
  <w:style w:type="table" w:customStyle="1" w:styleId="Tabela-spletna11">
    <w:name w:val="Tabela - spletna 11"/>
    <w:basedOn w:val="Navadnatabela"/>
    <w:next w:val="Tabelaspletna1"/>
    <w:rsid w:val="00A116A0"/>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logTahomazelenomodra">
    <w:name w:val="Slog Tahoma zelenomodra"/>
    <w:basedOn w:val="SlogSlogAHeading5zelenomodraTahomatemnomodraZnak"/>
    <w:rsid w:val="00A116A0"/>
    <w:rPr>
      <w:rFonts w:ascii="Tahoma" w:hAnsi="Tahoma"/>
      <w:b/>
      <w:bCs/>
      <w:snapToGrid w:val="0"/>
      <w:color w:val="008080"/>
      <w:sz w:val="20"/>
      <w:lang w:val="sl-SI" w:eastAsia="sl-SI" w:bidi="ar-SA"/>
    </w:rPr>
  </w:style>
  <w:style w:type="paragraph" w:customStyle="1" w:styleId="SlogzelenomodraObojestranskoPred5ptPo5pt">
    <w:name w:val="Slog zelenomodra Obojestransko Pred:  5 pt Po:  5 pt"/>
    <w:basedOn w:val="Navaden"/>
    <w:autoRedefine/>
    <w:rsid w:val="00A116A0"/>
    <w:pPr>
      <w:numPr>
        <w:numId w:val="19"/>
      </w:numPr>
      <w:overflowPunct w:val="0"/>
      <w:autoSpaceDE w:val="0"/>
      <w:autoSpaceDN w:val="0"/>
      <w:adjustRightInd w:val="0"/>
      <w:spacing w:before="100" w:after="100"/>
      <w:jc w:val="both"/>
      <w:textAlignment w:val="baseline"/>
    </w:pPr>
    <w:rPr>
      <w:color w:val="008080"/>
      <w:lang w:eastAsia="en-US"/>
    </w:rPr>
  </w:style>
  <w:style w:type="paragraph" w:customStyle="1" w:styleId="SlogANormalzelenomodraObojestransko">
    <w:name w:val="Slog A_Normal + zelenomodra Obojestransko"/>
    <w:basedOn w:val="Navaden"/>
    <w:autoRedefine/>
    <w:rsid w:val="00A116A0"/>
    <w:pPr>
      <w:overflowPunct w:val="0"/>
      <w:autoSpaceDE w:val="0"/>
      <w:autoSpaceDN w:val="0"/>
      <w:adjustRightInd w:val="0"/>
      <w:spacing w:before="60" w:after="120"/>
      <w:ind w:left="284"/>
      <w:jc w:val="both"/>
      <w:textAlignment w:val="baseline"/>
    </w:pPr>
    <w:rPr>
      <w:lang w:eastAsia="en-US"/>
    </w:rPr>
  </w:style>
  <w:style w:type="paragraph" w:customStyle="1" w:styleId="Slog1">
    <w:name w:val="Slog1"/>
    <w:basedOn w:val="ANormal"/>
    <w:rsid w:val="00A116A0"/>
    <w:pPr>
      <w:jc w:val="both"/>
    </w:pPr>
    <w:rPr>
      <w:color w:val="008080"/>
    </w:rPr>
  </w:style>
  <w:style w:type="table" w:customStyle="1" w:styleId="Slogtabele11">
    <w:name w:val="Slog tabele11"/>
    <w:basedOn w:val="Tabelaspletna1"/>
    <w:rsid w:val="00A116A0"/>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character" w:customStyle="1" w:styleId="Slog75ptzelenomodra">
    <w:name w:val="Slog 75 pt zelenomodra"/>
    <w:basedOn w:val="Privzetapisavaodstavka"/>
    <w:rsid w:val="00A116A0"/>
    <w:rPr>
      <w:color w:val="008080"/>
      <w:sz w:val="18"/>
    </w:rPr>
  </w:style>
  <w:style w:type="paragraph" w:customStyle="1" w:styleId="SlogHeading11zelenomodra">
    <w:name w:val="Slog Heading 11 + zelenomodra"/>
    <w:basedOn w:val="Heading11"/>
    <w:rsid w:val="00A116A0"/>
    <w:rPr>
      <w:bCs/>
      <w:iCs/>
      <w:color w:val="993300"/>
    </w:rPr>
  </w:style>
  <w:style w:type="paragraph" w:customStyle="1" w:styleId="SlogAHeading7zelenomodra">
    <w:name w:val="Slog A_Heading_7 + zelenomodra"/>
    <w:basedOn w:val="AHeading7"/>
    <w:link w:val="SlogAHeading7zelenomodraZnak"/>
    <w:rsid w:val="00A116A0"/>
    <w:rPr>
      <w:color w:val="000080"/>
    </w:rPr>
  </w:style>
  <w:style w:type="character" w:customStyle="1" w:styleId="Naslov7Znak">
    <w:name w:val="Naslov 7 Znak"/>
    <w:basedOn w:val="Privzetapisavaodstavka"/>
    <w:link w:val="Naslov7"/>
    <w:rsid w:val="00A116A0"/>
    <w:rPr>
      <w:b/>
      <w:bCs/>
      <w:sz w:val="28"/>
      <w:lang w:val="sl-SI" w:eastAsia="en-US" w:bidi="ar-SA"/>
    </w:rPr>
  </w:style>
  <w:style w:type="character" w:customStyle="1" w:styleId="AHeading7Znak">
    <w:name w:val="A_Heading_7 Znak"/>
    <w:basedOn w:val="Naslov7Znak"/>
    <w:link w:val="AHeading7"/>
    <w:rsid w:val="00A116A0"/>
    <w:rPr>
      <w:b/>
      <w:bCs/>
      <w:sz w:val="28"/>
      <w:lang w:val="sl-SI" w:eastAsia="en-US" w:bidi="ar-SA"/>
    </w:rPr>
  </w:style>
  <w:style w:type="character" w:customStyle="1" w:styleId="SlogAHeading7zelenomodraZnak">
    <w:name w:val="Slog A_Heading_7 + zelenomodra Znak"/>
    <w:basedOn w:val="AHeading7Znak"/>
    <w:link w:val="SlogAHeading7zelenomodra"/>
    <w:rsid w:val="00A116A0"/>
    <w:rPr>
      <w:b/>
      <w:bCs/>
      <w:color w:val="000080"/>
      <w:sz w:val="28"/>
      <w:lang w:val="sl-SI" w:eastAsia="en-US" w:bidi="ar-SA"/>
    </w:rPr>
  </w:style>
  <w:style w:type="paragraph" w:customStyle="1" w:styleId="SlogAHeading5zelenomodra">
    <w:name w:val="Slog A_Heading_5 + zelenomodra"/>
    <w:basedOn w:val="AHeading5"/>
    <w:link w:val="SlogAHeading5zelenomodraZnak"/>
    <w:rsid w:val="00A116A0"/>
    <w:rPr>
      <w:bCs/>
      <w:color w:val="0000FF"/>
    </w:rPr>
  </w:style>
  <w:style w:type="character" w:customStyle="1" w:styleId="Naslov5Znak">
    <w:name w:val="Naslov 5 Znak"/>
    <w:basedOn w:val="Privzetapisavaodstavka"/>
    <w:link w:val="Naslov5"/>
    <w:rsid w:val="00A116A0"/>
    <w:rPr>
      <w:b/>
      <w:snapToGrid w:val="0"/>
      <w:color w:val="000000"/>
      <w:lang w:val="sl-SI" w:eastAsia="sl-SI" w:bidi="ar-SA"/>
    </w:rPr>
  </w:style>
  <w:style w:type="character" w:customStyle="1" w:styleId="AHeading5Znak">
    <w:name w:val="A_Heading_5 Znak"/>
    <w:basedOn w:val="Naslov5Znak"/>
    <w:link w:val="AHeading5"/>
    <w:rsid w:val="00A116A0"/>
    <w:rPr>
      <w:b/>
      <w:snapToGrid w:val="0"/>
      <w:color w:val="000080"/>
      <w:lang w:val="sl-SI" w:eastAsia="sl-SI" w:bidi="ar-SA"/>
    </w:rPr>
  </w:style>
  <w:style w:type="character" w:customStyle="1" w:styleId="SlogAHeading5zelenomodraZnak">
    <w:name w:val="Slog A_Heading_5 + zelenomodra Znak"/>
    <w:basedOn w:val="AHeading5Znak"/>
    <w:link w:val="SlogAHeading5zelenomodra"/>
    <w:rsid w:val="00A116A0"/>
    <w:rPr>
      <w:b/>
      <w:bCs/>
      <w:snapToGrid w:val="0"/>
      <w:color w:val="0000FF"/>
      <w:lang w:val="sl-SI" w:eastAsia="sl-SI" w:bidi="ar-SA"/>
    </w:rPr>
  </w:style>
  <w:style w:type="paragraph" w:customStyle="1" w:styleId="SlogAHeading510ptzelenomodra">
    <w:name w:val="Slog A_Heading_5 + 10 pt zelenomodra"/>
    <w:basedOn w:val="AHeading5"/>
    <w:rsid w:val="00A116A0"/>
    <w:rPr>
      <w:bCs/>
      <w:color w:val="0000FF"/>
    </w:rPr>
  </w:style>
  <w:style w:type="paragraph" w:customStyle="1" w:styleId="SlogAHeading510ptzelenomodra1">
    <w:name w:val="Slog A_Heading_5 + 10 pt zelenomodra1"/>
    <w:basedOn w:val="AHeading5"/>
    <w:link w:val="SlogAHeading510ptzelenomodra1Znak"/>
    <w:rsid w:val="00A116A0"/>
    <w:rPr>
      <w:bCs/>
      <w:color w:val="0000FF"/>
      <w:sz w:val="24"/>
    </w:rPr>
  </w:style>
  <w:style w:type="character" w:customStyle="1" w:styleId="SlogAHeading510ptzelenomodra1Znak">
    <w:name w:val="Slog A_Heading_5 + 10 pt zelenomodra1 Znak"/>
    <w:basedOn w:val="AHeading5Znak"/>
    <w:link w:val="SlogAHeading510ptzelenomodra1"/>
    <w:rsid w:val="00A116A0"/>
    <w:rPr>
      <w:b/>
      <w:bCs/>
      <w:snapToGrid w:val="0"/>
      <w:color w:val="0000FF"/>
      <w:sz w:val="24"/>
      <w:lang w:val="sl-SI" w:eastAsia="sl-SI" w:bidi="ar-SA"/>
    </w:rPr>
  </w:style>
  <w:style w:type="paragraph" w:customStyle="1" w:styleId="SlogAHeading710ptzelenomodra">
    <w:name w:val="Slog A_Heading_7 + 10 pt zelenomodra"/>
    <w:basedOn w:val="AHeading7"/>
    <w:link w:val="SlogAHeading710ptzelenomodraZnak"/>
    <w:rsid w:val="00A116A0"/>
    <w:rPr>
      <w:color w:val="000080"/>
      <w:sz w:val="24"/>
    </w:rPr>
  </w:style>
  <w:style w:type="character" w:customStyle="1" w:styleId="SlogAHeading710ptzelenomodraZnak">
    <w:name w:val="Slog A_Heading_7 + 10 pt zelenomodra Znak"/>
    <w:basedOn w:val="AHeading7Znak"/>
    <w:link w:val="SlogAHeading710ptzelenomodra"/>
    <w:rsid w:val="00A116A0"/>
    <w:rPr>
      <w:b/>
      <w:bCs/>
      <w:color w:val="000080"/>
      <w:sz w:val="24"/>
      <w:lang w:val="sl-SI" w:eastAsia="en-US" w:bidi="ar-SA"/>
    </w:rPr>
  </w:style>
  <w:style w:type="paragraph" w:customStyle="1" w:styleId="SlogAHeading6zelenomodra">
    <w:name w:val="Slog A_Heading_6 + zelenomodra"/>
    <w:basedOn w:val="AHeading6"/>
    <w:link w:val="SlogAHeading6zelenomodraZnak"/>
    <w:rsid w:val="00A116A0"/>
    <w:rPr>
      <w:bCs/>
      <w:color w:val="0000FF"/>
    </w:rPr>
  </w:style>
  <w:style w:type="character" w:customStyle="1" w:styleId="Naslov6Znak">
    <w:name w:val="Naslov 6 Znak"/>
    <w:basedOn w:val="Privzetapisavaodstavka"/>
    <w:link w:val="Naslov6"/>
    <w:rsid w:val="00A116A0"/>
    <w:rPr>
      <w:rFonts w:ascii="Tahoma" w:hAnsi="Tahoma"/>
      <w:b/>
      <w:sz w:val="22"/>
      <w:lang w:val="sl-SI" w:eastAsia="sl-SI" w:bidi="ar-SA"/>
    </w:rPr>
  </w:style>
  <w:style w:type="character" w:customStyle="1" w:styleId="AHeading6Znak">
    <w:name w:val="A_Heading_6 Znak"/>
    <w:basedOn w:val="Naslov6Znak"/>
    <w:link w:val="AHeading6"/>
    <w:rsid w:val="00A116A0"/>
    <w:rPr>
      <w:rFonts w:ascii="Tahoma" w:hAnsi="Tahoma"/>
      <w:b/>
      <w:color w:val="000080"/>
      <w:sz w:val="22"/>
      <w:lang w:val="sl-SI" w:eastAsia="sl-SI" w:bidi="ar-SA"/>
    </w:rPr>
  </w:style>
  <w:style w:type="character" w:customStyle="1" w:styleId="SlogAHeading6zelenomodraZnak">
    <w:name w:val="Slog A_Heading_6 + zelenomodra Znak"/>
    <w:basedOn w:val="AHeading6Znak"/>
    <w:link w:val="SlogAHeading6zelenomodra"/>
    <w:rsid w:val="00A116A0"/>
    <w:rPr>
      <w:rFonts w:ascii="Tahoma" w:hAnsi="Tahoma"/>
      <w:b/>
      <w:bCs/>
      <w:color w:val="0000FF"/>
      <w:sz w:val="22"/>
      <w:lang w:val="sl-SI" w:eastAsia="sl-SI" w:bidi="ar-SA"/>
    </w:rPr>
  </w:style>
  <w:style w:type="paragraph" w:customStyle="1" w:styleId="SlogAHeading610ptzelenomodra">
    <w:name w:val="Slog A_Heading_6 + 10 pt zelenomodra"/>
    <w:basedOn w:val="AHeading6"/>
    <w:link w:val="SlogAHeading610ptzelenomodraZnak"/>
    <w:rsid w:val="00A116A0"/>
    <w:rPr>
      <w:bCs/>
      <w:iCs/>
      <w:color w:val="0000FF"/>
      <w:sz w:val="24"/>
    </w:rPr>
  </w:style>
  <w:style w:type="character" w:customStyle="1" w:styleId="SlogAHeading610ptzelenomodraZnak">
    <w:name w:val="Slog A_Heading_6 + 10 pt zelenomodra Znak"/>
    <w:basedOn w:val="AHeading6Znak"/>
    <w:link w:val="SlogAHeading610ptzelenomodra"/>
    <w:rsid w:val="00A116A0"/>
    <w:rPr>
      <w:rFonts w:ascii="Tahoma" w:hAnsi="Tahoma"/>
      <w:b/>
      <w:bCs/>
      <w:iCs/>
      <w:color w:val="0000FF"/>
      <w:sz w:val="24"/>
      <w:lang w:val="sl-SI" w:eastAsia="sl-SI" w:bidi="ar-SA"/>
    </w:rPr>
  </w:style>
  <w:style w:type="paragraph" w:customStyle="1" w:styleId="SlogAHeading10zelenomodra">
    <w:name w:val="Slog A_Heading_10 + zelenomodra"/>
    <w:basedOn w:val="AHeading10"/>
    <w:rsid w:val="00A116A0"/>
    <w:pPr>
      <w:shd w:val="clear" w:color="auto" w:fill="E6E6E6"/>
    </w:pPr>
    <w:rPr>
      <w:bCs/>
      <w:iCs w:val="0"/>
      <w:color w:val="008080"/>
    </w:rPr>
  </w:style>
  <w:style w:type="paragraph" w:customStyle="1" w:styleId="SlogAHeading10zelenomodra1">
    <w:name w:val="Slog A_Heading_10 + zelenomodra1"/>
    <w:basedOn w:val="AHeading10"/>
    <w:rsid w:val="00A116A0"/>
    <w:pPr>
      <w:shd w:val="clear" w:color="auto" w:fill="E6E6E6"/>
    </w:pPr>
    <w:rPr>
      <w:bCs/>
      <w:iCs w:val="0"/>
      <w:color w:val="008080"/>
    </w:rPr>
  </w:style>
  <w:style w:type="paragraph" w:customStyle="1" w:styleId="SlogAHeading10zelenomodra2">
    <w:name w:val="Slog A_Heading_10 + zelenomodra2"/>
    <w:basedOn w:val="AHeading10"/>
    <w:autoRedefine/>
    <w:rsid w:val="00A116A0"/>
    <w:pPr>
      <w:shd w:val="clear" w:color="auto" w:fill="E0E0E0"/>
    </w:pPr>
    <w:rPr>
      <w:bCs/>
      <w:iCs w:val="0"/>
      <w:color w:val="008080"/>
    </w:rPr>
  </w:style>
  <w:style w:type="paragraph" w:customStyle="1" w:styleId="SlogzelenomodraObojestranskoLevo063cm">
    <w:name w:val="Slog zelenomodra Obojestransko Levo:  063 cm"/>
    <w:basedOn w:val="Navaden"/>
    <w:link w:val="SlogzelenomodraObojestranskoLevo063cmZnak"/>
    <w:rsid w:val="00A116A0"/>
    <w:pPr>
      <w:overflowPunct w:val="0"/>
      <w:autoSpaceDE w:val="0"/>
      <w:autoSpaceDN w:val="0"/>
      <w:adjustRightInd w:val="0"/>
      <w:spacing w:before="60" w:after="120"/>
      <w:ind w:left="360"/>
      <w:jc w:val="both"/>
      <w:textAlignment w:val="baseline"/>
    </w:pPr>
    <w:rPr>
      <w:color w:val="000080"/>
      <w:lang w:eastAsia="en-US"/>
    </w:rPr>
  </w:style>
  <w:style w:type="paragraph" w:customStyle="1" w:styleId="SlogSlogAHeading510ptzelenomodra116pttemnomodra">
    <w:name w:val="Slog Slog A_Heading_5 + 10 pt zelenomodra1 + 16 pt temno modra"/>
    <w:basedOn w:val="SlogAHeading510ptzelenomodra1"/>
    <w:link w:val="SlogSlogAHeading510ptzelenomodra116pttemnomodraZnak"/>
    <w:rsid w:val="00A116A0"/>
    <w:rPr>
      <w:color w:val="000080"/>
    </w:rPr>
  </w:style>
  <w:style w:type="character" w:customStyle="1" w:styleId="SlogSlogAHeading510ptzelenomodra116pttemnomodraZnak">
    <w:name w:val="Slog Slog A_Heading_5 + 10 pt zelenomodra1 + 16 pt temno modra Znak"/>
    <w:basedOn w:val="SlogAHeading510ptzelenomodra1Znak"/>
    <w:link w:val="SlogSlogAHeading510ptzelenomodra116pttemnomodra"/>
    <w:rsid w:val="00A116A0"/>
    <w:rPr>
      <w:b/>
      <w:bCs/>
      <w:snapToGrid w:val="0"/>
      <w:color w:val="000080"/>
      <w:sz w:val="24"/>
      <w:lang w:val="sl-SI" w:eastAsia="sl-SI" w:bidi="ar-SA"/>
    </w:rPr>
  </w:style>
  <w:style w:type="paragraph" w:customStyle="1" w:styleId="SlogSlogAHeading610ptzelenomodra16pttemnomodra">
    <w:name w:val="Slog Slog A_Heading_6 + 10 pt zelenomodra + 16 pt temno modra"/>
    <w:basedOn w:val="SlogAHeading610ptzelenomodra"/>
    <w:link w:val="SlogSlogAHeading610ptzelenomodra16pttemnomodraZnak"/>
    <w:rsid w:val="00A116A0"/>
    <w:rPr>
      <w:color w:val="000080"/>
    </w:rPr>
  </w:style>
  <w:style w:type="character" w:customStyle="1" w:styleId="SlogSlogAHeading610ptzelenomodra16pttemnomodraZnak">
    <w:name w:val="Slog Slog A_Heading_6 + 10 pt zelenomodra + 16 pt temno modra Znak"/>
    <w:basedOn w:val="SlogAHeading610ptzelenomodraZnak"/>
    <w:link w:val="SlogSlogAHeading610ptzelenomodra16pttemnomodra"/>
    <w:rsid w:val="00A116A0"/>
    <w:rPr>
      <w:rFonts w:ascii="Tahoma" w:hAnsi="Tahoma"/>
      <w:b/>
      <w:bCs/>
      <w:iCs/>
      <w:color w:val="000080"/>
      <w:sz w:val="24"/>
      <w:lang w:val="sl-SI" w:eastAsia="sl-SI" w:bidi="ar-SA"/>
    </w:rPr>
  </w:style>
  <w:style w:type="character" w:customStyle="1" w:styleId="SlogzelenomodraObojestranskoLevo063cmZnak">
    <w:name w:val="Slog zelenomodra Obojestransko Levo:  063 cm Znak"/>
    <w:basedOn w:val="Privzetapisavaodstavka"/>
    <w:link w:val="SlogzelenomodraObojestranskoLevo063cm"/>
    <w:rsid w:val="00A116A0"/>
    <w:rPr>
      <w:color w:val="000080"/>
      <w:lang w:val="sl-SI" w:eastAsia="en-US" w:bidi="ar-SA"/>
    </w:rPr>
  </w:style>
  <w:style w:type="paragraph" w:customStyle="1" w:styleId="SlogSlogzelenomodraObojestranskoLevo063cmLevo">
    <w:name w:val="Slog Slog zelenomodra Obojestransko Levo:  063 cm + Levo"/>
    <w:basedOn w:val="SlogzelenomodraObojestranskoLevo063cm"/>
    <w:rsid w:val="00A116A0"/>
    <w:pPr>
      <w:ind w:left="357"/>
      <w:contextualSpacing/>
      <w:jc w:val="left"/>
    </w:pPr>
  </w:style>
  <w:style w:type="paragraph" w:customStyle="1" w:styleId="Slog8ptKrepkozelenomodra">
    <w:name w:val="Slog 8 pt Krepko zelenomodra"/>
    <w:basedOn w:val="Navaden"/>
    <w:rsid w:val="00A116A0"/>
    <w:pPr>
      <w:overflowPunct w:val="0"/>
      <w:autoSpaceDE w:val="0"/>
      <w:autoSpaceDN w:val="0"/>
      <w:adjustRightInd w:val="0"/>
      <w:spacing w:before="60" w:after="120"/>
      <w:ind w:left="284"/>
      <w:jc w:val="center"/>
      <w:textAlignment w:val="baseline"/>
    </w:pPr>
    <w:rPr>
      <w:b/>
      <w:bCs/>
      <w:color w:val="008080"/>
      <w:sz w:val="16"/>
      <w:lang w:eastAsia="en-US"/>
    </w:rPr>
  </w:style>
  <w:style w:type="paragraph" w:customStyle="1" w:styleId="SlogAHeading10zelenomodraVzorecPraznosiva-125">
    <w:name w:val="Slog A_Heading_10 + zelenomodra Vzorec: Prazno (siva - 125%)"/>
    <w:basedOn w:val="AHeading10"/>
    <w:rsid w:val="00A116A0"/>
    <w:pPr>
      <w:shd w:val="clear" w:color="auto" w:fill="CCCCCC"/>
    </w:pPr>
    <w:rPr>
      <w:bCs/>
      <w:iCs w:val="0"/>
      <w:color w:val="008080"/>
      <w:shd w:val="clear" w:color="auto" w:fill="E0E0E0"/>
    </w:rPr>
  </w:style>
  <w:style w:type="paragraph" w:customStyle="1" w:styleId="SlogSlogHeading11zelenomodraTahomaNeKrepko">
    <w:name w:val="Slog Slog Heading 11 + zelenomodra + Tahoma Ne Krepko"/>
    <w:basedOn w:val="SlogHeading11zelenomodra"/>
    <w:rsid w:val="00A116A0"/>
    <w:pPr>
      <w:spacing w:before="0" w:after="0"/>
    </w:pPr>
    <w:rPr>
      <w:rFonts w:ascii="Tahoma" w:hAnsi="Tahoma"/>
      <w:b w:val="0"/>
      <w:bCs w:val="0"/>
      <w:i w:val="0"/>
    </w:rPr>
  </w:style>
  <w:style w:type="paragraph" w:customStyle="1" w:styleId="SlogSlogAHeading5zelenomodraTahomatemnomodra">
    <w:name w:val="Slog Slog A_Heading_5 + zelenomodra + Tahoma temno modra"/>
    <w:basedOn w:val="SlogAHeading5zelenomodra"/>
    <w:link w:val="SlogSlogAHeading5zelenomodraTahomatemnomodraZnak"/>
    <w:rsid w:val="00A116A0"/>
    <w:rPr>
      <w:rFonts w:ascii="Tahoma" w:hAnsi="Tahoma"/>
      <w:b w:val="0"/>
      <w:color w:val="000080"/>
      <w:sz w:val="22"/>
    </w:rPr>
  </w:style>
  <w:style w:type="character" w:customStyle="1" w:styleId="SlogSlogAHeading5zelenomodraTahomatemnomodraZnak">
    <w:name w:val="Slog Slog A_Heading_5 + zelenomodra + Tahoma temno modra Znak"/>
    <w:basedOn w:val="SlogAHeading5zelenomodraZnak"/>
    <w:link w:val="SlogSlogAHeading5zelenomodraTahomatemnomodra"/>
    <w:rsid w:val="00A116A0"/>
    <w:rPr>
      <w:rFonts w:ascii="Tahoma" w:hAnsi="Tahoma"/>
      <w:b/>
      <w:bCs/>
      <w:snapToGrid w:val="0"/>
      <w:color w:val="000080"/>
      <w:sz w:val="22"/>
      <w:lang w:val="sl-SI" w:eastAsia="sl-SI" w:bidi="ar-SA"/>
    </w:rPr>
  </w:style>
  <w:style w:type="paragraph" w:customStyle="1" w:styleId="SlogSlogSlogAHeading5zelenomodraTahomatemnomodra10">
    <w:name w:val="Slog Slog Slog A_Heading_5 + zelenomodra + Tahoma temno modra + 10..."/>
    <w:basedOn w:val="SlogSlogAHeading5zelenomodraTahomatemnomodra"/>
    <w:link w:val="SlogSlogSlogAHeading5zelenomodraTahomatemnomodra10Znak"/>
    <w:rsid w:val="00A116A0"/>
    <w:pPr>
      <w:spacing w:before="0" w:after="0"/>
    </w:pPr>
    <w:rPr>
      <w:b/>
      <w:sz w:val="20"/>
    </w:rPr>
  </w:style>
  <w:style w:type="character" w:customStyle="1" w:styleId="SlogSlogSlogAHeading5zelenomodraTahomatemnomodra10Znak">
    <w:name w:val="Slog Slog Slog A_Heading_5 + zelenomodra + Tahoma temno modra + 10... Znak"/>
    <w:basedOn w:val="SlogSlogAHeading5zelenomodraTahomatemnomodraZnak"/>
    <w:link w:val="SlogSlogSlogAHeading5zelenomodraTahomatemnomodra10"/>
    <w:rsid w:val="00A116A0"/>
    <w:rPr>
      <w:rFonts w:ascii="Tahoma" w:hAnsi="Tahoma"/>
      <w:b/>
      <w:bCs/>
      <w:snapToGrid w:val="0"/>
      <w:color w:val="000080"/>
      <w:sz w:val="22"/>
      <w:lang w:val="sl-SI" w:eastAsia="sl-SI" w:bidi="ar-SA"/>
    </w:rPr>
  </w:style>
  <w:style w:type="paragraph" w:customStyle="1" w:styleId="SlogTahomazelenomodraObojestransko">
    <w:name w:val="Slog Tahoma zelenomodra Obojestransko"/>
    <w:basedOn w:val="Navaden"/>
    <w:link w:val="SlogTahomazelenomodraObojestranskoZnak"/>
    <w:rsid w:val="00A116A0"/>
    <w:pPr>
      <w:overflowPunct w:val="0"/>
      <w:autoSpaceDE w:val="0"/>
      <w:autoSpaceDN w:val="0"/>
      <w:adjustRightInd w:val="0"/>
      <w:ind w:left="284"/>
      <w:jc w:val="both"/>
      <w:textAlignment w:val="baseline"/>
    </w:pPr>
    <w:rPr>
      <w:rFonts w:ascii="Tahoma" w:hAnsi="Tahoma"/>
      <w:color w:val="008080"/>
      <w:lang w:eastAsia="en-US"/>
    </w:rPr>
  </w:style>
  <w:style w:type="paragraph" w:customStyle="1" w:styleId="SlogNavadenspletTahomazelenomodra">
    <w:name w:val="Slog Navaden (splet) + Tahoma zelenomodra"/>
    <w:basedOn w:val="Navadensplet"/>
    <w:link w:val="SlogNavadenspletTahomazelenomodraZnak"/>
    <w:rsid w:val="00A116A0"/>
    <w:pPr>
      <w:spacing w:before="0" w:after="0"/>
    </w:pPr>
    <w:rPr>
      <w:rFonts w:ascii="Tahoma" w:hAnsi="Tahoma"/>
      <w:color w:val="008080"/>
    </w:rPr>
  </w:style>
  <w:style w:type="character" w:customStyle="1" w:styleId="NavadenspletZnak">
    <w:name w:val="Navaden (splet) Znak"/>
    <w:basedOn w:val="Privzetapisavaodstavka"/>
    <w:link w:val="Navadensplet"/>
    <w:rsid w:val="00A116A0"/>
    <w:rPr>
      <w:szCs w:val="24"/>
      <w:lang w:val="sl-SI" w:eastAsia="sl-SI" w:bidi="ar-SA"/>
    </w:rPr>
  </w:style>
  <w:style w:type="character" w:customStyle="1" w:styleId="SlogNavadenspletTahomazelenomodraZnak">
    <w:name w:val="Slog Navaden (splet) + Tahoma zelenomodra Znak"/>
    <w:basedOn w:val="NavadenspletZnak"/>
    <w:link w:val="SlogNavadenspletTahomazelenomodra"/>
    <w:rsid w:val="00A116A0"/>
    <w:rPr>
      <w:rFonts w:ascii="Tahoma" w:hAnsi="Tahoma"/>
      <w:color w:val="008080"/>
      <w:szCs w:val="24"/>
      <w:lang w:val="sl-SI" w:eastAsia="sl-SI" w:bidi="ar-SA"/>
    </w:rPr>
  </w:style>
  <w:style w:type="paragraph" w:customStyle="1" w:styleId="SlogANormalTahomazelenomodra">
    <w:name w:val="Slog A_Normal + Tahoma zelenomodra"/>
    <w:basedOn w:val="ANormal"/>
    <w:link w:val="SlogANormalTahomazelenomodraZnak"/>
    <w:rsid w:val="00A116A0"/>
    <w:pPr>
      <w:spacing w:before="0" w:after="0"/>
    </w:pPr>
    <w:rPr>
      <w:rFonts w:ascii="Tahoma" w:hAnsi="Tahoma"/>
      <w:color w:val="008080"/>
    </w:rPr>
  </w:style>
  <w:style w:type="character" w:customStyle="1" w:styleId="ANormalZnak">
    <w:name w:val="A_Normal Znak"/>
    <w:basedOn w:val="Privzetapisavaodstavka"/>
    <w:link w:val="ANormal"/>
    <w:rsid w:val="00A116A0"/>
    <w:rPr>
      <w:lang w:val="sl-SI" w:eastAsia="en-US" w:bidi="ar-SA"/>
    </w:rPr>
  </w:style>
  <w:style w:type="character" w:customStyle="1" w:styleId="SlogANormalTahomazelenomodraZnak">
    <w:name w:val="Slog A_Normal + Tahoma zelenomodra Znak"/>
    <w:basedOn w:val="ANormalZnak"/>
    <w:link w:val="SlogANormalTahomazelenomodra"/>
    <w:rsid w:val="00A116A0"/>
    <w:rPr>
      <w:rFonts w:ascii="Tahoma" w:hAnsi="Tahoma"/>
      <w:color w:val="008080"/>
      <w:lang w:val="sl-SI" w:eastAsia="en-US" w:bidi="ar-SA"/>
    </w:rPr>
  </w:style>
  <w:style w:type="paragraph" w:customStyle="1" w:styleId="SlogAHeading3Tahoma11ptzelenomodra">
    <w:name w:val="Slog A_Heading_3 + Tahoma 11 pt zelenomodra"/>
    <w:basedOn w:val="AHeading3"/>
    <w:link w:val="SlogAHeading3Tahoma11ptzelenomodraZnak"/>
    <w:rsid w:val="00A116A0"/>
    <w:pPr>
      <w:spacing w:before="0" w:after="0"/>
    </w:pPr>
    <w:rPr>
      <w:rFonts w:ascii="Tahoma" w:hAnsi="Tahoma"/>
      <w:bCs/>
      <w:color w:val="008080"/>
      <w:sz w:val="22"/>
    </w:rPr>
  </w:style>
  <w:style w:type="character" w:customStyle="1" w:styleId="Naslov3Znak">
    <w:name w:val="Naslov 3 Znak"/>
    <w:basedOn w:val="Privzetapisavaodstavka"/>
    <w:link w:val="Naslov3"/>
    <w:rsid w:val="00A116A0"/>
    <w:rPr>
      <w:sz w:val="24"/>
      <w:lang w:val="sl-SI" w:eastAsia="sl-SI" w:bidi="ar-SA"/>
    </w:rPr>
  </w:style>
  <w:style w:type="character" w:customStyle="1" w:styleId="AHeading3Znak">
    <w:name w:val="A_Heading_3 Znak"/>
    <w:basedOn w:val="Naslov3Znak"/>
    <w:link w:val="AHeading3"/>
    <w:rsid w:val="00A116A0"/>
    <w:rPr>
      <w:sz w:val="24"/>
      <w:lang w:val="sl-SI" w:eastAsia="sl-SI" w:bidi="ar-SA"/>
    </w:rPr>
  </w:style>
  <w:style w:type="character" w:customStyle="1" w:styleId="SlogAHeading3Tahoma11ptzelenomodraZnak">
    <w:name w:val="Slog A_Heading_3 + Tahoma 11 pt zelenomodra Znak"/>
    <w:basedOn w:val="AHeading3Znak"/>
    <w:link w:val="SlogAHeading3Tahoma11ptzelenomodra"/>
    <w:rsid w:val="00A116A0"/>
    <w:rPr>
      <w:rFonts w:ascii="Tahoma" w:hAnsi="Tahoma"/>
      <w:bCs/>
      <w:color w:val="008080"/>
      <w:sz w:val="22"/>
      <w:lang w:val="sl-SI" w:eastAsia="sl-SI" w:bidi="ar-SA"/>
    </w:rPr>
  </w:style>
  <w:style w:type="paragraph" w:customStyle="1" w:styleId="SlogSlogTahomazelenomodraTahoma">
    <w:name w:val="Slog Slog Tahoma zelenomodra + Tahoma"/>
    <w:basedOn w:val="Navaden"/>
    <w:link w:val="SlogSlogTahomazelenomodraTahomaZnak"/>
    <w:rsid w:val="00A116A0"/>
    <w:pPr>
      <w:overflowPunct w:val="0"/>
      <w:autoSpaceDE w:val="0"/>
      <w:autoSpaceDN w:val="0"/>
      <w:adjustRightInd w:val="0"/>
      <w:ind w:left="284"/>
      <w:jc w:val="both"/>
      <w:textAlignment w:val="baseline"/>
    </w:pPr>
    <w:rPr>
      <w:rFonts w:ascii="Tahoma" w:hAnsi="Tahoma" w:cs="Tahoma"/>
      <w:lang w:eastAsia="en-US"/>
    </w:rPr>
  </w:style>
  <w:style w:type="character" w:customStyle="1" w:styleId="SlogSlogTahomazelenomodraTahomaZnak">
    <w:name w:val="Slog Slog Tahoma zelenomodra + Tahoma Znak"/>
    <w:basedOn w:val="Privzetapisavaodstavka"/>
    <w:link w:val="SlogSlogTahomazelenomodraTahoma"/>
    <w:rsid w:val="00A116A0"/>
    <w:rPr>
      <w:rFonts w:ascii="Tahoma" w:hAnsi="Tahoma" w:cs="Tahoma"/>
      <w:lang w:val="sl-SI" w:eastAsia="en-US" w:bidi="ar-SA"/>
    </w:rPr>
  </w:style>
  <w:style w:type="paragraph" w:customStyle="1" w:styleId="SlogSlogTahomazelenomodraTahomatemnomodra">
    <w:name w:val="Slog Slog Tahoma zelenomodra + Tahoma temno modra"/>
    <w:basedOn w:val="SlogzelenomodraObojestranskoLevo063cm"/>
    <w:rsid w:val="00A116A0"/>
    <w:pPr>
      <w:spacing w:before="0" w:after="0"/>
    </w:pPr>
    <w:rPr>
      <w:rFonts w:ascii="Tahoma" w:hAnsi="Tahoma" w:cs="Tahoma"/>
    </w:rPr>
  </w:style>
  <w:style w:type="paragraph" w:customStyle="1" w:styleId="SlogAHeading10Tahoma10ptzelenomodraPodrtanoVzorec">
    <w:name w:val="Slog A_Heading_10 + Tahoma 10 pt zelenomodra Podčrtano Vzorec:..."/>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1">
    <w:name w:val="Slog A_Heading_10 + Tahoma 10 pt zelenomodra Podčrtano Vzorec:...1"/>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2">
    <w:name w:val="Slog A_Heading_10 + Tahoma 10 pt zelenomodra Podčrtano Vzorec:...2"/>
    <w:basedOn w:val="AHeading10"/>
    <w:link w:val="SlogAHeading10Tahoma10ptzelenomodraPodrtanoVzorec2Znak"/>
    <w:rsid w:val="00A116A0"/>
    <w:pPr>
      <w:spacing w:before="0" w:after="0"/>
    </w:pPr>
    <w:rPr>
      <w:rFonts w:ascii="Tahoma" w:hAnsi="Tahoma"/>
      <w:bCs/>
      <w:iCs w:val="0"/>
      <w:color w:val="008080"/>
      <w:sz w:val="20"/>
      <w:u w:val="single"/>
      <w:shd w:val="clear" w:color="auto" w:fill="E0E0E0"/>
    </w:rPr>
  </w:style>
  <w:style w:type="character" w:customStyle="1" w:styleId="AHeading10Znak">
    <w:name w:val="A_Heading_10 Znak"/>
    <w:basedOn w:val="Privzetapisavaodstavka"/>
    <w:link w:val="AHeading10"/>
    <w:rsid w:val="00A116A0"/>
    <w:rPr>
      <w:b/>
      <w:iCs/>
      <w:sz w:val="28"/>
      <w:lang w:val="sl-SI" w:eastAsia="en-US" w:bidi="ar-SA"/>
    </w:rPr>
  </w:style>
  <w:style w:type="character" w:customStyle="1" w:styleId="SlogAHeading10Tahoma10ptzelenomodraPodrtanoVzorec2Znak">
    <w:name w:val="Slog A_Heading_10 + Tahoma 10 pt zelenomodra Podčrtano Vzorec:...2 Znak"/>
    <w:basedOn w:val="AHeading10Znak"/>
    <w:link w:val="SlogAHeading10Tahoma10ptzelenomodraPodrtanoVzorec2"/>
    <w:rsid w:val="00A116A0"/>
    <w:rPr>
      <w:rFonts w:ascii="Tahoma" w:hAnsi="Tahoma"/>
      <w:b/>
      <w:bCs/>
      <w:iCs/>
      <w:color w:val="008080"/>
      <w:sz w:val="28"/>
      <w:u w:val="single"/>
      <w:shd w:val="clear" w:color="auto" w:fill="E0E0E0"/>
      <w:lang w:val="sl-SI" w:eastAsia="en-US" w:bidi="ar-SA"/>
    </w:rPr>
  </w:style>
  <w:style w:type="paragraph" w:customStyle="1" w:styleId="SlogSlogTahomazelenomodraTahomaKrepkoLeee">
    <w:name w:val="Slog Slog Tahoma zelenomodra + Tahoma Krepko Ležeče"/>
    <w:basedOn w:val="SlogHeading11zelenomodra"/>
    <w:rsid w:val="00A116A0"/>
    <w:pPr>
      <w:spacing w:before="0" w:after="0"/>
    </w:pPr>
    <w:rPr>
      <w:rFonts w:ascii="Tahoma" w:hAnsi="Tahoma" w:cs="Tahoma"/>
    </w:rPr>
  </w:style>
  <w:style w:type="paragraph" w:customStyle="1" w:styleId="SlogTahomazelenomodra1">
    <w:name w:val="Slog Tahoma zelenomodra1"/>
    <w:basedOn w:val="Navaden"/>
    <w:link w:val="SlogTahomazelenomodra1Znak"/>
    <w:rsid w:val="00A116A0"/>
    <w:pPr>
      <w:overflowPunct w:val="0"/>
      <w:autoSpaceDE w:val="0"/>
      <w:autoSpaceDN w:val="0"/>
      <w:adjustRightInd w:val="0"/>
      <w:ind w:left="284"/>
      <w:textAlignment w:val="baseline"/>
    </w:pPr>
    <w:rPr>
      <w:rFonts w:ascii="Tahoma" w:hAnsi="Tahoma" w:cs="Tahoma"/>
      <w:color w:val="008080"/>
      <w:lang w:eastAsia="en-US"/>
    </w:rPr>
  </w:style>
  <w:style w:type="paragraph" w:customStyle="1" w:styleId="SlogSlogzelenomodraObojestranskoPred5ptPo5ptTahoma">
    <w:name w:val="Slog Slog zelenomodra Obojestransko Pred:  5 pt Po:  5 pt + Tahoma"/>
    <w:basedOn w:val="SlogzelenomodraObojestranskoPred5ptPo5pt"/>
    <w:rsid w:val="00A116A0"/>
    <w:pPr>
      <w:spacing w:before="0" w:after="0"/>
    </w:pPr>
    <w:rPr>
      <w:rFonts w:ascii="Tahoma" w:hAnsi="Tahoma"/>
    </w:rPr>
  </w:style>
  <w:style w:type="paragraph" w:customStyle="1" w:styleId="SlogNavadenspletTahoma75ptzelenomodra">
    <w:name w:val="Slog Navaden (splet) + Tahoma 75 pt zelenomodra"/>
    <w:basedOn w:val="Navadensplet"/>
    <w:rsid w:val="00A116A0"/>
    <w:pPr>
      <w:spacing w:before="0" w:after="0"/>
    </w:pPr>
    <w:rPr>
      <w:rFonts w:ascii="Tahoma" w:hAnsi="Tahoma"/>
      <w:color w:val="008080"/>
      <w:sz w:val="15"/>
    </w:rPr>
  </w:style>
  <w:style w:type="character" w:customStyle="1" w:styleId="SlogTahomazelenomodraObojestranskoZnak">
    <w:name w:val="Slog Tahoma zelenomodra Obojestransko Znak"/>
    <w:basedOn w:val="Privzetapisavaodstavka"/>
    <w:link w:val="SlogTahomazelenomodraObojestransko"/>
    <w:rsid w:val="00A116A0"/>
    <w:rPr>
      <w:rFonts w:ascii="Tahoma" w:hAnsi="Tahoma"/>
      <w:color w:val="008080"/>
      <w:lang w:val="sl-SI" w:eastAsia="en-US" w:bidi="ar-SA"/>
    </w:rPr>
  </w:style>
  <w:style w:type="character" w:customStyle="1" w:styleId="SlogTahomazelenomodra1Znak">
    <w:name w:val="Slog Tahoma zelenomodra1 Znak"/>
    <w:basedOn w:val="Privzetapisavaodstavka"/>
    <w:link w:val="SlogTahomazelenomodra1"/>
    <w:rsid w:val="00A116A0"/>
    <w:rPr>
      <w:rFonts w:ascii="Tahoma" w:hAnsi="Tahoma" w:cs="Tahoma"/>
      <w:color w:val="008080"/>
      <w:lang w:val="sl-SI" w:eastAsia="en-US" w:bidi="ar-SA"/>
    </w:rPr>
  </w:style>
  <w:style w:type="paragraph" w:customStyle="1" w:styleId="Slog2">
    <w:name w:val="Slog2"/>
    <w:basedOn w:val="Navaden"/>
    <w:rsid w:val="00A116A0"/>
    <w:pPr>
      <w:overflowPunct w:val="0"/>
      <w:autoSpaceDE w:val="0"/>
      <w:autoSpaceDN w:val="0"/>
      <w:adjustRightInd w:val="0"/>
      <w:ind w:left="284"/>
      <w:jc w:val="both"/>
      <w:textAlignment w:val="baseline"/>
    </w:pPr>
    <w:rPr>
      <w:lang w:eastAsia="en-US"/>
    </w:rPr>
  </w:style>
  <w:style w:type="paragraph" w:styleId="Besedilooblaka">
    <w:name w:val="Balloon Text"/>
    <w:basedOn w:val="Navaden"/>
    <w:link w:val="BesedilooblakaZnak"/>
    <w:rsid w:val="00F30153"/>
    <w:rPr>
      <w:rFonts w:ascii="Tahoma" w:hAnsi="Tahoma" w:cs="Tahoma"/>
      <w:sz w:val="16"/>
      <w:szCs w:val="16"/>
    </w:rPr>
  </w:style>
  <w:style w:type="character" w:customStyle="1" w:styleId="BesedilooblakaZnak">
    <w:name w:val="Besedilo oblačka Znak"/>
    <w:basedOn w:val="Privzetapisavaodstavka"/>
    <w:link w:val="Besedilooblaka"/>
    <w:rsid w:val="00F30153"/>
    <w:rPr>
      <w:rFonts w:ascii="Tahoma" w:hAnsi="Tahoma" w:cs="Tahoma"/>
      <w:sz w:val="16"/>
      <w:szCs w:val="16"/>
    </w:rPr>
  </w:style>
  <w:style w:type="table" w:styleId="Svetelseznampoudarek4">
    <w:name w:val="Light List Accent 4"/>
    <w:basedOn w:val="Navadnatabela"/>
    <w:uiPriority w:val="61"/>
    <w:rsid w:val="003D653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elseznampoudarek1">
    <w:name w:val="Light List Accent 1"/>
    <w:basedOn w:val="Navadnatabela"/>
    <w:uiPriority w:val="61"/>
    <w:rsid w:val="007B2B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Odstavekseznama">
    <w:name w:val="List Paragraph"/>
    <w:basedOn w:val="Navaden"/>
    <w:uiPriority w:val="34"/>
    <w:qFormat/>
    <w:rsid w:val="00713B32"/>
    <w:pPr>
      <w:ind w:left="720"/>
      <w:contextualSpacing/>
    </w:pPr>
  </w:style>
  <w:style w:type="paragraph" w:styleId="Napis">
    <w:name w:val="caption"/>
    <w:basedOn w:val="Navaden"/>
    <w:next w:val="Navaden"/>
    <w:unhideWhenUsed/>
    <w:qFormat/>
    <w:rsid w:val="003A1E1B"/>
    <w:pPr>
      <w:spacing w:after="200"/>
    </w:pPr>
    <w:rPr>
      <w:b/>
      <w:bCs/>
      <w:color w:val="4F81BD" w:themeColor="accent1"/>
      <w:sz w:val="18"/>
      <w:szCs w:val="18"/>
    </w:rPr>
  </w:style>
  <w:style w:type="table" w:styleId="Tabelaelegantna">
    <w:name w:val="Table Elegant"/>
    <w:basedOn w:val="Navadnatabela"/>
    <w:rsid w:val="00A010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vetlamrea1poudarek3">
    <w:name w:val="Grid Table 1 Light Accent 3"/>
    <w:basedOn w:val="Navadnatabela"/>
    <w:uiPriority w:val="46"/>
    <w:rsid w:val="00F621B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6395">
      <w:bodyDiv w:val="1"/>
      <w:marLeft w:val="0"/>
      <w:marRight w:val="0"/>
      <w:marTop w:val="0"/>
      <w:marBottom w:val="0"/>
      <w:divBdr>
        <w:top w:val="none" w:sz="0" w:space="0" w:color="auto"/>
        <w:left w:val="none" w:sz="0" w:space="0" w:color="auto"/>
        <w:bottom w:val="none" w:sz="0" w:space="0" w:color="auto"/>
        <w:right w:val="none" w:sz="0" w:space="0" w:color="auto"/>
      </w:divBdr>
    </w:div>
    <w:div w:id="145899386">
      <w:bodyDiv w:val="1"/>
      <w:marLeft w:val="0"/>
      <w:marRight w:val="0"/>
      <w:marTop w:val="0"/>
      <w:marBottom w:val="0"/>
      <w:divBdr>
        <w:top w:val="none" w:sz="0" w:space="0" w:color="auto"/>
        <w:left w:val="none" w:sz="0" w:space="0" w:color="auto"/>
        <w:bottom w:val="none" w:sz="0" w:space="0" w:color="auto"/>
        <w:right w:val="none" w:sz="0" w:space="0" w:color="auto"/>
      </w:divBdr>
    </w:div>
    <w:div w:id="175269566">
      <w:bodyDiv w:val="1"/>
      <w:marLeft w:val="0"/>
      <w:marRight w:val="0"/>
      <w:marTop w:val="0"/>
      <w:marBottom w:val="0"/>
      <w:divBdr>
        <w:top w:val="none" w:sz="0" w:space="0" w:color="auto"/>
        <w:left w:val="none" w:sz="0" w:space="0" w:color="auto"/>
        <w:bottom w:val="none" w:sz="0" w:space="0" w:color="auto"/>
        <w:right w:val="none" w:sz="0" w:space="0" w:color="auto"/>
      </w:divBdr>
    </w:div>
    <w:div w:id="196167819">
      <w:bodyDiv w:val="1"/>
      <w:marLeft w:val="0"/>
      <w:marRight w:val="0"/>
      <w:marTop w:val="0"/>
      <w:marBottom w:val="0"/>
      <w:divBdr>
        <w:top w:val="none" w:sz="0" w:space="0" w:color="auto"/>
        <w:left w:val="none" w:sz="0" w:space="0" w:color="auto"/>
        <w:bottom w:val="none" w:sz="0" w:space="0" w:color="auto"/>
        <w:right w:val="none" w:sz="0" w:space="0" w:color="auto"/>
      </w:divBdr>
    </w:div>
    <w:div w:id="208998556">
      <w:bodyDiv w:val="1"/>
      <w:marLeft w:val="0"/>
      <w:marRight w:val="0"/>
      <w:marTop w:val="0"/>
      <w:marBottom w:val="0"/>
      <w:divBdr>
        <w:top w:val="none" w:sz="0" w:space="0" w:color="auto"/>
        <w:left w:val="none" w:sz="0" w:space="0" w:color="auto"/>
        <w:bottom w:val="none" w:sz="0" w:space="0" w:color="auto"/>
        <w:right w:val="none" w:sz="0" w:space="0" w:color="auto"/>
      </w:divBdr>
    </w:div>
    <w:div w:id="291641445">
      <w:bodyDiv w:val="1"/>
      <w:marLeft w:val="0"/>
      <w:marRight w:val="0"/>
      <w:marTop w:val="0"/>
      <w:marBottom w:val="0"/>
      <w:divBdr>
        <w:top w:val="none" w:sz="0" w:space="0" w:color="auto"/>
        <w:left w:val="none" w:sz="0" w:space="0" w:color="auto"/>
        <w:bottom w:val="none" w:sz="0" w:space="0" w:color="auto"/>
        <w:right w:val="none" w:sz="0" w:space="0" w:color="auto"/>
      </w:divBdr>
    </w:div>
    <w:div w:id="315845355">
      <w:bodyDiv w:val="1"/>
      <w:marLeft w:val="0"/>
      <w:marRight w:val="0"/>
      <w:marTop w:val="0"/>
      <w:marBottom w:val="0"/>
      <w:divBdr>
        <w:top w:val="none" w:sz="0" w:space="0" w:color="auto"/>
        <w:left w:val="none" w:sz="0" w:space="0" w:color="auto"/>
        <w:bottom w:val="none" w:sz="0" w:space="0" w:color="auto"/>
        <w:right w:val="none" w:sz="0" w:space="0" w:color="auto"/>
      </w:divBdr>
    </w:div>
    <w:div w:id="316614995">
      <w:bodyDiv w:val="1"/>
      <w:marLeft w:val="0"/>
      <w:marRight w:val="0"/>
      <w:marTop w:val="0"/>
      <w:marBottom w:val="0"/>
      <w:divBdr>
        <w:top w:val="none" w:sz="0" w:space="0" w:color="auto"/>
        <w:left w:val="none" w:sz="0" w:space="0" w:color="auto"/>
        <w:bottom w:val="none" w:sz="0" w:space="0" w:color="auto"/>
        <w:right w:val="none" w:sz="0" w:space="0" w:color="auto"/>
      </w:divBdr>
    </w:div>
    <w:div w:id="328943052">
      <w:bodyDiv w:val="1"/>
      <w:marLeft w:val="0"/>
      <w:marRight w:val="0"/>
      <w:marTop w:val="0"/>
      <w:marBottom w:val="0"/>
      <w:divBdr>
        <w:top w:val="none" w:sz="0" w:space="0" w:color="auto"/>
        <w:left w:val="none" w:sz="0" w:space="0" w:color="auto"/>
        <w:bottom w:val="none" w:sz="0" w:space="0" w:color="auto"/>
        <w:right w:val="none" w:sz="0" w:space="0" w:color="auto"/>
      </w:divBdr>
    </w:div>
    <w:div w:id="536239039">
      <w:bodyDiv w:val="1"/>
      <w:marLeft w:val="0"/>
      <w:marRight w:val="0"/>
      <w:marTop w:val="0"/>
      <w:marBottom w:val="0"/>
      <w:divBdr>
        <w:top w:val="none" w:sz="0" w:space="0" w:color="auto"/>
        <w:left w:val="none" w:sz="0" w:space="0" w:color="auto"/>
        <w:bottom w:val="none" w:sz="0" w:space="0" w:color="auto"/>
        <w:right w:val="none" w:sz="0" w:space="0" w:color="auto"/>
      </w:divBdr>
    </w:div>
    <w:div w:id="558326190">
      <w:bodyDiv w:val="1"/>
      <w:marLeft w:val="0"/>
      <w:marRight w:val="0"/>
      <w:marTop w:val="0"/>
      <w:marBottom w:val="0"/>
      <w:divBdr>
        <w:top w:val="none" w:sz="0" w:space="0" w:color="auto"/>
        <w:left w:val="none" w:sz="0" w:space="0" w:color="auto"/>
        <w:bottom w:val="none" w:sz="0" w:space="0" w:color="auto"/>
        <w:right w:val="none" w:sz="0" w:space="0" w:color="auto"/>
      </w:divBdr>
    </w:div>
    <w:div w:id="566841776">
      <w:bodyDiv w:val="1"/>
      <w:marLeft w:val="0"/>
      <w:marRight w:val="0"/>
      <w:marTop w:val="0"/>
      <w:marBottom w:val="0"/>
      <w:divBdr>
        <w:top w:val="none" w:sz="0" w:space="0" w:color="auto"/>
        <w:left w:val="none" w:sz="0" w:space="0" w:color="auto"/>
        <w:bottom w:val="none" w:sz="0" w:space="0" w:color="auto"/>
        <w:right w:val="none" w:sz="0" w:space="0" w:color="auto"/>
      </w:divBdr>
    </w:div>
    <w:div w:id="568200379">
      <w:bodyDiv w:val="1"/>
      <w:marLeft w:val="0"/>
      <w:marRight w:val="0"/>
      <w:marTop w:val="0"/>
      <w:marBottom w:val="0"/>
      <w:divBdr>
        <w:top w:val="none" w:sz="0" w:space="0" w:color="auto"/>
        <w:left w:val="none" w:sz="0" w:space="0" w:color="auto"/>
        <w:bottom w:val="none" w:sz="0" w:space="0" w:color="auto"/>
        <w:right w:val="none" w:sz="0" w:space="0" w:color="auto"/>
      </w:divBdr>
    </w:div>
    <w:div w:id="610942989">
      <w:bodyDiv w:val="1"/>
      <w:marLeft w:val="0"/>
      <w:marRight w:val="0"/>
      <w:marTop w:val="0"/>
      <w:marBottom w:val="0"/>
      <w:divBdr>
        <w:top w:val="none" w:sz="0" w:space="0" w:color="auto"/>
        <w:left w:val="none" w:sz="0" w:space="0" w:color="auto"/>
        <w:bottom w:val="none" w:sz="0" w:space="0" w:color="auto"/>
        <w:right w:val="none" w:sz="0" w:space="0" w:color="auto"/>
      </w:divBdr>
    </w:div>
    <w:div w:id="628249120">
      <w:bodyDiv w:val="1"/>
      <w:marLeft w:val="0"/>
      <w:marRight w:val="0"/>
      <w:marTop w:val="0"/>
      <w:marBottom w:val="0"/>
      <w:divBdr>
        <w:top w:val="none" w:sz="0" w:space="0" w:color="auto"/>
        <w:left w:val="none" w:sz="0" w:space="0" w:color="auto"/>
        <w:bottom w:val="none" w:sz="0" w:space="0" w:color="auto"/>
        <w:right w:val="none" w:sz="0" w:space="0" w:color="auto"/>
      </w:divBdr>
    </w:div>
    <w:div w:id="681248439">
      <w:bodyDiv w:val="1"/>
      <w:marLeft w:val="0"/>
      <w:marRight w:val="0"/>
      <w:marTop w:val="0"/>
      <w:marBottom w:val="0"/>
      <w:divBdr>
        <w:top w:val="none" w:sz="0" w:space="0" w:color="auto"/>
        <w:left w:val="none" w:sz="0" w:space="0" w:color="auto"/>
        <w:bottom w:val="none" w:sz="0" w:space="0" w:color="auto"/>
        <w:right w:val="none" w:sz="0" w:space="0" w:color="auto"/>
      </w:divBdr>
    </w:div>
    <w:div w:id="723062566">
      <w:bodyDiv w:val="1"/>
      <w:marLeft w:val="0"/>
      <w:marRight w:val="0"/>
      <w:marTop w:val="0"/>
      <w:marBottom w:val="0"/>
      <w:divBdr>
        <w:top w:val="none" w:sz="0" w:space="0" w:color="auto"/>
        <w:left w:val="none" w:sz="0" w:space="0" w:color="auto"/>
        <w:bottom w:val="none" w:sz="0" w:space="0" w:color="auto"/>
        <w:right w:val="none" w:sz="0" w:space="0" w:color="auto"/>
      </w:divBdr>
    </w:div>
    <w:div w:id="835878786">
      <w:bodyDiv w:val="1"/>
      <w:marLeft w:val="0"/>
      <w:marRight w:val="0"/>
      <w:marTop w:val="0"/>
      <w:marBottom w:val="0"/>
      <w:divBdr>
        <w:top w:val="none" w:sz="0" w:space="0" w:color="auto"/>
        <w:left w:val="none" w:sz="0" w:space="0" w:color="auto"/>
        <w:bottom w:val="none" w:sz="0" w:space="0" w:color="auto"/>
        <w:right w:val="none" w:sz="0" w:space="0" w:color="auto"/>
      </w:divBdr>
    </w:div>
    <w:div w:id="846334653">
      <w:bodyDiv w:val="1"/>
      <w:marLeft w:val="0"/>
      <w:marRight w:val="0"/>
      <w:marTop w:val="0"/>
      <w:marBottom w:val="0"/>
      <w:divBdr>
        <w:top w:val="none" w:sz="0" w:space="0" w:color="auto"/>
        <w:left w:val="none" w:sz="0" w:space="0" w:color="auto"/>
        <w:bottom w:val="none" w:sz="0" w:space="0" w:color="auto"/>
        <w:right w:val="none" w:sz="0" w:space="0" w:color="auto"/>
      </w:divBdr>
    </w:div>
    <w:div w:id="851727995">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40726035">
      <w:bodyDiv w:val="1"/>
      <w:marLeft w:val="0"/>
      <w:marRight w:val="0"/>
      <w:marTop w:val="0"/>
      <w:marBottom w:val="0"/>
      <w:divBdr>
        <w:top w:val="none" w:sz="0" w:space="0" w:color="auto"/>
        <w:left w:val="none" w:sz="0" w:space="0" w:color="auto"/>
        <w:bottom w:val="none" w:sz="0" w:space="0" w:color="auto"/>
        <w:right w:val="none" w:sz="0" w:space="0" w:color="auto"/>
      </w:divBdr>
    </w:div>
    <w:div w:id="948708283">
      <w:bodyDiv w:val="1"/>
      <w:marLeft w:val="0"/>
      <w:marRight w:val="0"/>
      <w:marTop w:val="0"/>
      <w:marBottom w:val="0"/>
      <w:divBdr>
        <w:top w:val="none" w:sz="0" w:space="0" w:color="auto"/>
        <w:left w:val="none" w:sz="0" w:space="0" w:color="auto"/>
        <w:bottom w:val="none" w:sz="0" w:space="0" w:color="auto"/>
        <w:right w:val="none" w:sz="0" w:space="0" w:color="auto"/>
      </w:divBdr>
    </w:div>
    <w:div w:id="985089569">
      <w:bodyDiv w:val="1"/>
      <w:marLeft w:val="0"/>
      <w:marRight w:val="0"/>
      <w:marTop w:val="0"/>
      <w:marBottom w:val="0"/>
      <w:divBdr>
        <w:top w:val="none" w:sz="0" w:space="0" w:color="auto"/>
        <w:left w:val="none" w:sz="0" w:space="0" w:color="auto"/>
        <w:bottom w:val="none" w:sz="0" w:space="0" w:color="auto"/>
        <w:right w:val="none" w:sz="0" w:space="0" w:color="auto"/>
      </w:divBdr>
    </w:div>
    <w:div w:id="1040013913">
      <w:bodyDiv w:val="1"/>
      <w:marLeft w:val="0"/>
      <w:marRight w:val="0"/>
      <w:marTop w:val="0"/>
      <w:marBottom w:val="0"/>
      <w:divBdr>
        <w:top w:val="none" w:sz="0" w:space="0" w:color="auto"/>
        <w:left w:val="none" w:sz="0" w:space="0" w:color="auto"/>
        <w:bottom w:val="none" w:sz="0" w:space="0" w:color="auto"/>
        <w:right w:val="none" w:sz="0" w:space="0" w:color="auto"/>
      </w:divBdr>
    </w:div>
    <w:div w:id="1051270826">
      <w:bodyDiv w:val="1"/>
      <w:marLeft w:val="0"/>
      <w:marRight w:val="0"/>
      <w:marTop w:val="0"/>
      <w:marBottom w:val="0"/>
      <w:divBdr>
        <w:top w:val="none" w:sz="0" w:space="0" w:color="auto"/>
        <w:left w:val="none" w:sz="0" w:space="0" w:color="auto"/>
        <w:bottom w:val="none" w:sz="0" w:space="0" w:color="auto"/>
        <w:right w:val="none" w:sz="0" w:space="0" w:color="auto"/>
      </w:divBdr>
    </w:div>
    <w:div w:id="1064765771">
      <w:bodyDiv w:val="1"/>
      <w:marLeft w:val="0"/>
      <w:marRight w:val="0"/>
      <w:marTop w:val="0"/>
      <w:marBottom w:val="0"/>
      <w:divBdr>
        <w:top w:val="none" w:sz="0" w:space="0" w:color="auto"/>
        <w:left w:val="none" w:sz="0" w:space="0" w:color="auto"/>
        <w:bottom w:val="none" w:sz="0" w:space="0" w:color="auto"/>
        <w:right w:val="none" w:sz="0" w:space="0" w:color="auto"/>
      </w:divBdr>
    </w:div>
    <w:div w:id="1077898669">
      <w:bodyDiv w:val="1"/>
      <w:marLeft w:val="0"/>
      <w:marRight w:val="0"/>
      <w:marTop w:val="0"/>
      <w:marBottom w:val="0"/>
      <w:divBdr>
        <w:top w:val="none" w:sz="0" w:space="0" w:color="auto"/>
        <w:left w:val="none" w:sz="0" w:space="0" w:color="auto"/>
        <w:bottom w:val="none" w:sz="0" w:space="0" w:color="auto"/>
        <w:right w:val="none" w:sz="0" w:space="0" w:color="auto"/>
      </w:divBdr>
    </w:div>
    <w:div w:id="1109473167">
      <w:bodyDiv w:val="1"/>
      <w:marLeft w:val="0"/>
      <w:marRight w:val="0"/>
      <w:marTop w:val="0"/>
      <w:marBottom w:val="0"/>
      <w:divBdr>
        <w:top w:val="none" w:sz="0" w:space="0" w:color="auto"/>
        <w:left w:val="none" w:sz="0" w:space="0" w:color="auto"/>
        <w:bottom w:val="none" w:sz="0" w:space="0" w:color="auto"/>
        <w:right w:val="none" w:sz="0" w:space="0" w:color="auto"/>
      </w:divBdr>
    </w:div>
    <w:div w:id="1148666136">
      <w:bodyDiv w:val="1"/>
      <w:marLeft w:val="0"/>
      <w:marRight w:val="0"/>
      <w:marTop w:val="0"/>
      <w:marBottom w:val="0"/>
      <w:divBdr>
        <w:top w:val="none" w:sz="0" w:space="0" w:color="auto"/>
        <w:left w:val="none" w:sz="0" w:space="0" w:color="auto"/>
        <w:bottom w:val="none" w:sz="0" w:space="0" w:color="auto"/>
        <w:right w:val="none" w:sz="0" w:space="0" w:color="auto"/>
      </w:divBdr>
    </w:div>
    <w:div w:id="1182934943">
      <w:bodyDiv w:val="1"/>
      <w:marLeft w:val="0"/>
      <w:marRight w:val="0"/>
      <w:marTop w:val="0"/>
      <w:marBottom w:val="0"/>
      <w:divBdr>
        <w:top w:val="none" w:sz="0" w:space="0" w:color="auto"/>
        <w:left w:val="none" w:sz="0" w:space="0" w:color="auto"/>
        <w:bottom w:val="none" w:sz="0" w:space="0" w:color="auto"/>
        <w:right w:val="none" w:sz="0" w:space="0" w:color="auto"/>
      </w:divBdr>
    </w:div>
    <w:div w:id="1188984792">
      <w:bodyDiv w:val="1"/>
      <w:marLeft w:val="0"/>
      <w:marRight w:val="0"/>
      <w:marTop w:val="0"/>
      <w:marBottom w:val="0"/>
      <w:divBdr>
        <w:top w:val="none" w:sz="0" w:space="0" w:color="auto"/>
        <w:left w:val="none" w:sz="0" w:space="0" w:color="auto"/>
        <w:bottom w:val="none" w:sz="0" w:space="0" w:color="auto"/>
        <w:right w:val="none" w:sz="0" w:space="0" w:color="auto"/>
      </w:divBdr>
    </w:div>
    <w:div w:id="1199270461">
      <w:bodyDiv w:val="1"/>
      <w:marLeft w:val="0"/>
      <w:marRight w:val="0"/>
      <w:marTop w:val="0"/>
      <w:marBottom w:val="0"/>
      <w:divBdr>
        <w:top w:val="none" w:sz="0" w:space="0" w:color="auto"/>
        <w:left w:val="none" w:sz="0" w:space="0" w:color="auto"/>
        <w:bottom w:val="none" w:sz="0" w:space="0" w:color="auto"/>
        <w:right w:val="none" w:sz="0" w:space="0" w:color="auto"/>
      </w:divBdr>
    </w:div>
    <w:div w:id="1217083397">
      <w:bodyDiv w:val="1"/>
      <w:marLeft w:val="0"/>
      <w:marRight w:val="0"/>
      <w:marTop w:val="0"/>
      <w:marBottom w:val="0"/>
      <w:divBdr>
        <w:top w:val="none" w:sz="0" w:space="0" w:color="auto"/>
        <w:left w:val="none" w:sz="0" w:space="0" w:color="auto"/>
        <w:bottom w:val="none" w:sz="0" w:space="0" w:color="auto"/>
        <w:right w:val="none" w:sz="0" w:space="0" w:color="auto"/>
      </w:divBdr>
    </w:div>
    <w:div w:id="1270310371">
      <w:bodyDiv w:val="1"/>
      <w:marLeft w:val="0"/>
      <w:marRight w:val="0"/>
      <w:marTop w:val="0"/>
      <w:marBottom w:val="0"/>
      <w:divBdr>
        <w:top w:val="none" w:sz="0" w:space="0" w:color="auto"/>
        <w:left w:val="none" w:sz="0" w:space="0" w:color="auto"/>
        <w:bottom w:val="none" w:sz="0" w:space="0" w:color="auto"/>
        <w:right w:val="none" w:sz="0" w:space="0" w:color="auto"/>
      </w:divBdr>
    </w:div>
    <w:div w:id="1280139440">
      <w:bodyDiv w:val="1"/>
      <w:marLeft w:val="0"/>
      <w:marRight w:val="0"/>
      <w:marTop w:val="0"/>
      <w:marBottom w:val="0"/>
      <w:divBdr>
        <w:top w:val="none" w:sz="0" w:space="0" w:color="auto"/>
        <w:left w:val="none" w:sz="0" w:space="0" w:color="auto"/>
        <w:bottom w:val="none" w:sz="0" w:space="0" w:color="auto"/>
        <w:right w:val="none" w:sz="0" w:space="0" w:color="auto"/>
      </w:divBdr>
    </w:div>
    <w:div w:id="1332878290">
      <w:bodyDiv w:val="1"/>
      <w:marLeft w:val="0"/>
      <w:marRight w:val="0"/>
      <w:marTop w:val="0"/>
      <w:marBottom w:val="0"/>
      <w:divBdr>
        <w:top w:val="none" w:sz="0" w:space="0" w:color="auto"/>
        <w:left w:val="none" w:sz="0" w:space="0" w:color="auto"/>
        <w:bottom w:val="none" w:sz="0" w:space="0" w:color="auto"/>
        <w:right w:val="none" w:sz="0" w:space="0" w:color="auto"/>
      </w:divBdr>
    </w:div>
    <w:div w:id="1393848344">
      <w:bodyDiv w:val="1"/>
      <w:marLeft w:val="0"/>
      <w:marRight w:val="0"/>
      <w:marTop w:val="0"/>
      <w:marBottom w:val="0"/>
      <w:divBdr>
        <w:top w:val="none" w:sz="0" w:space="0" w:color="auto"/>
        <w:left w:val="none" w:sz="0" w:space="0" w:color="auto"/>
        <w:bottom w:val="none" w:sz="0" w:space="0" w:color="auto"/>
        <w:right w:val="none" w:sz="0" w:space="0" w:color="auto"/>
      </w:divBdr>
    </w:div>
    <w:div w:id="1474639951">
      <w:bodyDiv w:val="1"/>
      <w:marLeft w:val="0"/>
      <w:marRight w:val="0"/>
      <w:marTop w:val="0"/>
      <w:marBottom w:val="0"/>
      <w:divBdr>
        <w:top w:val="none" w:sz="0" w:space="0" w:color="auto"/>
        <w:left w:val="none" w:sz="0" w:space="0" w:color="auto"/>
        <w:bottom w:val="none" w:sz="0" w:space="0" w:color="auto"/>
        <w:right w:val="none" w:sz="0" w:space="0" w:color="auto"/>
      </w:divBdr>
    </w:div>
    <w:div w:id="1540512880">
      <w:bodyDiv w:val="1"/>
      <w:marLeft w:val="0"/>
      <w:marRight w:val="0"/>
      <w:marTop w:val="0"/>
      <w:marBottom w:val="0"/>
      <w:divBdr>
        <w:top w:val="none" w:sz="0" w:space="0" w:color="auto"/>
        <w:left w:val="none" w:sz="0" w:space="0" w:color="auto"/>
        <w:bottom w:val="none" w:sz="0" w:space="0" w:color="auto"/>
        <w:right w:val="none" w:sz="0" w:space="0" w:color="auto"/>
      </w:divBdr>
    </w:div>
    <w:div w:id="1619919060">
      <w:bodyDiv w:val="1"/>
      <w:marLeft w:val="0"/>
      <w:marRight w:val="0"/>
      <w:marTop w:val="0"/>
      <w:marBottom w:val="0"/>
      <w:divBdr>
        <w:top w:val="none" w:sz="0" w:space="0" w:color="auto"/>
        <w:left w:val="none" w:sz="0" w:space="0" w:color="auto"/>
        <w:bottom w:val="none" w:sz="0" w:space="0" w:color="auto"/>
        <w:right w:val="none" w:sz="0" w:space="0" w:color="auto"/>
      </w:divBdr>
    </w:div>
    <w:div w:id="1626931866">
      <w:bodyDiv w:val="1"/>
      <w:marLeft w:val="0"/>
      <w:marRight w:val="0"/>
      <w:marTop w:val="0"/>
      <w:marBottom w:val="0"/>
      <w:divBdr>
        <w:top w:val="none" w:sz="0" w:space="0" w:color="auto"/>
        <w:left w:val="none" w:sz="0" w:space="0" w:color="auto"/>
        <w:bottom w:val="none" w:sz="0" w:space="0" w:color="auto"/>
        <w:right w:val="none" w:sz="0" w:space="0" w:color="auto"/>
      </w:divBdr>
    </w:div>
    <w:div w:id="1718432462">
      <w:bodyDiv w:val="1"/>
      <w:marLeft w:val="0"/>
      <w:marRight w:val="0"/>
      <w:marTop w:val="0"/>
      <w:marBottom w:val="0"/>
      <w:divBdr>
        <w:top w:val="none" w:sz="0" w:space="0" w:color="auto"/>
        <w:left w:val="none" w:sz="0" w:space="0" w:color="auto"/>
        <w:bottom w:val="none" w:sz="0" w:space="0" w:color="auto"/>
        <w:right w:val="none" w:sz="0" w:space="0" w:color="auto"/>
      </w:divBdr>
    </w:div>
    <w:div w:id="1737775418">
      <w:bodyDiv w:val="1"/>
      <w:marLeft w:val="0"/>
      <w:marRight w:val="0"/>
      <w:marTop w:val="0"/>
      <w:marBottom w:val="0"/>
      <w:divBdr>
        <w:top w:val="none" w:sz="0" w:space="0" w:color="auto"/>
        <w:left w:val="none" w:sz="0" w:space="0" w:color="auto"/>
        <w:bottom w:val="none" w:sz="0" w:space="0" w:color="auto"/>
        <w:right w:val="none" w:sz="0" w:space="0" w:color="auto"/>
      </w:divBdr>
    </w:div>
    <w:div w:id="1757248064">
      <w:bodyDiv w:val="1"/>
      <w:marLeft w:val="0"/>
      <w:marRight w:val="0"/>
      <w:marTop w:val="0"/>
      <w:marBottom w:val="0"/>
      <w:divBdr>
        <w:top w:val="none" w:sz="0" w:space="0" w:color="auto"/>
        <w:left w:val="none" w:sz="0" w:space="0" w:color="auto"/>
        <w:bottom w:val="none" w:sz="0" w:space="0" w:color="auto"/>
        <w:right w:val="none" w:sz="0" w:space="0" w:color="auto"/>
      </w:divBdr>
    </w:div>
    <w:div w:id="1772311040">
      <w:bodyDiv w:val="1"/>
      <w:marLeft w:val="0"/>
      <w:marRight w:val="0"/>
      <w:marTop w:val="0"/>
      <w:marBottom w:val="0"/>
      <w:divBdr>
        <w:top w:val="none" w:sz="0" w:space="0" w:color="auto"/>
        <w:left w:val="none" w:sz="0" w:space="0" w:color="auto"/>
        <w:bottom w:val="none" w:sz="0" w:space="0" w:color="auto"/>
        <w:right w:val="none" w:sz="0" w:space="0" w:color="auto"/>
      </w:divBdr>
    </w:div>
    <w:div w:id="1797943690">
      <w:bodyDiv w:val="1"/>
      <w:marLeft w:val="0"/>
      <w:marRight w:val="0"/>
      <w:marTop w:val="0"/>
      <w:marBottom w:val="0"/>
      <w:divBdr>
        <w:top w:val="none" w:sz="0" w:space="0" w:color="auto"/>
        <w:left w:val="none" w:sz="0" w:space="0" w:color="auto"/>
        <w:bottom w:val="none" w:sz="0" w:space="0" w:color="auto"/>
        <w:right w:val="none" w:sz="0" w:space="0" w:color="auto"/>
      </w:divBdr>
    </w:div>
    <w:div w:id="1839609783">
      <w:bodyDiv w:val="1"/>
      <w:marLeft w:val="0"/>
      <w:marRight w:val="0"/>
      <w:marTop w:val="0"/>
      <w:marBottom w:val="0"/>
      <w:divBdr>
        <w:top w:val="none" w:sz="0" w:space="0" w:color="auto"/>
        <w:left w:val="none" w:sz="0" w:space="0" w:color="auto"/>
        <w:bottom w:val="none" w:sz="0" w:space="0" w:color="auto"/>
        <w:right w:val="none" w:sz="0" w:space="0" w:color="auto"/>
      </w:divBdr>
    </w:div>
    <w:div w:id="1987934921">
      <w:bodyDiv w:val="1"/>
      <w:marLeft w:val="0"/>
      <w:marRight w:val="0"/>
      <w:marTop w:val="0"/>
      <w:marBottom w:val="0"/>
      <w:divBdr>
        <w:top w:val="none" w:sz="0" w:space="0" w:color="auto"/>
        <w:left w:val="none" w:sz="0" w:space="0" w:color="auto"/>
        <w:bottom w:val="none" w:sz="0" w:space="0" w:color="auto"/>
        <w:right w:val="none" w:sz="0" w:space="0" w:color="auto"/>
      </w:divBdr>
    </w:div>
    <w:div w:id="199911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0746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ocal-admin\Documents\FINANCE\prora&#269;un%202022\grafi_1.%20obravnava_20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ocal-admin\Documents\FINANCE\prora&#269;un%202022\grafi_1.%20obravnava_20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ocal-admin\Documents\FINANCE\prora&#269;un%202022\grafi_1.%20obravnava_202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ocal-admin\Documents\FINANCE\prora&#269;un%202022\grafi_1.%20obravnava_2022.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sl-SI"/>
              <a:t>PRIHODKI PRORAČUNA 2022</a:t>
            </a:r>
            <a:endParaRPr lang="en-US"/>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sl-SI"/>
        </a:p>
      </c:txPr>
    </c:title>
    <c:autoTitleDeleted val="0"/>
    <c:plotArea>
      <c:layout/>
      <c:doughnut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5AB2-4459-9296-F42A6D8C231E}"/>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5AB2-4459-9296-F42A6D8C231E}"/>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5AB2-4459-9296-F42A6D8C231E}"/>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5AB2-4459-9296-F42A6D8C231E}"/>
              </c:ext>
            </c:extLst>
          </c:dPt>
          <c:dLbls>
            <c:dLbl>
              <c:idx val="0"/>
              <c:layout>
                <c:manualLayout>
                  <c:x val="0.11162790697674403"/>
                  <c:y val="9.8676293622141822E-2"/>
                </c:manualLayout>
              </c:layout>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sl-SI"/>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5AB2-4459-9296-F42A6D8C231E}"/>
                </c:ext>
              </c:extLst>
            </c:dLbl>
            <c:dLbl>
              <c:idx val="1"/>
              <c:layout>
                <c:manualLayout>
                  <c:x val="-0.2232558139534884"/>
                  <c:y val="-4.4123036215520552E-17"/>
                </c:manualLayout>
              </c:layout>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sl-SI"/>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5AB2-4459-9296-F42A6D8C231E}"/>
                </c:ext>
              </c:extLst>
            </c:dLbl>
            <c:dLbl>
              <c:idx val="2"/>
              <c:layout>
                <c:manualLayout>
                  <c:x val="-0.11989664082687339"/>
                  <c:y val="-0.16125150421179302"/>
                </c:manualLayout>
              </c:layout>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sl-SI"/>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5AB2-4459-9296-F42A6D8C231E}"/>
                </c:ext>
              </c:extLst>
            </c:dLbl>
            <c:dLbl>
              <c:idx val="3"/>
              <c:layout>
                <c:manualLayout>
                  <c:x val="3.1007751937984496E-2"/>
                  <c:y val="-0.16125150421179302"/>
                </c:manualLayout>
              </c:layout>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sl-SI"/>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5AB2-4459-9296-F42A6D8C231E}"/>
                </c:ext>
              </c:extLst>
            </c:dLbl>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sl-SI"/>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prihodki!$B$23:$B$26</c:f>
              <c:strCache>
                <c:ptCount val="4"/>
                <c:pt idx="0">
                  <c:v>DAVČNI PRIHODKI</c:v>
                </c:pt>
                <c:pt idx="1">
                  <c:v>NEDAVČNI PRIHODKI</c:v>
                </c:pt>
                <c:pt idx="2">
                  <c:v>KAPITALSKI PRIHODKI</c:v>
                </c:pt>
                <c:pt idx="3">
                  <c:v>TRANSFERNI PRIHODKI</c:v>
                </c:pt>
              </c:strCache>
            </c:strRef>
          </c:cat>
          <c:val>
            <c:numRef>
              <c:f>prihodki!$C$23:$C$26</c:f>
              <c:numCache>
                <c:formatCode>#.##0</c:formatCode>
                <c:ptCount val="4"/>
                <c:pt idx="0">
                  <c:v>3218871</c:v>
                </c:pt>
                <c:pt idx="1">
                  <c:v>811290</c:v>
                </c:pt>
                <c:pt idx="2">
                  <c:v>16000</c:v>
                </c:pt>
                <c:pt idx="3">
                  <c:v>184233</c:v>
                </c:pt>
              </c:numCache>
            </c:numRef>
          </c:val>
          <c:extLst>
            <c:ext xmlns:c16="http://schemas.microsoft.com/office/drawing/2014/chart" uri="{C3380CC4-5D6E-409C-BE32-E72D297353CC}">
              <c16:uniqueId val="{00000008-5AB2-4459-9296-F42A6D8C231E}"/>
            </c:ext>
          </c:extLst>
        </c:ser>
        <c:dLbls>
          <c:showLegendKey val="0"/>
          <c:showVal val="0"/>
          <c:showCatName val="0"/>
          <c:showSerName val="0"/>
          <c:showPercent val="0"/>
          <c:showBubbleSize val="0"/>
          <c:showLeaderLines val="0"/>
        </c:dLbls>
        <c:firstSliceAng val="0"/>
        <c:holeSize val="29"/>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sl-SI"/>
              <a:t>ODHODKI PRORAČUNA 2022</a:t>
            </a:r>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sl-SI"/>
        </a:p>
      </c:txPr>
    </c:title>
    <c:autoTitleDeleted val="0"/>
    <c:plotArea>
      <c:layout/>
      <c:doughnut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CFF0-4C25-A28F-D108E9C9E712}"/>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CFF0-4C25-A28F-D108E9C9E712}"/>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CFF0-4C25-A28F-D108E9C9E712}"/>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CFF0-4C25-A28F-D108E9C9E712}"/>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CFF0-4C25-A28F-D108E9C9E712}"/>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CFF0-4C25-A28F-D108E9C9E712}"/>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CFF0-4C25-A28F-D108E9C9E712}"/>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CFF0-4C25-A28F-D108E9C9E712}"/>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extLst>
              <c:ext xmlns:c16="http://schemas.microsoft.com/office/drawing/2014/chart" uri="{C3380CC4-5D6E-409C-BE32-E72D297353CC}">
                <c16:uniqueId val="{00000011-CFF0-4C25-A28F-D108E9C9E712}"/>
              </c:ext>
            </c:extLst>
          </c:dPt>
          <c:dPt>
            <c:idx val="9"/>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extLst>
              <c:ext xmlns:c16="http://schemas.microsoft.com/office/drawing/2014/chart" uri="{C3380CC4-5D6E-409C-BE32-E72D297353CC}">
                <c16:uniqueId val="{00000013-CFF0-4C25-A28F-D108E9C9E712}"/>
              </c:ext>
            </c:extLst>
          </c:dPt>
          <c:dPt>
            <c:idx val="10"/>
            <c:bubble3D val="0"/>
            <c:spPr>
              <a:gradFill>
                <a:gsLst>
                  <a:gs pos="100000">
                    <a:schemeClr val="accent5">
                      <a:lumMod val="60000"/>
                      <a:lumMod val="60000"/>
                      <a:lumOff val="40000"/>
                    </a:schemeClr>
                  </a:gs>
                  <a:gs pos="0">
                    <a:schemeClr val="accent5">
                      <a:lumMod val="60000"/>
                    </a:schemeClr>
                  </a:gs>
                </a:gsLst>
                <a:lin ang="5400000" scaled="0"/>
              </a:gradFill>
              <a:ln w="19050">
                <a:solidFill>
                  <a:schemeClr val="lt1"/>
                </a:solidFill>
              </a:ln>
              <a:effectLst/>
            </c:spPr>
            <c:extLst>
              <c:ext xmlns:c16="http://schemas.microsoft.com/office/drawing/2014/chart" uri="{C3380CC4-5D6E-409C-BE32-E72D297353CC}">
                <c16:uniqueId val="{00000015-CFF0-4C25-A28F-D108E9C9E712}"/>
              </c:ext>
            </c:extLst>
          </c:dPt>
          <c:dPt>
            <c:idx val="11"/>
            <c:bubble3D val="0"/>
            <c:spPr>
              <a:gradFill>
                <a:gsLst>
                  <a:gs pos="100000">
                    <a:schemeClr val="accent6">
                      <a:lumMod val="60000"/>
                      <a:lumMod val="60000"/>
                      <a:lumOff val="40000"/>
                    </a:schemeClr>
                  </a:gs>
                  <a:gs pos="0">
                    <a:schemeClr val="accent6">
                      <a:lumMod val="60000"/>
                    </a:schemeClr>
                  </a:gs>
                </a:gsLst>
                <a:lin ang="5400000" scaled="0"/>
              </a:gradFill>
              <a:ln w="19050">
                <a:solidFill>
                  <a:schemeClr val="lt1"/>
                </a:solidFill>
              </a:ln>
              <a:effectLst/>
            </c:spPr>
            <c:extLst>
              <c:ext xmlns:c16="http://schemas.microsoft.com/office/drawing/2014/chart" uri="{C3380CC4-5D6E-409C-BE32-E72D297353CC}">
                <c16:uniqueId val="{00000017-CFF0-4C25-A28F-D108E9C9E712}"/>
              </c:ext>
            </c:extLst>
          </c:dPt>
          <c:dPt>
            <c:idx val="12"/>
            <c:bubble3D val="0"/>
            <c:spPr>
              <a:gradFill>
                <a:gsLst>
                  <a:gs pos="100000">
                    <a:schemeClr val="accent1">
                      <a:lumMod val="80000"/>
                      <a:lumOff val="20000"/>
                      <a:lumMod val="60000"/>
                      <a:lumOff val="40000"/>
                    </a:schemeClr>
                  </a:gs>
                  <a:gs pos="0">
                    <a:schemeClr val="accent1">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19-CFF0-4C25-A28F-D108E9C9E712}"/>
              </c:ext>
            </c:extLst>
          </c:dPt>
          <c:dPt>
            <c:idx val="13"/>
            <c:bubble3D val="0"/>
            <c:spPr>
              <a:gradFill>
                <a:gsLst>
                  <a:gs pos="100000">
                    <a:schemeClr val="accent2">
                      <a:lumMod val="80000"/>
                      <a:lumOff val="20000"/>
                      <a:lumMod val="60000"/>
                      <a:lumOff val="40000"/>
                    </a:schemeClr>
                  </a:gs>
                  <a:gs pos="0">
                    <a:schemeClr val="accent2">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1B-CFF0-4C25-A28F-D108E9C9E712}"/>
              </c:ext>
            </c:extLst>
          </c:dPt>
          <c:dPt>
            <c:idx val="14"/>
            <c:bubble3D val="0"/>
            <c:spPr>
              <a:gradFill>
                <a:gsLst>
                  <a:gs pos="100000">
                    <a:schemeClr val="accent3">
                      <a:lumMod val="80000"/>
                      <a:lumOff val="20000"/>
                      <a:lumMod val="60000"/>
                      <a:lumOff val="40000"/>
                    </a:schemeClr>
                  </a:gs>
                  <a:gs pos="0">
                    <a:schemeClr val="accent3">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1D-CFF0-4C25-A28F-D108E9C9E712}"/>
              </c:ext>
            </c:extLst>
          </c:dPt>
          <c:dPt>
            <c:idx val="15"/>
            <c:bubble3D val="0"/>
            <c:spPr>
              <a:gradFill>
                <a:gsLst>
                  <a:gs pos="100000">
                    <a:schemeClr val="accent4">
                      <a:lumMod val="80000"/>
                      <a:lumOff val="20000"/>
                      <a:lumMod val="60000"/>
                      <a:lumOff val="40000"/>
                    </a:schemeClr>
                  </a:gs>
                  <a:gs pos="0">
                    <a:schemeClr val="accent4">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1F-CFF0-4C25-A28F-D108E9C9E712}"/>
              </c:ext>
            </c:extLst>
          </c:dPt>
          <c:dPt>
            <c:idx val="16"/>
            <c:bubble3D val="0"/>
            <c:spPr>
              <a:gradFill>
                <a:gsLst>
                  <a:gs pos="100000">
                    <a:schemeClr val="accent5">
                      <a:lumMod val="80000"/>
                      <a:lumOff val="20000"/>
                      <a:lumMod val="60000"/>
                      <a:lumOff val="40000"/>
                    </a:schemeClr>
                  </a:gs>
                  <a:gs pos="0">
                    <a:schemeClr val="accent5">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21-CFF0-4C25-A28F-D108E9C9E712}"/>
              </c:ext>
            </c:extLst>
          </c:dPt>
          <c:dLbls>
            <c:dLbl>
              <c:idx val="0"/>
              <c:layout>
                <c:manualLayout>
                  <c:x val="4.752168422386116E-2"/>
                  <c:y val="-0.2167686806139523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FF0-4C25-A28F-D108E9C9E712}"/>
                </c:ext>
              </c:extLst>
            </c:dLbl>
            <c:dLbl>
              <c:idx val="1"/>
              <c:layout>
                <c:manualLayout>
                  <c:x val="0.19128228880892137"/>
                  <c:y val="-0.2333227077733108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FF0-4C25-A28F-D108E9C9E712}"/>
                </c:ext>
              </c:extLst>
            </c:dLbl>
            <c:dLbl>
              <c:idx val="2"/>
              <c:layout>
                <c:manualLayout>
                  <c:x val="0.21824839768332127"/>
                  <c:y val="-0.1425829626281609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FF0-4C25-A28F-D108E9C9E712}"/>
                </c:ext>
              </c:extLst>
            </c:dLbl>
            <c:dLbl>
              <c:idx val="3"/>
              <c:layout>
                <c:manualLayout>
                  <c:x val="0.23165615610265897"/>
                  <c:y val="-6.515751996257265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FF0-4C25-A28F-D108E9C9E712}"/>
                </c:ext>
              </c:extLst>
            </c:dLbl>
            <c:dLbl>
              <c:idx val="4"/>
              <c:layout>
                <c:manualLayout>
                  <c:x val="0.19478533509103202"/>
                  <c:y val="-4.515545828674742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FF0-4C25-A28F-D108E9C9E712}"/>
                </c:ext>
              </c:extLst>
            </c:dLbl>
            <c:dLbl>
              <c:idx val="5"/>
              <c:layout>
                <c:manualLayout>
                  <c:x val="0.16658947043384284"/>
                  <c:y val="-7.73156980755049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FF0-4C25-A28F-D108E9C9E712}"/>
                </c:ext>
              </c:extLst>
            </c:dLbl>
            <c:dLbl>
              <c:idx val="6"/>
              <c:layout>
                <c:manualLayout>
                  <c:x val="0.1339312676413186"/>
                  <c:y val="-3.951292763221229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CFF0-4C25-A28F-D108E9C9E712}"/>
                </c:ext>
              </c:extLst>
            </c:dLbl>
            <c:dLbl>
              <c:idx val="7"/>
              <c:layout>
                <c:manualLayout>
                  <c:x val="0.1344387833873707"/>
                  <c:y val="2.546663329675477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CFF0-4C25-A28F-D108E9C9E712}"/>
                </c:ext>
              </c:extLst>
            </c:dLbl>
            <c:dLbl>
              <c:idx val="8"/>
              <c:layout>
                <c:manualLayout>
                  <c:x val="0.15714730228857124"/>
                  <c:y val="0.1282820689709858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CFF0-4C25-A28F-D108E9C9E712}"/>
                </c:ext>
              </c:extLst>
            </c:dLbl>
            <c:dLbl>
              <c:idx val="9"/>
              <c:layout>
                <c:manualLayout>
                  <c:x val="0.12908318586873474"/>
                  <c:y val="0.1888333293685721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CFF0-4C25-A28F-D108E9C9E712}"/>
                </c:ext>
              </c:extLst>
            </c:dLbl>
            <c:dLbl>
              <c:idx val="10"/>
              <c:layout>
                <c:manualLayout>
                  <c:x val="-2.532588454376164E-2"/>
                  <c:y val="8.618187664559882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CFF0-4C25-A28F-D108E9C9E712}"/>
                </c:ext>
              </c:extLst>
            </c:dLbl>
            <c:dLbl>
              <c:idx val="11"/>
              <c:layout>
                <c:manualLayout>
                  <c:x val="-0.15195530726256984"/>
                  <c:y val="8.452453286395257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CFF0-4C25-A28F-D108E9C9E712}"/>
                </c:ext>
              </c:extLst>
            </c:dLbl>
            <c:dLbl>
              <c:idx val="12"/>
              <c:layout>
                <c:manualLayout>
                  <c:x val="-0.18718368348752787"/>
                  <c:y val="6.147060922520636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CFF0-4C25-A28F-D108E9C9E712}"/>
                </c:ext>
              </c:extLst>
            </c:dLbl>
            <c:dLbl>
              <c:idx val="13"/>
              <c:layout>
                <c:manualLayout>
                  <c:x val="-0.14152700186219738"/>
                  <c:y val="-4.9720313449383938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CFF0-4C25-A28F-D108E9C9E712}"/>
                </c:ext>
              </c:extLst>
            </c:dLbl>
            <c:dLbl>
              <c:idx val="14"/>
              <c:layout>
                <c:manualLayout>
                  <c:x val="-0.18033261679394147"/>
                  <c:y val="-0.1137696156560490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CFF0-4C25-A28F-D108E9C9E712}"/>
                </c:ext>
              </c:extLst>
            </c:dLbl>
            <c:dLbl>
              <c:idx val="15"/>
              <c:layout>
                <c:manualLayout>
                  <c:x val="-0.17579143389199256"/>
                  <c:y val="-0.169049065727905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F-CFF0-4C25-A28F-D108E9C9E712}"/>
                </c:ext>
              </c:extLst>
            </c:dLbl>
            <c:dLbl>
              <c:idx val="16"/>
              <c:layout>
                <c:manualLayout>
                  <c:x val="-8.4916201117318485E-2"/>
                  <c:y val="-0.1955665662342434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1-CFF0-4C25-A28F-D108E9C9E712}"/>
                </c:ext>
              </c:extLst>
            </c:dLbl>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sl-SI"/>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'celotni odhodki'!$B$2:$B$18</c:f>
              <c:strCache>
                <c:ptCount val="17"/>
                <c:pt idx="0">
                  <c:v>POLITIČNI SISTEM </c:v>
                </c:pt>
                <c:pt idx="1">
                  <c:v>EKONOMSKA IN FISKALNA ADMINISTRACIJA</c:v>
                </c:pt>
                <c:pt idx="2">
                  <c:v>ZUNANJA POLITIKA IN MEDNARODNA POMOČ</c:v>
                </c:pt>
                <c:pt idx="3">
                  <c:v>SKUPNE ADMINISTRATIVNE SLUŽBE IN SPLOŠNE JAVNE STORITVE</c:v>
                </c:pt>
                <c:pt idx="4">
                  <c:v>LOKALNA SAMOUPRAVA</c:v>
                </c:pt>
                <c:pt idx="5">
                  <c:v>OBRAMBA IN UKREPI OB IZREDNIH DOGODKIH</c:v>
                </c:pt>
                <c:pt idx="6">
                  <c:v>NOTRANJE ZADEVE IN VARNOST</c:v>
                </c:pt>
                <c:pt idx="7">
                  <c:v>KMETIJSTVO, GOZDARSTVO IN RIBIŠTVO</c:v>
                </c:pt>
                <c:pt idx="8">
                  <c:v>PRIDOBIVANJE IN DISTRIBUCIJA ENERGETSKIH SUROVIN</c:v>
                </c:pt>
                <c:pt idx="9">
                  <c:v>PROMET, PROMETNA INFRASTRUKTURA IN KOMUNIKACIJE</c:v>
                </c:pt>
                <c:pt idx="10">
                  <c:v>GOSPODARSTVO</c:v>
                </c:pt>
                <c:pt idx="11">
                  <c:v>VAROVANJE OKOLJA IN NARAVNE DEDIŠČINE</c:v>
                </c:pt>
                <c:pt idx="12">
                  <c:v>PROSTORSKO PLANIRANJE IN STANOVANJSKO KOMUNALNA DEJAVNOST</c:v>
                </c:pt>
                <c:pt idx="13">
                  <c:v>KULTURA, ŠPORT IN NEVLADNE ORGANIZACIJE</c:v>
                </c:pt>
                <c:pt idx="14">
                  <c:v>IZOBRAŽEVANJE</c:v>
                </c:pt>
                <c:pt idx="15">
                  <c:v>SOCIALNO VARSTVO</c:v>
                </c:pt>
                <c:pt idx="16">
                  <c:v>INTERVENCIJSKI PROGRAMI IN OBVEZNOSTI</c:v>
                </c:pt>
              </c:strCache>
            </c:strRef>
          </c:cat>
          <c:val>
            <c:numRef>
              <c:f>'celotni odhodki'!$C$2:$C$18</c:f>
              <c:numCache>
                <c:formatCode>#.##0</c:formatCode>
                <c:ptCount val="17"/>
                <c:pt idx="0">
                  <c:v>174027</c:v>
                </c:pt>
                <c:pt idx="1">
                  <c:v>3526</c:v>
                </c:pt>
                <c:pt idx="2">
                  <c:v>1000</c:v>
                </c:pt>
                <c:pt idx="3">
                  <c:v>54900</c:v>
                </c:pt>
                <c:pt idx="4">
                  <c:v>560040</c:v>
                </c:pt>
                <c:pt idx="5">
                  <c:v>329557</c:v>
                </c:pt>
                <c:pt idx="6">
                  <c:v>3450</c:v>
                </c:pt>
                <c:pt idx="7">
                  <c:v>98606</c:v>
                </c:pt>
                <c:pt idx="8">
                  <c:v>28050</c:v>
                </c:pt>
                <c:pt idx="9">
                  <c:v>1456050</c:v>
                </c:pt>
                <c:pt idx="10">
                  <c:v>250833</c:v>
                </c:pt>
                <c:pt idx="11">
                  <c:v>158362</c:v>
                </c:pt>
                <c:pt idx="12">
                  <c:v>449750</c:v>
                </c:pt>
                <c:pt idx="13">
                  <c:v>334016</c:v>
                </c:pt>
                <c:pt idx="14">
                  <c:v>769733</c:v>
                </c:pt>
                <c:pt idx="15">
                  <c:v>420170</c:v>
                </c:pt>
                <c:pt idx="16">
                  <c:v>75752</c:v>
                </c:pt>
              </c:numCache>
            </c:numRef>
          </c:val>
          <c:extLst>
            <c:ext xmlns:c16="http://schemas.microsoft.com/office/drawing/2014/chart" uri="{C3380CC4-5D6E-409C-BE32-E72D297353CC}">
              <c16:uniqueId val="{00000022-CFF0-4C25-A28F-D108E9C9E712}"/>
            </c:ext>
          </c:extLst>
        </c:ser>
        <c:dLbls>
          <c:showLegendKey val="0"/>
          <c:showVal val="0"/>
          <c:showCatName val="0"/>
          <c:showSerName val="0"/>
          <c:showPercent val="0"/>
          <c:showBubbleSize val="0"/>
          <c:showLeaderLines val="0"/>
        </c:dLbls>
        <c:firstSliceAng val="15"/>
        <c:holeSize val="2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3175" cap="flat" cmpd="sng" algn="ctr">
      <a:noFill/>
      <a:round/>
    </a:ln>
    <a:effectLst/>
  </c:spPr>
  <c:txPr>
    <a:bodyPr/>
    <a:lstStyle/>
    <a:p>
      <a:pPr>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US"/>
              <a:t>TEKOČI IZDATKI</a:t>
            </a:r>
            <a:r>
              <a:rPr lang="sl-SI"/>
              <a:t> 2022</a:t>
            </a:r>
            <a:endParaRPr lang="en-US"/>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sl-SI"/>
        </a:p>
      </c:txPr>
    </c:title>
    <c:autoTitleDeleted val="0"/>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D58F-42BA-9CEA-20E1A2CB40FE}"/>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D58F-42BA-9CEA-20E1A2CB40FE}"/>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D58F-42BA-9CEA-20E1A2CB40FE}"/>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D58F-42BA-9CEA-20E1A2CB40FE}"/>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D58F-42BA-9CEA-20E1A2CB40FE}"/>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D58F-42BA-9CEA-20E1A2CB40FE}"/>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D58F-42BA-9CEA-20E1A2CB40FE}"/>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D58F-42BA-9CEA-20E1A2CB40FE}"/>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extLst>
              <c:ext xmlns:c16="http://schemas.microsoft.com/office/drawing/2014/chart" uri="{C3380CC4-5D6E-409C-BE32-E72D297353CC}">
                <c16:uniqueId val="{00000011-D58F-42BA-9CEA-20E1A2CB40FE}"/>
              </c:ext>
            </c:extLst>
          </c:dPt>
          <c:dPt>
            <c:idx val="9"/>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extLst>
              <c:ext xmlns:c16="http://schemas.microsoft.com/office/drawing/2014/chart" uri="{C3380CC4-5D6E-409C-BE32-E72D297353CC}">
                <c16:uniqueId val="{00000013-D58F-42BA-9CEA-20E1A2CB40FE}"/>
              </c:ext>
            </c:extLst>
          </c:dPt>
          <c:dPt>
            <c:idx val="10"/>
            <c:bubble3D val="0"/>
            <c:spPr>
              <a:gradFill>
                <a:gsLst>
                  <a:gs pos="100000">
                    <a:schemeClr val="accent5">
                      <a:lumMod val="60000"/>
                      <a:lumMod val="60000"/>
                      <a:lumOff val="40000"/>
                    </a:schemeClr>
                  </a:gs>
                  <a:gs pos="0">
                    <a:schemeClr val="accent5">
                      <a:lumMod val="60000"/>
                    </a:schemeClr>
                  </a:gs>
                </a:gsLst>
                <a:lin ang="5400000" scaled="0"/>
              </a:gradFill>
              <a:ln w="19050">
                <a:solidFill>
                  <a:schemeClr val="lt1"/>
                </a:solidFill>
              </a:ln>
              <a:effectLst/>
            </c:spPr>
            <c:extLst>
              <c:ext xmlns:c16="http://schemas.microsoft.com/office/drawing/2014/chart" uri="{C3380CC4-5D6E-409C-BE32-E72D297353CC}">
                <c16:uniqueId val="{00000015-D58F-42BA-9CEA-20E1A2CB40FE}"/>
              </c:ext>
            </c:extLst>
          </c:dPt>
          <c:dPt>
            <c:idx val="11"/>
            <c:bubble3D val="0"/>
            <c:spPr>
              <a:gradFill>
                <a:gsLst>
                  <a:gs pos="100000">
                    <a:schemeClr val="accent6">
                      <a:lumMod val="60000"/>
                      <a:lumMod val="60000"/>
                      <a:lumOff val="40000"/>
                    </a:schemeClr>
                  </a:gs>
                  <a:gs pos="0">
                    <a:schemeClr val="accent6">
                      <a:lumMod val="60000"/>
                    </a:schemeClr>
                  </a:gs>
                </a:gsLst>
                <a:lin ang="5400000" scaled="0"/>
              </a:gradFill>
              <a:ln w="19050">
                <a:solidFill>
                  <a:schemeClr val="lt1"/>
                </a:solidFill>
              </a:ln>
              <a:effectLst/>
            </c:spPr>
            <c:extLst>
              <c:ext xmlns:c16="http://schemas.microsoft.com/office/drawing/2014/chart" uri="{C3380CC4-5D6E-409C-BE32-E72D297353CC}">
                <c16:uniqueId val="{00000017-D58F-42BA-9CEA-20E1A2CB40FE}"/>
              </c:ext>
            </c:extLst>
          </c:dPt>
          <c:dPt>
            <c:idx val="12"/>
            <c:bubble3D val="0"/>
            <c:spPr>
              <a:gradFill>
                <a:gsLst>
                  <a:gs pos="100000">
                    <a:schemeClr val="accent1">
                      <a:lumMod val="80000"/>
                      <a:lumOff val="20000"/>
                      <a:lumMod val="60000"/>
                      <a:lumOff val="40000"/>
                    </a:schemeClr>
                  </a:gs>
                  <a:gs pos="0">
                    <a:schemeClr val="accent1">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19-D58F-42BA-9CEA-20E1A2CB40FE}"/>
              </c:ext>
            </c:extLst>
          </c:dPt>
          <c:dPt>
            <c:idx val="13"/>
            <c:bubble3D val="0"/>
            <c:spPr>
              <a:gradFill>
                <a:gsLst>
                  <a:gs pos="100000">
                    <a:schemeClr val="accent2">
                      <a:lumMod val="80000"/>
                      <a:lumOff val="20000"/>
                      <a:lumMod val="60000"/>
                      <a:lumOff val="40000"/>
                    </a:schemeClr>
                  </a:gs>
                  <a:gs pos="0">
                    <a:schemeClr val="accent2">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1B-D58F-42BA-9CEA-20E1A2CB40FE}"/>
              </c:ext>
            </c:extLst>
          </c:dPt>
          <c:dPt>
            <c:idx val="14"/>
            <c:bubble3D val="0"/>
            <c:spPr>
              <a:gradFill>
                <a:gsLst>
                  <a:gs pos="100000">
                    <a:schemeClr val="accent3">
                      <a:lumMod val="80000"/>
                      <a:lumOff val="20000"/>
                      <a:lumMod val="60000"/>
                      <a:lumOff val="40000"/>
                    </a:schemeClr>
                  </a:gs>
                  <a:gs pos="0">
                    <a:schemeClr val="accent3">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1D-D58F-42BA-9CEA-20E1A2CB40FE}"/>
              </c:ext>
            </c:extLst>
          </c:dPt>
          <c:dPt>
            <c:idx val="15"/>
            <c:bubble3D val="0"/>
            <c:spPr>
              <a:gradFill>
                <a:gsLst>
                  <a:gs pos="100000">
                    <a:schemeClr val="accent4">
                      <a:lumMod val="80000"/>
                      <a:lumOff val="20000"/>
                      <a:lumMod val="60000"/>
                      <a:lumOff val="40000"/>
                    </a:schemeClr>
                  </a:gs>
                  <a:gs pos="0">
                    <a:schemeClr val="accent4">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1F-D58F-42BA-9CEA-20E1A2CB40FE}"/>
              </c:ext>
            </c:extLst>
          </c:dPt>
          <c:dPt>
            <c:idx val="16"/>
            <c:bubble3D val="0"/>
            <c:spPr>
              <a:gradFill>
                <a:gsLst>
                  <a:gs pos="100000">
                    <a:schemeClr val="accent5">
                      <a:lumMod val="80000"/>
                      <a:lumOff val="20000"/>
                      <a:lumMod val="60000"/>
                      <a:lumOff val="40000"/>
                    </a:schemeClr>
                  </a:gs>
                  <a:gs pos="0">
                    <a:schemeClr val="accent5">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21-D58F-42BA-9CEA-20E1A2CB40FE}"/>
              </c:ext>
            </c:extLst>
          </c:dPt>
          <c:dLbls>
            <c:dLbl>
              <c:idx val="0"/>
              <c:layout>
                <c:manualLayout>
                  <c:x val="-6.2695924764890276E-2"/>
                  <c:y val="-2.5227043390514516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58F-42BA-9CEA-20E1A2CB40FE}"/>
                </c:ext>
              </c:extLst>
            </c:dLbl>
            <c:dLbl>
              <c:idx val="1"/>
              <c:layout>
                <c:manualLayout>
                  <c:x val="0.17136886102403329"/>
                  <c:y val="-4.793138244197780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58F-42BA-9CEA-20E1A2CB40FE}"/>
                </c:ext>
              </c:extLst>
            </c:dLbl>
            <c:dLbl>
              <c:idx val="2"/>
              <c:layout>
                <c:manualLayout>
                  <c:x val="-1.671891327063741E-2"/>
                  <c:y val="-2.774974772956610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58F-42BA-9CEA-20E1A2CB40FE}"/>
                </c:ext>
              </c:extLst>
            </c:dLbl>
            <c:dLbl>
              <c:idx val="3"/>
              <c:layout>
                <c:manualLayout>
                  <c:x val="0.15047021943573669"/>
                  <c:y val="5.045408678102928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58F-42BA-9CEA-20E1A2CB40FE}"/>
                </c:ext>
              </c:extLst>
            </c:dLbl>
            <c:dLbl>
              <c:idx val="5"/>
              <c:layout>
                <c:manualLayout>
                  <c:x val="0"/>
                  <c:y val="-0.1564076690211907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D58F-42BA-9CEA-20E1A2CB40FE}"/>
                </c:ext>
              </c:extLst>
            </c:dLbl>
            <c:dLbl>
              <c:idx val="6"/>
              <c:layout>
                <c:manualLayout>
                  <c:x val="-1.6164991996075204E-16"/>
                  <c:y val="-8.829465186680121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D58F-42BA-9CEA-20E1A2CB40FE}"/>
                </c:ext>
              </c:extLst>
            </c:dLbl>
            <c:dLbl>
              <c:idx val="7"/>
              <c:layout>
                <c:manualLayout>
                  <c:x val="-3.7309834703263974E-3"/>
                  <c:y val="-1.261352169525731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D58F-42BA-9CEA-20E1A2CB40FE}"/>
                </c:ext>
              </c:extLst>
            </c:dLbl>
            <c:dLbl>
              <c:idx val="8"/>
              <c:layout>
                <c:manualLayout>
                  <c:x val="-2.4247768103163231E-2"/>
                  <c:y val="5.802219979818365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D58F-42BA-9CEA-20E1A2CB40FE}"/>
                </c:ext>
              </c:extLst>
            </c:dLbl>
            <c:dLbl>
              <c:idx val="10"/>
              <c:layout>
                <c:manualLayout>
                  <c:x val="0.1065830721003134"/>
                  <c:y val="-1.513622603430877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D58F-42BA-9CEA-20E1A2CB40FE}"/>
                </c:ext>
              </c:extLst>
            </c:dLbl>
            <c:dLbl>
              <c:idx val="11"/>
              <c:layout>
                <c:manualLayout>
                  <c:x val="5.6426332288401257E-2"/>
                  <c:y val="-1.8499618110543682E-1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D58F-42BA-9CEA-20E1A2CB40FE}"/>
                </c:ext>
              </c:extLst>
            </c:dLbl>
            <c:dLbl>
              <c:idx val="12"/>
              <c:layout>
                <c:manualLayout>
                  <c:x val="-0.11285266457680253"/>
                  <c:y val="-2.774974772956609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D58F-42BA-9CEA-20E1A2CB40FE}"/>
                </c:ext>
              </c:extLst>
            </c:dLbl>
            <c:dLbl>
              <c:idx val="13"/>
              <c:layout>
                <c:manualLayout>
                  <c:x val="-6.8965517241379309E-2"/>
                  <c:y val="-8.829465186680129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D58F-42BA-9CEA-20E1A2CB40FE}"/>
                </c:ext>
              </c:extLst>
            </c:dLbl>
            <c:dLbl>
              <c:idx val="14"/>
              <c:layout>
                <c:manualLayout>
                  <c:x val="-3.7617554858934171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D58F-42BA-9CEA-20E1A2CB40FE}"/>
                </c:ext>
              </c:extLst>
            </c:dLbl>
            <c:dLbl>
              <c:idx val="15"/>
              <c:layout>
                <c:manualLayout>
                  <c:x val="-0.11285266457680249"/>
                  <c:y val="6.559031281533804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F-D58F-42BA-9CEA-20E1A2CB40FE}"/>
                </c:ext>
              </c:extLst>
            </c:dLbl>
            <c:dLbl>
              <c:idx val="16"/>
              <c:layout>
                <c:manualLayout>
                  <c:x val="-0.17554858934169282"/>
                  <c:y val="2.018163471241170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1-D58F-42BA-9CEA-20E1A2CB40FE}"/>
                </c:ext>
              </c:extLst>
            </c:dLbl>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sl-SI"/>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'tekoči izdatki'!$B$2:$B$18</c:f>
              <c:strCache>
                <c:ptCount val="17"/>
                <c:pt idx="0">
                  <c:v>POLITIČNI SISTEM</c:v>
                </c:pt>
                <c:pt idx="1">
                  <c:v>EKONOMSKA IN FISKALNA ADMINISTRACIJA</c:v>
                </c:pt>
                <c:pt idx="2">
                  <c:v>ZUNANJA POLITIKA IN MEDNARODNA POMOČ</c:v>
                </c:pt>
                <c:pt idx="3">
                  <c:v>SKUPNE ADMINISTRATIVNE SLUŽBE IN SPLOŠNE JAVNE STORITVE</c:v>
                </c:pt>
                <c:pt idx="4">
                  <c:v>LOKALNA SAMOUPRAVA</c:v>
                </c:pt>
                <c:pt idx="5">
                  <c:v>OBRAMBA IN UKREPI OB IZREDNIH DOGODKIH</c:v>
                </c:pt>
                <c:pt idx="6">
                  <c:v>NOTRANJE ZADEVE IN VARNOST</c:v>
                </c:pt>
                <c:pt idx="7">
                  <c:v>KMETIJSTVO, GOZDARSTVO IN RIBIŠTVO</c:v>
                </c:pt>
                <c:pt idx="8">
                  <c:v>PRIDOBIVANJE IN DISTRIBUCIJA ENERGETSKIH SUROVIN</c:v>
                </c:pt>
                <c:pt idx="9">
                  <c:v>PROMET, PROMETNA INFRASTRUKTURA IN KOMUNIKACIJE</c:v>
                </c:pt>
                <c:pt idx="10">
                  <c:v>GOSPODARSTVO</c:v>
                </c:pt>
                <c:pt idx="11">
                  <c:v>VAROVANJE OKOLJA IN NARAVNE DEDIŠČINE</c:v>
                </c:pt>
                <c:pt idx="12">
                  <c:v>PROSTORSKO PLANIRANJE IN STANOVANJSKO KOMUNALNA DEJAVNOST</c:v>
                </c:pt>
                <c:pt idx="13">
                  <c:v>KULTURA, ŠPORT IN NEVLADNE ORGANIZACIJE</c:v>
                </c:pt>
                <c:pt idx="14">
                  <c:v>IZOBRAŽEVANJE</c:v>
                </c:pt>
                <c:pt idx="15">
                  <c:v>SOCIALNO VARSTVO</c:v>
                </c:pt>
                <c:pt idx="16">
                  <c:v>INTERVENCIJSKI PROGRAMI IN OBVEZNOSTI</c:v>
                </c:pt>
              </c:strCache>
            </c:strRef>
          </c:cat>
          <c:val>
            <c:numRef>
              <c:f>'tekoči izdatki'!$C$2:$C$18</c:f>
              <c:numCache>
                <c:formatCode>#.##0</c:formatCode>
                <c:ptCount val="17"/>
                <c:pt idx="0">
                  <c:v>174027</c:v>
                </c:pt>
                <c:pt idx="1">
                  <c:v>3526</c:v>
                </c:pt>
                <c:pt idx="2">
                  <c:v>1000</c:v>
                </c:pt>
                <c:pt idx="3">
                  <c:v>54900</c:v>
                </c:pt>
                <c:pt idx="4">
                  <c:v>462645</c:v>
                </c:pt>
                <c:pt idx="5">
                  <c:v>128057</c:v>
                </c:pt>
                <c:pt idx="6">
                  <c:v>3450</c:v>
                </c:pt>
                <c:pt idx="7">
                  <c:v>63606</c:v>
                </c:pt>
                <c:pt idx="8">
                  <c:v>28050</c:v>
                </c:pt>
                <c:pt idx="9">
                  <c:v>410000</c:v>
                </c:pt>
                <c:pt idx="10">
                  <c:v>175253</c:v>
                </c:pt>
                <c:pt idx="11">
                  <c:v>39000</c:v>
                </c:pt>
                <c:pt idx="12">
                  <c:v>171150</c:v>
                </c:pt>
                <c:pt idx="13">
                  <c:v>290835</c:v>
                </c:pt>
                <c:pt idx="14">
                  <c:v>743633</c:v>
                </c:pt>
                <c:pt idx="15">
                  <c:v>218370</c:v>
                </c:pt>
                <c:pt idx="16">
                  <c:v>75752</c:v>
                </c:pt>
              </c:numCache>
            </c:numRef>
          </c:val>
          <c:extLst>
            <c:ext xmlns:c16="http://schemas.microsoft.com/office/drawing/2014/chart" uri="{C3380CC4-5D6E-409C-BE32-E72D297353CC}">
              <c16:uniqueId val="{00000022-D58F-42BA-9CEA-20E1A2CB40FE}"/>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sl-SI"/>
              <a:t>INVESTICIJSKI IZDATKI 2022</a:t>
            </a:r>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sl-SI"/>
        </a:p>
      </c:txPr>
    </c:title>
    <c:autoTitleDeleted val="0"/>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7CE8-4B8E-9AF1-4F108C2D8A4F}"/>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7CE8-4B8E-9AF1-4F108C2D8A4F}"/>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7CE8-4B8E-9AF1-4F108C2D8A4F}"/>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7CE8-4B8E-9AF1-4F108C2D8A4F}"/>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7CE8-4B8E-9AF1-4F108C2D8A4F}"/>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7CE8-4B8E-9AF1-4F108C2D8A4F}"/>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7CE8-4B8E-9AF1-4F108C2D8A4F}"/>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7CE8-4B8E-9AF1-4F108C2D8A4F}"/>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extLst>
              <c:ext xmlns:c16="http://schemas.microsoft.com/office/drawing/2014/chart" uri="{C3380CC4-5D6E-409C-BE32-E72D297353CC}">
                <c16:uniqueId val="{00000011-7CE8-4B8E-9AF1-4F108C2D8A4F}"/>
              </c:ext>
            </c:extLst>
          </c:dPt>
          <c:dPt>
            <c:idx val="9"/>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extLst>
              <c:ext xmlns:c16="http://schemas.microsoft.com/office/drawing/2014/chart" uri="{C3380CC4-5D6E-409C-BE32-E72D297353CC}">
                <c16:uniqueId val="{00000013-7CE8-4B8E-9AF1-4F108C2D8A4F}"/>
              </c:ext>
            </c:extLst>
          </c:dPt>
          <c:dLbls>
            <c:dLbl>
              <c:idx val="1"/>
              <c:layout>
                <c:manualLayout>
                  <c:x val="9.9195414967485782E-2"/>
                  <c:y val="3.522080736927661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CE8-4B8E-9AF1-4F108C2D8A4F}"/>
                </c:ext>
              </c:extLst>
            </c:dLbl>
            <c:dLbl>
              <c:idx val="2"/>
              <c:layout>
                <c:manualLayout>
                  <c:x val="1.3226055328998126E-2"/>
                  <c:y val="5.689515036575453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CE8-4B8E-9AF1-4F108C2D8A4F}"/>
                </c:ext>
              </c:extLst>
            </c:dLbl>
            <c:dLbl>
              <c:idx val="7"/>
              <c:layout>
                <c:manualLayout>
                  <c:x val="-5.7312906425658561E-2"/>
                  <c:y val="6.502302898943375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7CE8-4B8E-9AF1-4F108C2D8A4F}"/>
                </c:ext>
              </c:extLst>
            </c:dLbl>
            <c:dLbl>
              <c:idx val="8"/>
              <c:layout>
                <c:manualLayout>
                  <c:x val="-1.9839082993497188E-2"/>
                  <c:y val="-4.60579788675155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7CE8-4B8E-9AF1-4F108C2D8A4F}"/>
                </c:ext>
              </c:extLst>
            </c:dLbl>
            <c:dLbl>
              <c:idx val="9"/>
              <c:layout>
                <c:manualLayout>
                  <c:x val="6.3925934090157649E-2"/>
                  <c:y val="-1.625575724735843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7CE8-4B8E-9AF1-4F108C2D8A4F}"/>
                </c:ext>
              </c:extLst>
            </c:dLbl>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sl-SI"/>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'investicijski izdatki'!$B$2:$B$11</c:f>
              <c:strCache>
                <c:ptCount val="10"/>
                <c:pt idx="0">
                  <c:v>LOKALNA SAMOUPRAVA</c:v>
                </c:pt>
                <c:pt idx="1">
                  <c:v>OBRAMBA IN UKREPI OB IZREDNIH DOGODKIH</c:v>
                </c:pt>
                <c:pt idx="2">
                  <c:v>KMETIJSTVO, GOZDARSTVO IN RIBIŠTVO</c:v>
                </c:pt>
                <c:pt idx="3">
                  <c:v>PROMET, PROMETNA INFRASTRUKTURA IN KOMUNIKACIJE</c:v>
                </c:pt>
                <c:pt idx="4">
                  <c:v>GOSPODARSTVO</c:v>
                </c:pt>
                <c:pt idx="5">
                  <c:v>VAROVANJE OKOLJA IN NARAVNE DEDIŠČINE</c:v>
                </c:pt>
                <c:pt idx="6">
                  <c:v>PROSTORSKO PLANIRANJE IN STANOVANJSKO KOMUNALNA DEJAVNOST</c:v>
                </c:pt>
                <c:pt idx="7">
                  <c:v>KULTURA, ŠPORT IN NEVLADNE ORGANIZACIJE</c:v>
                </c:pt>
                <c:pt idx="8">
                  <c:v>IZOBRAŽEVANJE</c:v>
                </c:pt>
                <c:pt idx="9">
                  <c:v>SOCIALNO VARSTVO</c:v>
                </c:pt>
              </c:strCache>
            </c:strRef>
          </c:cat>
          <c:val>
            <c:numRef>
              <c:f>'investicijski izdatki'!$C$2:$C$11</c:f>
              <c:numCache>
                <c:formatCode>#.##0</c:formatCode>
                <c:ptCount val="10"/>
                <c:pt idx="0">
                  <c:v>97395</c:v>
                </c:pt>
                <c:pt idx="1">
                  <c:v>201500</c:v>
                </c:pt>
                <c:pt idx="2">
                  <c:v>35000</c:v>
                </c:pt>
                <c:pt idx="3">
                  <c:v>1046050</c:v>
                </c:pt>
                <c:pt idx="4">
                  <c:v>75580</c:v>
                </c:pt>
                <c:pt idx="5">
                  <c:v>119362</c:v>
                </c:pt>
                <c:pt idx="6">
                  <c:v>278600</c:v>
                </c:pt>
                <c:pt idx="7">
                  <c:v>43181</c:v>
                </c:pt>
                <c:pt idx="8">
                  <c:v>26100</c:v>
                </c:pt>
                <c:pt idx="9">
                  <c:v>201800</c:v>
                </c:pt>
              </c:numCache>
            </c:numRef>
          </c:val>
          <c:extLst>
            <c:ext xmlns:c16="http://schemas.microsoft.com/office/drawing/2014/chart" uri="{C3380CC4-5D6E-409C-BE32-E72D297353CC}">
              <c16:uniqueId val="{00000014-7CE8-4B8E-9AF1-4F108C2D8A4F}"/>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099B2-A04B-45EA-9FDB-0F74D2810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Pages>
  <Words>1607</Words>
  <Characters>9162</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PRISTOJNOST: OBČINSKI SVET OBČINE ŽIROVNICA</vt:lpstr>
    </vt:vector>
  </TitlesOfParts>
  <Company>Občina</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PRISTOJNOST: OBČINSKI SVET OBČINE ŽIROVNICA</dc:title>
  <dc:creator>Uporabnik 7</dc:creator>
  <cp:lastModifiedBy>petra zvan</cp:lastModifiedBy>
  <cp:revision>27</cp:revision>
  <cp:lastPrinted>2021-09-30T12:33:00Z</cp:lastPrinted>
  <dcterms:created xsi:type="dcterms:W3CDTF">2021-09-03T06:04:00Z</dcterms:created>
  <dcterms:modified xsi:type="dcterms:W3CDTF">2021-10-05T06:59:00Z</dcterms:modified>
</cp:coreProperties>
</file>