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5782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05289D4E" wp14:editId="022773EF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E0EF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74CF3" wp14:editId="4D6FD7CD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B5ED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A6E38DD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4CF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56B6B5ED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3A6E38DD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5A82E7F8" w14:textId="77777777" w:rsidR="00B43897" w:rsidRDefault="00B43897" w:rsidP="00B43897">
      <w:pPr>
        <w:jc w:val="both"/>
        <w:rPr>
          <w:noProof/>
          <w:sz w:val="24"/>
        </w:rPr>
      </w:pPr>
    </w:p>
    <w:p w14:paraId="6B0A094E" w14:textId="77777777" w:rsidR="00C25D34" w:rsidRDefault="00C25D34"/>
    <w:p w14:paraId="7B13EAF8" w14:textId="77777777" w:rsidR="00B43897" w:rsidRDefault="00B43897"/>
    <w:p w14:paraId="462A3330" w14:textId="39A41767" w:rsidR="00B43897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>Številka: 842-000</w:t>
      </w:r>
      <w:r w:rsidR="006407A4">
        <w:rPr>
          <w:rFonts w:ascii="Tahoma" w:hAnsi="Tahoma" w:cs="Tahoma"/>
          <w:sz w:val="22"/>
          <w:szCs w:val="22"/>
        </w:rPr>
        <w:t>3</w:t>
      </w:r>
      <w:r w:rsidRPr="00AB5860">
        <w:rPr>
          <w:rFonts w:ascii="Tahoma" w:hAnsi="Tahoma" w:cs="Tahoma"/>
          <w:sz w:val="22"/>
          <w:szCs w:val="22"/>
        </w:rPr>
        <w:t>/2020</w:t>
      </w:r>
    </w:p>
    <w:p w14:paraId="5BFAA575" w14:textId="245223F3" w:rsidR="00AB5860" w:rsidRPr="00AB5860" w:rsidRDefault="00AB5860">
      <w:pPr>
        <w:rPr>
          <w:rFonts w:ascii="Tahoma" w:hAnsi="Tahoma" w:cs="Tahoma"/>
          <w:sz w:val="22"/>
          <w:szCs w:val="22"/>
        </w:rPr>
      </w:pPr>
      <w:r w:rsidRPr="00AB5860">
        <w:rPr>
          <w:rFonts w:ascii="Tahoma" w:hAnsi="Tahoma" w:cs="Tahoma"/>
          <w:sz w:val="22"/>
          <w:szCs w:val="22"/>
        </w:rPr>
        <w:t xml:space="preserve">Datum: </w:t>
      </w:r>
      <w:r w:rsidR="006407A4">
        <w:rPr>
          <w:rFonts w:ascii="Tahoma" w:hAnsi="Tahoma" w:cs="Tahoma"/>
          <w:sz w:val="22"/>
          <w:szCs w:val="22"/>
        </w:rPr>
        <w:t>04</w:t>
      </w:r>
      <w:r w:rsidRPr="00AB5860">
        <w:rPr>
          <w:rFonts w:ascii="Tahoma" w:hAnsi="Tahoma" w:cs="Tahoma"/>
          <w:sz w:val="22"/>
          <w:szCs w:val="22"/>
        </w:rPr>
        <w:t>.1</w:t>
      </w:r>
      <w:r w:rsidR="006407A4">
        <w:rPr>
          <w:rFonts w:ascii="Tahoma" w:hAnsi="Tahoma" w:cs="Tahoma"/>
          <w:sz w:val="22"/>
          <w:szCs w:val="22"/>
        </w:rPr>
        <w:t>2</w:t>
      </w:r>
      <w:r w:rsidRPr="00AB5860">
        <w:rPr>
          <w:rFonts w:ascii="Tahoma" w:hAnsi="Tahoma" w:cs="Tahoma"/>
          <w:sz w:val="22"/>
          <w:szCs w:val="22"/>
        </w:rPr>
        <w:t>.2020</w:t>
      </w:r>
    </w:p>
    <w:p w14:paraId="39AA5E5C" w14:textId="77777777" w:rsidR="00072370" w:rsidRDefault="00072370"/>
    <w:p w14:paraId="57F2B5A1" w14:textId="77777777" w:rsidR="00072370" w:rsidRDefault="00072370"/>
    <w:p w14:paraId="152EC2E6" w14:textId="77777777" w:rsidR="00B43897" w:rsidRPr="00095431" w:rsidRDefault="00B43897" w:rsidP="00B43897">
      <w:pPr>
        <w:jc w:val="center"/>
        <w:rPr>
          <w:rFonts w:ascii="Tahoma" w:hAnsi="Tahoma" w:cs="Tahoma"/>
          <w:b/>
          <w:sz w:val="24"/>
          <w:szCs w:val="24"/>
        </w:rPr>
      </w:pPr>
      <w:r w:rsidRPr="00095431">
        <w:rPr>
          <w:rFonts w:ascii="Tahoma" w:hAnsi="Tahoma" w:cs="Tahoma"/>
          <w:b/>
          <w:sz w:val="24"/>
          <w:szCs w:val="24"/>
        </w:rPr>
        <w:t>VABILO K SODELOVANJU</w:t>
      </w:r>
    </w:p>
    <w:p w14:paraId="3DF7AA20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1466CC8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65C828B8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4ACF028B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02A17753" w14:textId="546942FC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902A3D">
        <w:rPr>
          <w:rFonts w:ascii="Tahoma" w:hAnsi="Tahoma" w:cs="Tahoma"/>
          <w:sz w:val="22"/>
          <w:szCs w:val="22"/>
        </w:rPr>
        <w:t xml:space="preserve">Občinskega delnega načrta zaščite in reševanja ob </w:t>
      </w:r>
      <w:r w:rsidR="006407A4">
        <w:rPr>
          <w:rFonts w:ascii="Tahoma" w:hAnsi="Tahoma" w:cs="Tahoma"/>
          <w:sz w:val="22"/>
          <w:szCs w:val="22"/>
        </w:rPr>
        <w:t>velikem požaru v naravnem okolju</w:t>
      </w:r>
      <w:r w:rsidR="00902A3D">
        <w:rPr>
          <w:rFonts w:ascii="Tahoma" w:hAnsi="Tahoma" w:cs="Tahoma"/>
          <w:sz w:val="22"/>
          <w:szCs w:val="22"/>
        </w:rPr>
        <w:t xml:space="preserve"> za </w:t>
      </w:r>
      <w:r w:rsidR="00456A9E">
        <w:rPr>
          <w:rFonts w:ascii="Tahoma" w:hAnsi="Tahoma" w:cs="Tahoma"/>
          <w:sz w:val="22"/>
          <w:szCs w:val="22"/>
        </w:rPr>
        <w:t>Občin</w:t>
      </w:r>
      <w:r w:rsidR="00902A3D">
        <w:rPr>
          <w:rFonts w:ascii="Tahoma" w:hAnsi="Tahoma" w:cs="Tahoma"/>
          <w:sz w:val="22"/>
          <w:szCs w:val="22"/>
        </w:rPr>
        <w:t>o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902A3D">
        <w:rPr>
          <w:rFonts w:ascii="Tahoma" w:hAnsi="Tahoma" w:cs="Tahoma"/>
          <w:sz w:val="22"/>
          <w:szCs w:val="22"/>
        </w:rPr>
        <w:t>, verzija 1.0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76B630D" w14:textId="589788D2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6407A4">
        <w:rPr>
          <w:rFonts w:ascii="Tahoma" w:hAnsi="Tahoma" w:cs="Tahoma"/>
          <w:bCs/>
          <w:sz w:val="22"/>
          <w:szCs w:val="22"/>
        </w:rPr>
        <w:t>0</w:t>
      </w:r>
      <w:r w:rsidR="00D30AB7">
        <w:rPr>
          <w:rFonts w:ascii="Tahoma" w:hAnsi="Tahoma" w:cs="Tahoma"/>
          <w:bCs/>
          <w:sz w:val="22"/>
          <w:szCs w:val="22"/>
        </w:rPr>
        <w:t>4</w:t>
      </w:r>
      <w:r>
        <w:rPr>
          <w:rFonts w:ascii="Tahoma" w:hAnsi="Tahoma" w:cs="Tahoma"/>
          <w:bCs/>
          <w:sz w:val="22"/>
          <w:szCs w:val="22"/>
        </w:rPr>
        <w:t xml:space="preserve">. </w:t>
      </w:r>
      <w:r w:rsidR="00D30AB7">
        <w:rPr>
          <w:rFonts w:ascii="Tahoma" w:hAnsi="Tahoma" w:cs="Tahoma"/>
          <w:bCs/>
          <w:sz w:val="22"/>
          <w:szCs w:val="22"/>
        </w:rPr>
        <w:t>janua</w:t>
      </w:r>
      <w:r w:rsidR="00902A3D">
        <w:rPr>
          <w:rFonts w:ascii="Tahoma" w:hAnsi="Tahoma" w:cs="Tahoma"/>
          <w:bCs/>
          <w:sz w:val="22"/>
          <w:szCs w:val="22"/>
        </w:rPr>
        <w:t>r</w:t>
      </w:r>
      <w:r w:rsidR="00D30AB7">
        <w:rPr>
          <w:rFonts w:ascii="Tahoma" w:hAnsi="Tahoma" w:cs="Tahoma"/>
          <w:bCs/>
          <w:sz w:val="22"/>
          <w:szCs w:val="22"/>
        </w:rPr>
        <w:t>j</w:t>
      </w:r>
      <w:r>
        <w:rPr>
          <w:rFonts w:ascii="Tahoma" w:hAnsi="Tahoma" w:cs="Tahoma"/>
          <w:bCs/>
          <w:sz w:val="22"/>
          <w:szCs w:val="22"/>
        </w:rPr>
        <w:t>a 20</w:t>
      </w:r>
      <w:r w:rsidR="00C82BDB">
        <w:rPr>
          <w:rFonts w:ascii="Tahoma" w:hAnsi="Tahoma" w:cs="Tahoma"/>
          <w:bCs/>
          <w:sz w:val="22"/>
          <w:szCs w:val="22"/>
        </w:rPr>
        <w:t>2</w:t>
      </w:r>
      <w:r w:rsidR="00D30AB7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3DC3B088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175834D4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2DEF74FF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 xml:space="preserve">Razlogi za sprejem </w:t>
      </w:r>
      <w:r w:rsidR="00636831">
        <w:rPr>
          <w:rFonts w:ascii="Tahoma" w:hAnsi="Tahoma" w:cs="Tahoma"/>
          <w:b/>
          <w:bCs/>
          <w:sz w:val="22"/>
          <w:szCs w:val="22"/>
        </w:rPr>
        <w:t>načrt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56681528" w14:textId="2D81A48E" w:rsidR="00072370" w:rsidRPr="00072370" w:rsidRDefault="00902A3D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 občinske Ocene ogroženosti</w:t>
      </w:r>
      <w:r w:rsidR="000F4F32">
        <w:rPr>
          <w:rFonts w:ascii="Tahoma" w:hAnsi="Tahoma" w:cs="Tahoma"/>
          <w:sz w:val="22"/>
          <w:szCs w:val="22"/>
        </w:rPr>
        <w:t xml:space="preserve"> </w:t>
      </w:r>
      <w:r w:rsidR="00D30AB7">
        <w:rPr>
          <w:rFonts w:ascii="Tahoma" w:hAnsi="Tahoma" w:cs="Tahoma"/>
          <w:sz w:val="22"/>
          <w:szCs w:val="22"/>
        </w:rPr>
        <w:t>zaradi požarov v naravnem okolju</w:t>
      </w:r>
      <w:r w:rsidR="000F4F32">
        <w:rPr>
          <w:rFonts w:ascii="Tahoma" w:hAnsi="Tahoma" w:cs="Tahoma"/>
          <w:sz w:val="22"/>
          <w:szCs w:val="22"/>
        </w:rPr>
        <w:t xml:space="preserve"> za Občino Žirovnica,</w:t>
      </w:r>
      <w:r>
        <w:rPr>
          <w:rFonts w:ascii="Tahoma" w:hAnsi="Tahoma" w:cs="Tahoma"/>
          <w:sz w:val="22"/>
          <w:szCs w:val="22"/>
        </w:rPr>
        <w:t xml:space="preserve"> </w:t>
      </w:r>
      <w:r w:rsidR="000F4F32">
        <w:rPr>
          <w:rFonts w:ascii="Tahoma" w:hAnsi="Tahoma" w:cs="Tahoma"/>
          <w:sz w:val="22"/>
          <w:szCs w:val="22"/>
        </w:rPr>
        <w:t xml:space="preserve">dopolnjena verzija 2.2 – 10.2020 je razvidno, da tudi v Občini Žirovnica obstaja nevarnost za </w:t>
      </w:r>
      <w:r w:rsidR="00D30AB7">
        <w:rPr>
          <w:rFonts w:ascii="Tahoma" w:hAnsi="Tahoma" w:cs="Tahoma"/>
          <w:sz w:val="22"/>
          <w:szCs w:val="22"/>
        </w:rPr>
        <w:t>p</w:t>
      </w:r>
      <w:r w:rsidR="000F4F32">
        <w:rPr>
          <w:rFonts w:ascii="Tahoma" w:hAnsi="Tahoma" w:cs="Tahoma"/>
          <w:sz w:val="22"/>
          <w:szCs w:val="22"/>
        </w:rPr>
        <w:t xml:space="preserve">ojav </w:t>
      </w:r>
      <w:r w:rsidR="00D30AB7">
        <w:rPr>
          <w:rFonts w:ascii="Tahoma" w:hAnsi="Tahoma" w:cs="Tahoma"/>
          <w:sz w:val="22"/>
          <w:szCs w:val="22"/>
        </w:rPr>
        <w:t>velikega požara v naravnem okolju</w:t>
      </w:r>
      <w:r w:rsidR="000F4F32">
        <w:rPr>
          <w:rFonts w:ascii="Tahoma" w:hAnsi="Tahoma" w:cs="Tahoma"/>
          <w:sz w:val="22"/>
          <w:szCs w:val="22"/>
        </w:rPr>
        <w:t xml:space="preserve">. </w:t>
      </w:r>
      <w:r w:rsidR="00D30AB7">
        <w:rPr>
          <w:rFonts w:ascii="Tahoma" w:hAnsi="Tahoma" w:cs="Tahoma"/>
          <w:sz w:val="22"/>
          <w:szCs w:val="22"/>
        </w:rPr>
        <w:t>Stopnja ogroženosti Občine Žirovnica je »srednja« (razred ogroženosti 3), zato je na občinski ravni izdelan delni načrt zaščite in reševanja, v katerem je določen način opazovanja, obveščanja in alarmiranja ter določeno izvajanje zaščitnih ukrepov in nalog zaščite, reševanja in pomoči</w:t>
      </w:r>
      <w:r w:rsidR="000F4F32">
        <w:rPr>
          <w:rFonts w:ascii="Tahoma" w:hAnsi="Tahoma" w:cs="Tahoma"/>
          <w:sz w:val="22"/>
          <w:szCs w:val="22"/>
        </w:rPr>
        <w:t xml:space="preserve">. V načrtu so na ravni občine razdelani le posamezni deli </w:t>
      </w:r>
      <w:r w:rsidR="00D30AB7">
        <w:rPr>
          <w:rFonts w:ascii="Tahoma" w:hAnsi="Tahoma" w:cs="Tahoma"/>
          <w:sz w:val="22"/>
          <w:szCs w:val="22"/>
        </w:rPr>
        <w:t>r</w:t>
      </w:r>
      <w:r w:rsidR="000F4F32">
        <w:rPr>
          <w:rFonts w:ascii="Tahoma" w:hAnsi="Tahoma" w:cs="Tahoma"/>
          <w:sz w:val="22"/>
          <w:szCs w:val="22"/>
        </w:rPr>
        <w:t>egijske</w:t>
      </w:r>
      <w:r w:rsidR="00D30AB7">
        <w:rPr>
          <w:rFonts w:ascii="Tahoma" w:hAnsi="Tahoma" w:cs="Tahoma"/>
          <w:sz w:val="22"/>
          <w:szCs w:val="22"/>
        </w:rPr>
        <w:t>ga</w:t>
      </w:r>
      <w:r w:rsidR="000F4F32">
        <w:rPr>
          <w:rFonts w:ascii="Tahoma" w:hAnsi="Tahoma" w:cs="Tahoma"/>
          <w:sz w:val="22"/>
          <w:szCs w:val="22"/>
        </w:rPr>
        <w:t xml:space="preserve"> načrt</w:t>
      </w:r>
      <w:r w:rsidR="00D30AB7">
        <w:rPr>
          <w:rFonts w:ascii="Tahoma" w:hAnsi="Tahoma" w:cs="Tahoma"/>
          <w:sz w:val="22"/>
          <w:szCs w:val="22"/>
        </w:rPr>
        <w:t>a</w:t>
      </w:r>
      <w:r w:rsidR="000F4F32">
        <w:rPr>
          <w:rFonts w:ascii="Tahoma" w:hAnsi="Tahoma" w:cs="Tahoma"/>
          <w:sz w:val="22"/>
          <w:szCs w:val="22"/>
        </w:rPr>
        <w:t xml:space="preserve"> zaščite in reševanja ob </w:t>
      </w:r>
      <w:r w:rsidR="00D30AB7">
        <w:rPr>
          <w:rFonts w:ascii="Tahoma" w:hAnsi="Tahoma" w:cs="Tahoma"/>
          <w:sz w:val="22"/>
          <w:szCs w:val="22"/>
        </w:rPr>
        <w:t xml:space="preserve">velikem požaru v naravnem okolju </w:t>
      </w:r>
      <w:r w:rsidR="000F4F32">
        <w:rPr>
          <w:rFonts w:ascii="Tahoma" w:hAnsi="Tahoma" w:cs="Tahoma"/>
          <w:sz w:val="22"/>
          <w:szCs w:val="22"/>
        </w:rPr>
        <w:t xml:space="preserve">za Gorenjsko regijo, verzija </w:t>
      </w:r>
      <w:r w:rsidR="00D30AB7">
        <w:rPr>
          <w:rFonts w:ascii="Tahoma" w:hAnsi="Tahoma" w:cs="Tahoma"/>
          <w:sz w:val="22"/>
          <w:szCs w:val="22"/>
        </w:rPr>
        <w:t>1</w:t>
      </w:r>
      <w:r w:rsidR="000F4F32">
        <w:rPr>
          <w:rFonts w:ascii="Tahoma" w:hAnsi="Tahoma" w:cs="Tahoma"/>
          <w:sz w:val="22"/>
          <w:szCs w:val="22"/>
        </w:rPr>
        <w:t>.0</w:t>
      </w:r>
      <w:r w:rsidR="00D30AB7">
        <w:rPr>
          <w:rFonts w:ascii="Tahoma" w:hAnsi="Tahoma" w:cs="Tahoma"/>
          <w:sz w:val="22"/>
          <w:szCs w:val="22"/>
        </w:rPr>
        <w:t>, maj 2019</w:t>
      </w:r>
      <w:r w:rsidR="000F4F32">
        <w:rPr>
          <w:rFonts w:ascii="Tahoma" w:hAnsi="Tahoma" w:cs="Tahoma"/>
          <w:sz w:val="22"/>
          <w:szCs w:val="22"/>
        </w:rPr>
        <w:t>.</w:t>
      </w:r>
      <w:r w:rsidR="00C6177B">
        <w:rPr>
          <w:rFonts w:ascii="Tahoma" w:hAnsi="Tahoma" w:cs="Tahoma"/>
          <w:sz w:val="22"/>
          <w:szCs w:val="22"/>
        </w:rPr>
        <w:t xml:space="preserve"> Temeljni načrt je Državni načrt zaščite in reševanja ob </w:t>
      </w:r>
      <w:r w:rsidR="00D30AB7">
        <w:rPr>
          <w:rFonts w:ascii="Tahoma" w:hAnsi="Tahoma" w:cs="Tahoma"/>
          <w:sz w:val="22"/>
          <w:szCs w:val="22"/>
        </w:rPr>
        <w:t>velikem požaru v naravnem okolju</w:t>
      </w:r>
      <w:r w:rsidR="00C6177B">
        <w:rPr>
          <w:rFonts w:ascii="Tahoma" w:hAnsi="Tahoma" w:cs="Tahoma"/>
          <w:sz w:val="22"/>
          <w:szCs w:val="22"/>
        </w:rPr>
        <w:t>.</w:t>
      </w:r>
      <w:r w:rsidR="000F4F32">
        <w:rPr>
          <w:rFonts w:ascii="Tahoma" w:hAnsi="Tahoma" w:cs="Tahoma"/>
          <w:sz w:val="22"/>
          <w:szCs w:val="22"/>
        </w:rPr>
        <w:t xml:space="preserve">  </w:t>
      </w:r>
    </w:p>
    <w:p w14:paraId="7200740C" w14:textId="77777777" w:rsidR="00922C54" w:rsidRDefault="00922C54" w:rsidP="00922C54">
      <w:pPr>
        <w:jc w:val="both"/>
        <w:rPr>
          <w:rFonts w:ascii="Tahoma" w:hAnsi="Tahoma" w:cs="Tahoma"/>
          <w:bCs/>
          <w:sz w:val="22"/>
          <w:szCs w:val="22"/>
        </w:rPr>
      </w:pPr>
    </w:p>
    <w:p w14:paraId="1670EC5E" w14:textId="77777777"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095431"/>
    <w:rsid w:val="000F4F32"/>
    <w:rsid w:val="001D36AA"/>
    <w:rsid w:val="002D168E"/>
    <w:rsid w:val="00380969"/>
    <w:rsid w:val="00456A9E"/>
    <w:rsid w:val="00487BFC"/>
    <w:rsid w:val="0050637D"/>
    <w:rsid w:val="005449CD"/>
    <w:rsid w:val="005D47D0"/>
    <w:rsid w:val="00636831"/>
    <w:rsid w:val="006407A4"/>
    <w:rsid w:val="00902A3D"/>
    <w:rsid w:val="00922C54"/>
    <w:rsid w:val="009F03E7"/>
    <w:rsid w:val="00AB5860"/>
    <w:rsid w:val="00AF2D60"/>
    <w:rsid w:val="00AF6F96"/>
    <w:rsid w:val="00B43897"/>
    <w:rsid w:val="00BF47C8"/>
    <w:rsid w:val="00BF64A9"/>
    <w:rsid w:val="00C25D34"/>
    <w:rsid w:val="00C6177B"/>
    <w:rsid w:val="00C82BDB"/>
    <w:rsid w:val="00D30AB7"/>
    <w:rsid w:val="00D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64E"/>
  <w15:docId w15:val="{30FC8B1A-1BB4-4591-B163-A836C4AD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3</cp:revision>
  <cp:lastPrinted>2018-08-14T07:34:00Z</cp:lastPrinted>
  <dcterms:created xsi:type="dcterms:W3CDTF">2020-12-04T10:12:00Z</dcterms:created>
  <dcterms:modified xsi:type="dcterms:W3CDTF">2020-12-04T10:34:00Z</dcterms:modified>
</cp:coreProperties>
</file>