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85722" w:rsidRPr="00CE08BC" w:rsidRDefault="00A85722" w:rsidP="00AA616C">
      <w:pPr>
        <w:pStyle w:val="Naslov6"/>
        <w:spacing w:line="276" w:lineRule="auto"/>
        <w:jc w:val="both"/>
        <w:rPr>
          <w:rFonts w:cs="Tahoma"/>
        </w:rPr>
      </w:pPr>
      <w:r w:rsidRPr="00CE08BC">
        <w:rPr>
          <w:rFonts w:cs="Tahoma"/>
        </w:rPr>
        <w:t>PRISTOJNOST: OBČINSKI SVET OBČINE ŽIROVNICA</w:t>
      </w:r>
    </w:p>
    <w:p w:rsidR="00A85722" w:rsidRPr="00CE08BC" w:rsidRDefault="00A85722" w:rsidP="00AA616C">
      <w:pPr>
        <w:spacing w:line="276" w:lineRule="auto"/>
        <w:jc w:val="both"/>
        <w:rPr>
          <w:rFonts w:ascii="Tahoma" w:hAnsi="Tahoma" w:cs="Tahoma"/>
          <w:b/>
          <w:sz w:val="22"/>
        </w:rPr>
      </w:pPr>
      <w:r w:rsidRPr="00CE08BC">
        <w:rPr>
          <w:rFonts w:ascii="Tahoma" w:hAnsi="Tahoma" w:cs="Tahoma"/>
          <w:b/>
          <w:sz w:val="22"/>
        </w:rPr>
        <w:t>PREDLAGATELJ: ŽUPAN OBČINE ŽIROVNICA</w:t>
      </w:r>
    </w:p>
    <w:p w:rsidR="00A85722" w:rsidRDefault="00A85722" w:rsidP="00AA616C">
      <w:pPr>
        <w:spacing w:line="276" w:lineRule="auto"/>
        <w:jc w:val="both"/>
        <w:rPr>
          <w:rFonts w:ascii="Tahoma" w:hAnsi="Tahoma" w:cs="Tahoma"/>
          <w:sz w:val="20"/>
          <w:szCs w:val="20"/>
        </w:rPr>
      </w:pPr>
    </w:p>
    <w:p w:rsidR="00965566" w:rsidRPr="00CE08BC" w:rsidRDefault="00965566" w:rsidP="00AA616C">
      <w:pPr>
        <w:spacing w:line="276" w:lineRule="auto"/>
        <w:jc w:val="both"/>
        <w:rPr>
          <w:rFonts w:ascii="Tahoma" w:hAnsi="Tahoma" w:cs="Tahoma"/>
          <w:sz w:val="20"/>
          <w:szCs w:val="20"/>
        </w:rPr>
      </w:pPr>
    </w:p>
    <w:p w:rsidR="00A85722" w:rsidRPr="00CE08BC" w:rsidRDefault="00A85722" w:rsidP="00AA616C">
      <w:pPr>
        <w:pBdr>
          <w:top w:val="single" w:sz="4" w:space="1" w:color="auto"/>
          <w:left w:val="single" w:sz="4" w:space="4" w:color="auto"/>
          <w:bottom w:val="single" w:sz="4" w:space="1" w:color="auto"/>
          <w:right w:val="single" w:sz="4" w:space="4" w:color="auto"/>
        </w:pBdr>
        <w:shd w:val="clear" w:color="auto" w:fill="CCCCCC"/>
        <w:spacing w:line="276" w:lineRule="auto"/>
        <w:jc w:val="both"/>
        <w:rPr>
          <w:rFonts w:ascii="Tahoma" w:hAnsi="Tahoma" w:cs="Tahoma"/>
          <w:sz w:val="20"/>
          <w:szCs w:val="20"/>
        </w:rPr>
      </w:pPr>
    </w:p>
    <w:p w:rsidR="00A85722" w:rsidRPr="00CE08BC" w:rsidRDefault="00336ABC" w:rsidP="00AA616C">
      <w:pPr>
        <w:pBdr>
          <w:top w:val="single" w:sz="4" w:space="1" w:color="auto"/>
          <w:left w:val="single" w:sz="4" w:space="4" w:color="auto"/>
          <w:bottom w:val="single" w:sz="4" w:space="1" w:color="auto"/>
          <w:right w:val="single" w:sz="4" w:space="4" w:color="auto"/>
        </w:pBdr>
        <w:shd w:val="clear" w:color="auto" w:fill="CCCCCC"/>
        <w:spacing w:line="276" w:lineRule="auto"/>
        <w:jc w:val="center"/>
        <w:rPr>
          <w:rFonts w:ascii="Tahoma" w:hAnsi="Tahoma" w:cs="Tahoma"/>
          <w:b/>
        </w:rPr>
      </w:pPr>
      <w:r>
        <w:rPr>
          <w:rFonts w:ascii="Tahoma" w:hAnsi="Tahoma" w:cs="Tahoma"/>
          <w:b/>
        </w:rPr>
        <w:t xml:space="preserve">1. </w:t>
      </w:r>
      <w:r w:rsidR="00A85722" w:rsidRPr="00CE08BC">
        <w:rPr>
          <w:rFonts w:ascii="Tahoma" w:hAnsi="Tahoma" w:cs="Tahoma"/>
          <w:b/>
        </w:rPr>
        <w:t xml:space="preserve">REBALANS PRORAČUNA OBČINE ŽIROVNICA ZA LETO </w:t>
      </w:r>
      <w:r w:rsidR="009D7CA1">
        <w:rPr>
          <w:rFonts w:ascii="Tahoma" w:hAnsi="Tahoma" w:cs="Tahoma"/>
          <w:b/>
        </w:rPr>
        <w:t>2020</w:t>
      </w:r>
    </w:p>
    <w:p w:rsidR="00A85722" w:rsidRPr="00CE08BC" w:rsidRDefault="00A85722" w:rsidP="00AA616C">
      <w:pPr>
        <w:pBdr>
          <w:top w:val="single" w:sz="4" w:space="1" w:color="auto"/>
          <w:left w:val="single" w:sz="4" w:space="4" w:color="auto"/>
          <w:bottom w:val="single" w:sz="4" w:space="1" w:color="auto"/>
          <w:right w:val="single" w:sz="4" w:space="4" w:color="auto"/>
        </w:pBdr>
        <w:shd w:val="clear" w:color="auto" w:fill="CCCCCC"/>
        <w:spacing w:line="276" w:lineRule="auto"/>
        <w:jc w:val="center"/>
        <w:rPr>
          <w:rFonts w:ascii="Tahoma" w:hAnsi="Tahoma" w:cs="Tahoma"/>
          <w:b/>
        </w:rPr>
      </w:pPr>
      <w:r w:rsidRPr="00CE08BC">
        <w:rPr>
          <w:rFonts w:ascii="Tahoma" w:hAnsi="Tahoma" w:cs="Tahoma"/>
          <w:b/>
        </w:rPr>
        <w:t>(predlog)</w:t>
      </w:r>
    </w:p>
    <w:p w:rsidR="00A85722" w:rsidRPr="00CE08BC" w:rsidRDefault="00A85722" w:rsidP="00AA616C">
      <w:pPr>
        <w:pBdr>
          <w:top w:val="single" w:sz="4" w:space="1" w:color="auto"/>
          <w:left w:val="single" w:sz="4" w:space="4" w:color="auto"/>
          <w:bottom w:val="single" w:sz="4" w:space="1" w:color="auto"/>
          <w:right w:val="single" w:sz="4" w:space="4" w:color="auto"/>
        </w:pBdr>
        <w:shd w:val="clear" w:color="auto" w:fill="CCCCCC"/>
        <w:spacing w:line="276" w:lineRule="auto"/>
        <w:jc w:val="both"/>
        <w:rPr>
          <w:rFonts w:ascii="Tahoma" w:hAnsi="Tahoma" w:cs="Tahoma"/>
          <w:sz w:val="20"/>
          <w:szCs w:val="20"/>
        </w:rPr>
      </w:pPr>
    </w:p>
    <w:p w:rsidR="002D6357" w:rsidRPr="006C593B" w:rsidRDefault="002D6357" w:rsidP="00AA616C">
      <w:pPr>
        <w:spacing w:line="276" w:lineRule="auto"/>
        <w:jc w:val="both"/>
        <w:rPr>
          <w:rFonts w:ascii="Tahoma" w:hAnsi="Tahoma" w:cs="Tahoma"/>
          <w:sz w:val="20"/>
          <w:szCs w:val="20"/>
        </w:rPr>
      </w:pPr>
    </w:p>
    <w:p w:rsidR="000275AE" w:rsidRPr="006C593B" w:rsidRDefault="000275AE" w:rsidP="00AA616C">
      <w:pPr>
        <w:spacing w:line="276" w:lineRule="auto"/>
        <w:jc w:val="both"/>
        <w:rPr>
          <w:rFonts w:ascii="Tahoma" w:hAnsi="Tahoma" w:cs="Tahoma"/>
          <w:sz w:val="20"/>
          <w:szCs w:val="20"/>
        </w:rPr>
      </w:pPr>
    </w:p>
    <w:p w:rsidR="000275AE" w:rsidRPr="006C593B" w:rsidRDefault="000275AE" w:rsidP="00AA616C">
      <w:pPr>
        <w:spacing w:line="276" w:lineRule="auto"/>
        <w:jc w:val="both"/>
        <w:rPr>
          <w:rFonts w:ascii="Tahoma" w:hAnsi="Tahoma" w:cs="Tahoma"/>
          <w:sz w:val="20"/>
          <w:szCs w:val="20"/>
        </w:rPr>
      </w:pPr>
      <w:r w:rsidRPr="006C593B">
        <w:rPr>
          <w:rFonts w:ascii="Tahoma" w:hAnsi="Tahoma" w:cs="Tahoma"/>
          <w:b/>
          <w:sz w:val="20"/>
          <w:szCs w:val="20"/>
        </w:rPr>
        <w:t>ZAKONSKA PODLAGA:</w:t>
      </w:r>
      <w:r w:rsidRPr="006C593B">
        <w:rPr>
          <w:rFonts w:ascii="Tahoma" w:hAnsi="Tahoma" w:cs="Tahoma"/>
          <w:sz w:val="20"/>
          <w:szCs w:val="20"/>
        </w:rPr>
        <w:t xml:space="preserve"> 29. člena Zakona o lokalni samoupravi (Uradni list RS, št. 72/93 in </w:t>
      </w:r>
      <w:r w:rsidR="009E799E" w:rsidRPr="006C593B">
        <w:rPr>
          <w:rFonts w:ascii="Tahoma" w:hAnsi="Tahoma" w:cs="Tahoma"/>
          <w:sz w:val="20"/>
          <w:szCs w:val="20"/>
        </w:rPr>
        <w:t>spremembe</w:t>
      </w:r>
      <w:r w:rsidRPr="006C593B">
        <w:rPr>
          <w:rFonts w:ascii="Tahoma" w:hAnsi="Tahoma" w:cs="Tahoma"/>
          <w:sz w:val="20"/>
          <w:szCs w:val="20"/>
        </w:rPr>
        <w:t>), 29. člena Zakona o javnih financah - ZJF (Ur. list RS št 79/99</w:t>
      </w:r>
      <w:r w:rsidR="00645971" w:rsidRPr="006C593B">
        <w:rPr>
          <w:rFonts w:ascii="Tahoma" w:hAnsi="Tahoma" w:cs="Tahoma"/>
          <w:sz w:val="20"/>
          <w:szCs w:val="20"/>
        </w:rPr>
        <w:t xml:space="preserve"> in </w:t>
      </w:r>
      <w:r w:rsidR="009E799E" w:rsidRPr="006C593B">
        <w:rPr>
          <w:rFonts w:ascii="Tahoma" w:hAnsi="Tahoma" w:cs="Tahoma"/>
          <w:sz w:val="20"/>
          <w:szCs w:val="20"/>
        </w:rPr>
        <w:t>spremembe</w:t>
      </w:r>
      <w:r w:rsidR="00645971" w:rsidRPr="006C593B">
        <w:rPr>
          <w:rFonts w:ascii="Tahoma" w:hAnsi="Tahoma" w:cs="Tahoma"/>
          <w:sz w:val="20"/>
          <w:szCs w:val="20"/>
        </w:rPr>
        <w:t>) 1</w:t>
      </w:r>
      <w:r w:rsidRPr="006C593B">
        <w:rPr>
          <w:rFonts w:ascii="Tahoma" w:hAnsi="Tahoma" w:cs="Tahoma"/>
          <w:sz w:val="20"/>
          <w:szCs w:val="20"/>
        </w:rPr>
        <w:t xml:space="preserve">8. člen statuta občine Žirovnica (Ur. list RS, št. </w:t>
      </w:r>
      <w:r w:rsidR="00065BDD">
        <w:rPr>
          <w:rFonts w:ascii="Tahoma" w:hAnsi="Tahoma" w:cs="Tahoma"/>
          <w:sz w:val="20"/>
          <w:szCs w:val="20"/>
        </w:rPr>
        <w:t>66/18-UPB2</w:t>
      </w:r>
      <w:r w:rsidR="00645971" w:rsidRPr="006C593B">
        <w:rPr>
          <w:rFonts w:ascii="Tahoma" w:hAnsi="Tahoma" w:cs="Tahoma"/>
          <w:sz w:val="20"/>
          <w:szCs w:val="20"/>
        </w:rPr>
        <w:t>)</w:t>
      </w:r>
      <w:r w:rsidRPr="006C593B">
        <w:rPr>
          <w:rFonts w:ascii="Tahoma" w:hAnsi="Tahoma" w:cs="Tahoma"/>
          <w:sz w:val="20"/>
          <w:szCs w:val="20"/>
        </w:rPr>
        <w:t>.</w:t>
      </w:r>
    </w:p>
    <w:p w:rsidR="00B31651" w:rsidRDefault="00B31651" w:rsidP="00AA616C">
      <w:pPr>
        <w:spacing w:line="276" w:lineRule="auto"/>
        <w:jc w:val="both"/>
        <w:rPr>
          <w:rFonts w:ascii="Tahoma" w:hAnsi="Tahoma" w:cs="Tahoma"/>
          <w:sz w:val="20"/>
          <w:szCs w:val="20"/>
        </w:rPr>
      </w:pPr>
    </w:p>
    <w:p w:rsidR="0050688B" w:rsidRPr="006C593B" w:rsidRDefault="0050688B" w:rsidP="00AA616C">
      <w:pPr>
        <w:spacing w:line="276" w:lineRule="auto"/>
        <w:jc w:val="both"/>
        <w:rPr>
          <w:rFonts w:ascii="Tahoma" w:hAnsi="Tahoma" w:cs="Tahoma"/>
          <w:sz w:val="20"/>
          <w:szCs w:val="20"/>
        </w:rPr>
      </w:pPr>
    </w:p>
    <w:p w:rsidR="000275AE" w:rsidRPr="006C593B" w:rsidRDefault="000275AE" w:rsidP="00AA616C">
      <w:pPr>
        <w:spacing w:line="276" w:lineRule="auto"/>
        <w:jc w:val="both"/>
        <w:rPr>
          <w:rFonts w:ascii="Tahoma" w:hAnsi="Tahoma" w:cs="Tahoma"/>
          <w:b/>
          <w:sz w:val="20"/>
          <w:szCs w:val="20"/>
        </w:rPr>
      </w:pPr>
      <w:r w:rsidRPr="006C593B">
        <w:rPr>
          <w:rFonts w:ascii="Tahoma" w:hAnsi="Tahoma" w:cs="Tahoma"/>
          <w:b/>
          <w:sz w:val="20"/>
          <w:szCs w:val="20"/>
        </w:rPr>
        <w:t xml:space="preserve">OBRAZLOŽITEV REBALANSA PRORAČUNA OBČINE ŽIROVNICA ZA LETO </w:t>
      </w:r>
      <w:r w:rsidR="009D7CA1">
        <w:rPr>
          <w:rFonts w:ascii="Tahoma" w:hAnsi="Tahoma" w:cs="Tahoma"/>
          <w:b/>
          <w:sz w:val="20"/>
          <w:szCs w:val="20"/>
        </w:rPr>
        <w:t>2020</w:t>
      </w:r>
    </w:p>
    <w:p w:rsidR="00EF5422" w:rsidRPr="0016251E" w:rsidRDefault="00EF5422" w:rsidP="00EF5422">
      <w:pPr>
        <w:spacing w:line="276" w:lineRule="auto"/>
        <w:jc w:val="both"/>
        <w:rPr>
          <w:rFonts w:ascii="Tahoma" w:hAnsi="Tahoma" w:cs="Tahoma"/>
          <w:sz w:val="20"/>
          <w:szCs w:val="20"/>
        </w:rPr>
      </w:pPr>
    </w:p>
    <w:p w:rsidR="00EF5422" w:rsidRPr="0016251E" w:rsidRDefault="00EF5422" w:rsidP="00EF5422">
      <w:pPr>
        <w:spacing w:line="276" w:lineRule="auto"/>
        <w:jc w:val="both"/>
        <w:rPr>
          <w:rFonts w:ascii="Tahoma" w:hAnsi="Tahoma" w:cs="Tahoma"/>
          <w:sz w:val="20"/>
          <w:szCs w:val="20"/>
        </w:rPr>
      </w:pPr>
      <w:r w:rsidRPr="0016251E">
        <w:rPr>
          <w:rFonts w:ascii="Tahoma" w:hAnsi="Tahoma" w:cs="Tahoma"/>
          <w:sz w:val="20"/>
          <w:szCs w:val="20"/>
        </w:rPr>
        <w:t xml:space="preserve">Proračun za leto </w:t>
      </w:r>
      <w:r w:rsidR="009D7CA1">
        <w:rPr>
          <w:rFonts w:ascii="Tahoma" w:hAnsi="Tahoma" w:cs="Tahoma"/>
          <w:sz w:val="20"/>
          <w:szCs w:val="20"/>
        </w:rPr>
        <w:t>2020</w:t>
      </w:r>
      <w:r w:rsidRPr="0016251E">
        <w:rPr>
          <w:rFonts w:ascii="Tahoma" w:hAnsi="Tahoma" w:cs="Tahoma"/>
          <w:sz w:val="20"/>
          <w:szCs w:val="20"/>
        </w:rPr>
        <w:t xml:space="preserve"> je občinski svet sprejel na svoji </w:t>
      </w:r>
      <w:r w:rsidR="00E31745">
        <w:rPr>
          <w:rFonts w:ascii="Tahoma" w:hAnsi="Tahoma" w:cs="Tahoma"/>
          <w:sz w:val="20"/>
          <w:szCs w:val="20"/>
        </w:rPr>
        <w:t>6</w:t>
      </w:r>
      <w:r w:rsidRPr="0016251E">
        <w:rPr>
          <w:rFonts w:ascii="Tahoma" w:hAnsi="Tahoma" w:cs="Tahoma"/>
          <w:sz w:val="20"/>
          <w:szCs w:val="20"/>
        </w:rPr>
        <w:t xml:space="preserve">. seji dne </w:t>
      </w:r>
      <w:r w:rsidR="00E31745">
        <w:rPr>
          <w:rFonts w:ascii="Tahoma" w:hAnsi="Tahoma" w:cs="Tahoma"/>
          <w:sz w:val="20"/>
          <w:szCs w:val="20"/>
        </w:rPr>
        <w:t>19.12.2019</w:t>
      </w:r>
      <w:r w:rsidRPr="0016251E">
        <w:rPr>
          <w:rFonts w:ascii="Tahoma" w:hAnsi="Tahoma" w:cs="Tahoma"/>
          <w:sz w:val="20"/>
          <w:szCs w:val="20"/>
        </w:rPr>
        <w:t xml:space="preserve">. </w:t>
      </w:r>
    </w:p>
    <w:p w:rsidR="00EF5422" w:rsidRDefault="00EF5422" w:rsidP="00EF5422">
      <w:pPr>
        <w:spacing w:line="276" w:lineRule="auto"/>
        <w:jc w:val="both"/>
        <w:rPr>
          <w:rFonts w:ascii="Tahoma" w:hAnsi="Tahoma" w:cs="Tahoma"/>
          <w:sz w:val="20"/>
          <w:szCs w:val="20"/>
        </w:rPr>
      </w:pPr>
    </w:p>
    <w:p w:rsidR="00E31745" w:rsidRPr="00241E9F" w:rsidRDefault="00E31745" w:rsidP="00E31745">
      <w:pPr>
        <w:spacing w:line="276" w:lineRule="auto"/>
        <w:jc w:val="both"/>
        <w:rPr>
          <w:rFonts w:ascii="Tahoma" w:hAnsi="Tahoma" w:cs="Tahoma"/>
          <w:sz w:val="20"/>
          <w:szCs w:val="20"/>
        </w:rPr>
      </w:pPr>
      <w:r w:rsidRPr="00241E9F">
        <w:rPr>
          <w:rFonts w:ascii="Tahoma" w:hAnsi="Tahoma" w:cs="Tahoma"/>
          <w:sz w:val="20"/>
          <w:szCs w:val="20"/>
        </w:rPr>
        <w:t xml:space="preserve">V </w:t>
      </w:r>
      <w:r w:rsidRPr="00241E9F">
        <w:rPr>
          <w:rFonts w:ascii="Tahoma" w:hAnsi="Tahoma" w:cs="Tahoma"/>
          <w:b/>
          <w:sz w:val="20"/>
          <w:szCs w:val="20"/>
        </w:rPr>
        <w:t>bilanci prihodkov in odhodkov</w:t>
      </w:r>
      <w:r w:rsidRPr="00241E9F">
        <w:rPr>
          <w:rFonts w:ascii="Tahoma" w:hAnsi="Tahoma" w:cs="Tahoma"/>
          <w:sz w:val="20"/>
          <w:szCs w:val="20"/>
        </w:rPr>
        <w:t xml:space="preserve"> so na prihodkovni strani proračuna narejeni popravki ocene, nekaterih prihodkov glede na nove izračune nekaterih vrst prihodkov, ki pripadajo občini oziroma druge sprejete odločitve pristojnih organov, ki vplivajo na proračunske prihodke. Prav tako je narejena nova ocena nekaterih proračunskih prihodkov glede na njihovo realizacijo v letu 2019 oziroma glede na realizacijo v prvem kvartalu leta 2020 ter pričakovanja do konca leta.</w:t>
      </w:r>
    </w:p>
    <w:p w:rsidR="00E31745" w:rsidRDefault="00E31745" w:rsidP="00E31745">
      <w:pPr>
        <w:spacing w:line="276" w:lineRule="auto"/>
        <w:jc w:val="both"/>
        <w:rPr>
          <w:rFonts w:ascii="Tahoma" w:hAnsi="Tahoma" w:cs="Tahoma"/>
          <w:sz w:val="20"/>
          <w:szCs w:val="20"/>
          <w:highlight w:val="yellow"/>
        </w:rPr>
      </w:pPr>
    </w:p>
    <w:p w:rsidR="00E31745" w:rsidRPr="00241E9F" w:rsidRDefault="00E31745" w:rsidP="00E31745">
      <w:pPr>
        <w:spacing w:line="276" w:lineRule="auto"/>
        <w:jc w:val="both"/>
        <w:rPr>
          <w:rFonts w:ascii="Tahoma" w:hAnsi="Tahoma" w:cs="Tahoma"/>
          <w:sz w:val="20"/>
          <w:szCs w:val="20"/>
        </w:rPr>
      </w:pPr>
      <w:r w:rsidRPr="00241E9F">
        <w:rPr>
          <w:rFonts w:ascii="Tahoma" w:hAnsi="Tahoma" w:cs="Tahoma"/>
          <w:sz w:val="20"/>
          <w:szCs w:val="20"/>
        </w:rPr>
        <w:t xml:space="preserve">Skupaj se ocena prihodkov glede na sprejeti proračun povišuje za </w:t>
      </w:r>
      <w:r>
        <w:rPr>
          <w:rFonts w:ascii="Tahoma" w:hAnsi="Tahoma" w:cs="Tahoma"/>
          <w:sz w:val="20"/>
          <w:szCs w:val="20"/>
        </w:rPr>
        <w:t>89.914</w:t>
      </w:r>
      <w:r w:rsidRPr="00241E9F">
        <w:rPr>
          <w:rFonts w:ascii="Tahoma" w:hAnsi="Tahoma" w:cs="Tahoma"/>
          <w:sz w:val="20"/>
          <w:szCs w:val="20"/>
        </w:rPr>
        <w:t xml:space="preserve"> EUR. Ocena davčnih prihodkov se povišuje za </w:t>
      </w:r>
      <w:r>
        <w:rPr>
          <w:rFonts w:ascii="Tahoma" w:hAnsi="Tahoma" w:cs="Tahoma"/>
          <w:sz w:val="20"/>
          <w:szCs w:val="20"/>
        </w:rPr>
        <w:t>121.352</w:t>
      </w:r>
      <w:r w:rsidRPr="00241E9F">
        <w:rPr>
          <w:rFonts w:ascii="Tahoma" w:hAnsi="Tahoma" w:cs="Tahoma"/>
          <w:sz w:val="20"/>
          <w:szCs w:val="20"/>
        </w:rPr>
        <w:t xml:space="preserve"> EUR, </w:t>
      </w:r>
      <w:r>
        <w:rPr>
          <w:rFonts w:ascii="Tahoma" w:hAnsi="Tahoma" w:cs="Tahoma"/>
          <w:sz w:val="20"/>
          <w:szCs w:val="20"/>
        </w:rPr>
        <w:t>ocena ne</w:t>
      </w:r>
      <w:r w:rsidRPr="00241E9F">
        <w:rPr>
          <w:rFonts w:ascii="Tahoma" w:hAnsi="Tahoma" w:cs="Tahoma"/>
          <w:sz w:val="20"/>
          <w:szCs w:val="20"/>
        </w:rPr>
        <w:t xml:space="preserve">davčnih prihodkov </w:t>
      </w:r>
      <w:r>
        <w:rPr>
          <w:rFonts w:ascii="Tahoma" w:hAnsi="Tahoma" w:cs="Tahoma"/>
          <w:sz w:val="20"/>
          <w:szCs w:val="20"/>
        </w:rPr>
        <w:t xml:space="preserve">se znižuje </w:t>
      </w:r>
      <w:r w:rsidRPr="00241E9F">
        <w:rPr>
          <w:rFonts w:ascii="Tahoma" w:hAnsi="Tahoma" w:cs="Tahoma"/>
          <w:sz w:val="20"/>
          <w:szCs w:val="20"/>
        </w:rPr>
        <w:t xml:space="preserve">za </w:t>
      </w:r>
      <w:r>
        <w:rPr>
          <w:rFonts w:ascii="Tahoma" w:hAnsi="Tahoma" w:cs="Tahoma"/>
          <w:sz w:val="20"/>
          <w:szCs w:val="20"/>
        </w:rPr>
        <w:t>33.925</w:t>
      </w:r>
      <w:r w:rsidRPr="00241E9F">
        <w:rPr>
          <w:rFonts w:ascii="Tahoma" w:hAnsi="Tahoma" w:cs="Tahoma"/>
          <w:sz w:val="20"/>
          <w:szCs w:val="20"/>
        </w:rPr>
        <w:t xml:space="preserve"> EUR</w:t>
      </w:r>
      <w:r>
        <w:rPr>
          <w:rFonts w:ascii="Tahoma" w:hAnsi="Tahoma" w:cs="Tahoma"/>
          <w:sz w:val="20"/>
          <w:szCs w:val="20"/>
        </w:rPr>
        <w:t xml:space="preserve">, ocena kapitalskih prihodkov ostaja nespremenjena, ocena transfernih </w:t>
      </w:r>
      <w:r w:rsidRPr="00241E9F">
        <w:rPr>
          <w:rFonts w:ascii="Tahoma" w:hAnsi="Tahoma" w:cs="Tahoma"/>
          <w:sz w:val="20"/>
          <w:szCs w:val="20"/>
        </w:rPr>
        <w:t xml:space="preserve">prihodkov </w:t>
      </w:r>
      <w:r>
        <w:rPr>
          <w:rFonts w:ascii="Tahoma" w:hAnsi="Tahoma" w:cs="Tahoma"/>
          <w:sz w:val="20"/>
          <w:szCs w:val="20"/>
        </w:rPr>
        <w:t>pa se povišuje za 1.587</w:t>
      </w:r>
      <w:r w:rsidRPr="00241E9F">
        <w:rPr>
          <w:rFonts w:ascii="Tahoma" w:hAnsi="Tahoma" w:cs="Tahoma"/>
          <w:sz w:val="20"/>
          <w:szCs w:val="20"/>
        </w:rPr>
        <w:t xml:space="preserve"> EUR. </w:t>
      </w:r>
    </w:p>
    <w:p w:rsidR="00E31745" w:rsidRPr="00241E9F" w:rsidRDefault="00E31745" w:rsidP="00E31745">
      <w:pPr>
        <w:spacing w:line="276" w:lineRule="auto"/>
        <w:jc w:val="both"/>
        <w:rPr>
          <w:rFonts w:ascii="Tahoma" w:hAnsi="Tahoma" w:cs="Tahoma"/>
          <w:sz w:val="20"/>
          <w:szCs w:val="20"/>
        </w:rPr>
      </w:pPr>
      <w:r w:rsidRPr="00241E9F">
        <w:rPr>
          <w:rFonts w:ascii="Tahoma" w:hAnsi="Tahoma" w:cs="Tahoma"/>
          <w:sz w:val="20"/>
          <w:szCs w:val="20"/>
        </w:rPr>
        <w:t xml:space="preserve">Nova ocena proračunskih prihodkov za leto 2020 je tako </w:t>
      </w:r>
      <w:r w:rsidRPr="00241E9F">
        <w:rPr>
          <w:rFonts w:ascii="Tahoma" w:hAnsi="Tahoma" w:cs="Tahoma"/>
          <w:b/>
          <w:sz w:val="20"/>
          <w:szCs w:val="20"/>
        </w:rPr>
        <w:t>4.</w:t>
      </w:r>
      <w:r>
        <w:rPr>
          <w:rFonts w:ascii="Tahoma" w:hAnsi="Tahoma" w:cs="Tahoma"/>
          <w:b/>
          <w:sz w:val="20"/>
          <w:szCs w:val="20"/>
        </w:rPr>
        <w:t>273.875</w:t>
      </w:r>
      <w:r w:rsidRPr="00241E9F">
        <w:rPr>
          <w:rFonts w:ascii="Tahoma" w:hAnsi="Tahoma" w:cs="Tahoma"/>
          <w:b/>
          <w:sz w:val="20"/>
          <w:szCs w:val="20"/>
        </w:rPr>
        <w:t xml:space="preserve"> EUR</w:t>
      </w:r>
      <w:r w:rsidRPr="00241E9F">
        <w:rPr>
          <w:rFonts w:ascii="Tahoma" w:hAnsi="Tahoma" w:cs="Tahoma"/>
          <w:sz w:val="20"/>
          <w:szCs w:val="20"/>
        </w:rPr>
        <w:t>. Podrobnejše spremembe plana prihodkov so podane v nadaljevanju.</w:t>
      </w:r>
    </w:p>
    <w:p w:rsidR="00E31745" w:rsidRPr="00241E9F" w:rsidRDefault="00E31745" w:rsidP="00E31745">
      <w:pPr>
        <w:spacing w:line="276" w:lineRule="auto"/>
        <w:jc w:val="both"/>
        <w:rPr>
          <w:rFonts w:ascii="Tahoma" w:hAnsi="Tahoma" w:cs="Tahoma"/>
          <w:sz w:val="20"/>
          <w:szCs w:val="20"/>
        </w:rPr>
      </w:pPr>
    </w:p>
    <w:p w:rsidR="00E31745" w:rsidRDefault="00E31745" w:rsidP="00E31745">
      <w:pPr>
        <w:spacing w:line="276" w:lineRule="auto"/>
        <w:jc w:val="both"/>
        <w:rPr>
          <w:rFonts w:ascii="Tahoma" w:hAnsi="Tahoma" w:cs="Tahoma"/>
          <w:sz w:val="20"/>
          <w:szCs w:val="20"/>
        </w:rPr>
      </w:pPr>
      <w:r w:rsidRPr="00241E9F">
        <w:rPr>
          <w:rFonts w:ascii="Tahoma" w:hAnsi="Tahoma" w:cs="Tahoma"/>
          <w:sz w:val="20"/>
          <w:szCs w:val="20"/>
        </w:rPr>
        <w:t xml:space="preserve">Plan celotnih odhodkov se z rebalansom povišuje za </w:t>
      </w:r>
      <w:r>
        <w:rPr>
          <w:rFonts w:ascii="Tahoma" w:hAnsi="Tahoma" w:cs="Tahoma"/>
          <w:sz w:val="20"/>
          <w:szCs w:val="20"/>
        </w:rPr>
        <w:t>44.066</w:t>
      </w:r>
      <w:r w:rsidRPr="00241E9F">
        <w:rPr>
          <w:rFonts w:ascii="Tahoma" w:hAnsi="Tahoma" w:cs="Tahoma"/>
          <w:sz w:val="20"/>
          <w:szCs w:val="20"/>
        </w:rPr>
        <w:t xml:space="preserve"> EUR glede na veljavni proračun, od tega se predlaga </w:t>
      </w:r>
      <w:r>
        <w:rPr>
          <w:rFonts w:ascii="Tahoma" w:hAnsi="Tahoma" w:cs="Tahoma"/>
          <w:sz w:val="20"/>
          <w:szCs w:val="20"/>
        </w:rPr>
        <w:t>za 70.367 EUR več tekočih odhodkov, za 24.083 EUR več tekočih transferjev, ter za 21.866 EUR manj investicijskih odhodkov in za 28.518 EUR manj investicijskih transferjev.</w:t>
      </w:r>
    </w:p>
    <w:p w:rsidR="00E31745" w:rsidRPr="00DB05BC" w:rsidRDefault="00E31745" w:rsidP="00E31745">
      <w:pPr>
        <w:spacing w:line="276" w:lineRule="auto"/>
        <w:jc w:val="both"/>
        <w:rPr>
          <w:rFonts w:ascii="Tahoma" w:hAnsi="Tahoma" w:cs="Tahoma"/>
          <w:sz w:val="20"/>
          <w:szCs w:val="20"/>
        </w:rPr>
      </w:pPr>
      <w:r w:rsidRPr="00DB05BC">
        <w:rPr>
          <w:rFonts w:ascii="Tahoma" w:hAnsi="Tahoma" w:cs="Tahoma"/>
          <w:sz w:val="20"/>
          <w:szCs w:val="20"/>
        </w:rPr>
        <w:t>Plan tekočih odhodkov se povišuje predvsem na račun višjih stroškov načrtovanih na postavki urbanizem, za OPPN dom starostnikov (34.500 EUR).</w:t>
      </w:r>
    </w:p>
    <w:p w:rsidR="00E31745" w:rsidRDefault="00E31745" w:rsidP="00E31745">
      <w:pPr>
        <w:spacing w:line="276" w:lineRule="auto"/>
        <w:jc w:val="both"/>
        <w:rPr>
          <w:rFonts w:ascii="Tahoma" w:hAnsi="Tahoma" w:cs="Tahoma"/>
          <w:sz w:val="20"/>
          <w:szCs w:val="20"/>
        </w:rPr>
      </w:pPr>
      <w:r w:rsidRPr="00DB05BC">
        <w:rPr>
          <w:rFonts w:ascii="Tahoma" w:hAnsi="Tahoma" w:cs="Tahoma"/>
          <w:sz w:val="20"/>
          <w:szCs w:val="20"/>
        </w:rPr>
        <w:t>Plan tekočih transferjev se povišuje zaradi višjih stroškov subvencij za vrtec (31.991 EUR), višjih obveznosti za plačilo stroškov zdravstvenega zavarovanja (5.702 EUR).</w:t>
      </w:r>
    </w:p>
    <w:p w:rsidR="00E31745" w:rsidRDefault="00E31745" w:rsidP="00E31745">
      <w:pPr>
        <w:spacing w:line="276" w:lineRule="auto"/>
        <w:jc w:val="both"/>
        <w:rPr>
          <w:rFonts w:ascii="Tahoma" w:hAnsi="Tahoma" w:cs="Tahoma"/>
          <w:sz w:val="20"/>
          <w:szCs w:val="20"/>
        </w:rPr>
      </w:pPr>
      <w:r w:rsidRPr="00825ADF">
        <w:rPr>
          <w:rFonts w:ascii="Tahoma" w:hAnsi="Tahoma" w:cs="Tahoma"/>
          <w:sz w:val="20"/>
          <w:szCs w:val="20"/>
        </w:rPr>
        <w:t xml:space="preserve">Plan investicijskih odhodkov se sicer znižuje na račun prenosa nekaterih investicijskih odhodkov v naslednje leto oziroma leta, sem sodi nakup zemljišča za obvoznico vrba (-200.000 EUR), projekti za </w:t>
      </w:r>
      <w:proofErr w:type="spellStart"/>
      <w:r w:rsidRPr="00825ADF">
        <w:rPr>
          <w:rFonts w:ascii="Tahoma" w:hAnsi="Tahoma" w:cs="Tahoma"/>
          <w:sz w:val="20"/>
          <w:szCs w:val="20"/>
        </w:rPr>
        <w:t>dogradnjo</w:t>
      </w:r>
      <w:proofErr w:type="spellEnd"/>
      <w:r w:rsidRPr="00825ADF">
        <w:rPr>
          <w:rFonts w:ascii="Tahoma" w:hAnsi="Tahoma" w:cs="Tahoma"/>
          <w:sz w:val="20"/>
          <w:szCs w:val="20"/>
        </w:rPr>
        <w:t xml:space="preserve"> vrtca (-30.000 EUR), hkrati pa se zaradi terminske uskladitve nekatere investicije premikajo v letošnje leto (Most </w:t>
      </w:r>
      <w:proofErr w:type="spellStart"/>
      <w:r w:rsidRPr="00825ADF">
        <w:rPr>
          <w:rFonts w:ascii="Tahoma" w:hAnsi="Tahoma" w:cs="Tahoma"/>
          <w:sz w:val="20"/>
          <w:szCs w:val="20"/>
        </w:rPr>
        <w:t>Pi</w:t>
      </w:r>
      <w:r>
        <w:rPr>
          <w:rFonts w:ascii="Tahoma" w:hAnsi="Tahoma" w:cs="Tahoma"/>
          <w:sz w:val="20"/>
          <w:szCs w:val="20"/>
        </w:rPr>
        <w:t>š</w:t>
      </w:r>
      <w:r w:rsidRPr="00825ADF">
        <w:rPr>
          <w:rFonts w:ascii="Tahoma" w:hAnsi="Tahoma" w:cs="Tahoma"/>
          <w:sz w:val="20"/>
          <w:szCs w:val="20"/>
        </w:rPr>
        <w:t>kovci</w:t>
      </w:r>
      <w:proofErr w:type="spellEnd"/>
      <w:r>
        <w:rPr>
          <w:rFonts w:ascii="Tahoma" w:hAnsi="Tahoma" w:cs="Tahoma"/>
          <w:sz w:val="20"/>
          <w:szCs w:val="20"/>
        </w:rPr>
        <w:t xml:space="preserve"> (+100.000 EUR)</w:t>
      </w:r>
      <w:r w:rsidRPr="00825ADF">
        <w:rPr>
          <w:rFonts w:ascii="Tahoma" w:hAnsi="Tahoma" w:cs="Tahoma"/>
          <w:sz w:val="20"/>
          <w:szCs w:val="20"/>
        </w:rPr>
        <w:t>, občinske ceste</w:t>
      </w:r>
      <w:r>
        <w:rPr>
          <w:rFonts w:ascii="Tahoma" w:hAnsi="Tahoma" w:cs="Tahoma"/>
          <w:sz w:val="20"/>
          <w:szCs w:val="20"/>
        </w:rPr>
        <w:t xml:space="preserve"> (+64.230 EUR)), Turistični center Vrba (+19.932 EUR).</w:t>
      </w:r>
    </w:p>
    <w:p w:rsidR="00E31745" w:rsidRPr="00825ADF" w:rsidRDefault="00E31745" w:rsidP="00E31745">
      <w:pPr>
        <w:spacing w:line="276" w:lineRule="auto"/>
        <w:jc w:val="both"/>
        <w:rPr>
          <w:rFonts w:ascii="Tahoma" w:hAnsi="Tahoma" w:cs="Tahoma"/>
          <w:sz w:val="20"/>
          <w:szCs w:val="20"/>
        </w:rPr>
      </w:pPr>
      <w:r>
        <w:rPr>
          <w:rFonts w:ascii="Tahoma" w:hAnsi="Tahoma" w:cs="Tahoma"/>
          <w:sz w:val="20"/>
          <w:szCs w:val="20"/>
        </w:rPr>
        <w:t xml:space="preserve">Plan investicijskih transferjev pa se niža predvsem na račun Letovišča </w:t>
      </w:r>
      <w:proofErr w:type="spellStart"/>
      <w:r>
        <w:rPr>
          <w:rFonts w:ascii="Tahoma" w:hAnsi="Tahoma" w:cs="Tahoma"/>
          <w:sz w:val="20"/>
          <w:szCs w:val="20"/>
        </w:rPr>
        <w:t>Pineta</w:t>
      </w:r>
      <w:proofErr w:type="spellEnd"/>
      <w:r>
        <w:rPr>
          <w:rFonts w:ascii="Tahoma" w:hAnsi="Tahoma" w:cs="Tahoma"/>
          <w:sz w:val="20"/>
          <w:szCs w:val="20"/>
        </w:rPr>
        <w:t xml:space="preserve"> (-30.000 EUR), saj v letošnjem letu realizacija ni možna tako zaradi epidemije, kot tudi zaradi sodnega spora za zemljišče.</w:t>
      </w:r>
    </w:p>
    <w:p w:rsidR="00E31745" w:rsidRDefault="00E31745" w:rsidP="00E31745">
      <w:pPr>
        <w:spacing w:line="276" w:lineRule="auto"/>
        <w:jc w:val="both"/>
        <w:rPr>
          <w:rFonts w:ascii="Tahoma" w:hAnsi="Tahoma" w:cs="Tahoma"/>
          <w:sz w:val="20"/>
          <w:szCs w:val="20"/>
        </w:rPr>
      </w:pPr>
    </w:p>
    <w:p w:rsidR="00E31745" w:rsidRPr="00241E9F" w:rsidRDefault="00E31745" w:rsidP="00E31745">
      <w:pPr>
        <w:spacing w:line="276" w:lineRule="auto"/>
        <w:jc w:val="both"/>
        <w:rPr>
          <w:rFonts w:ascii="Tahoma" w:hAnsi="Tahoma" w:cs="Tahoma"/>
          <w:sz w:val="20"/>
          <w:szCs w:val="20"/>
        </w:rPr>
      </w:pPr>
      <w:r w:rsidRPr="00241E9F">
        <w:rPr>
          <w:rFonts w:ascii="Tahoma" w:hAnsi="Tahoma" w:cs="Tahoma"/>
          <w:sz w:val="20"/>
          <w:szCs w:val="20"/>
        </w:rPr>
        <w:t xml:space="preserve">Celotni izdatki proračuna v letu 2020 so tako načrtovani v višini </w:t>
      </w:r>
      <w:r>
        <w:rPr>
          <w:rFonts w:ascii="Tahoma" w:hAnsi="Tahoma" w:cs="Tahoma"/>
          <w:b/>
          <w:sz w:val="20"/>
          <w:szCs w:val="20"/>
        </w:rPr>
        <w:t>5.021.173</w:t>
      </w:r>
      <w:r w:rsidRPr="00241E9F">
        <w:rPr>
          <w:rFonts w:ascii="Tahoma" w:hAnsi="Tahoma" w:cs="Tahoma"/>
          <w:b/>
          <w:sz w:val="20"/>
          <w:szCs w:val="20"/>
        </w:rPr>
        <w:t xml:space="preserve"> EUR</w:t>
      </w:r>
      <w:r w:rsidRPr="00241E9F">
        <w:rPr>
          <w:rFonts w:ascii="Tahoma" w:hAnsi="Tahoma" w:cs="Tahoma"/>
          <w:sz w:val="20"/>
          <w:szCs w:val="20"/>
        </w:rPr>
        <w:t xml:space="preserve">, od tega </w:t>
      </w:r>
      <w:r>
        <w:rPr>
          <w:rFonts w:ascii="Tahoma" w:hAnsi="Tahoma" w:cs="Tahoma"/>
          <w:b/>
          <w:sz w:val="20"/>
          <w:szCs w:val="20"/>
        </w:rPr>
        <w:t>2.974.256</w:t>
      </w:r>
      <w:r w:rsidRPr="00241E9F">
        <w:rPr>
          <w:rFonts w:ascii="Tahoma" w:hAnsi="Tahoma" w:cs="Tahoma"/>
          <w:b/>
          <w:sz w:val="20"/>
          <w:szCs w:val="20"/>
        </w:rPr>
        <w:t xml:space="preserve"> EUR</w:t>
      </w:r>
      <w:r w:rsidRPr="00241E9F">
        <w:rPr>
          <w:rFonts w:ascii="Tahoma" w:hAnsi="Tahoma" w:cs="Tahoma"/>
          <w:sz w:val="20"/>
          <w:szCs w:val="20"/>
        </w:rPr>
        <w:t xml:space="preserve"> tekočih izdatkov (</w:t>
      </w:r>
      <w:r>
        <w:rPr>
          <w:rFonts w:ascii="Tahoma" w:hAnsi="Tahoma" w:cs="Tahoma"/>
          <w:sz w:val="20"/>
          <w:szCs w:val="20"/>
        </w:rPr>
        <w:t>59</w:t>
      </w:r>
      <w:r w:rsidRPr="00241E9F">
        <w:rPr>
          <w:rFonts w:ascii="Tahoma" w:hAnsi="Tahoma" w:cs="Tahoma"/>
          <w:sz w:val="20"/>
          <w:szCs w:val="20"/>
        </w:rPr>
        <w:t xml:space="preserve">%) in </w:t>
      </w:r>
      <w:r>
        <w:rPr>
          <w:rFonts w:ascii="Tahoma" w:hAnsi="Tahoma" w:cs="Tahoma"/>
          <w:b/>
          <w:sz w:val="20"/>
          <w:szCs w:val="20"/>
        </w:rPr>
        <w:t>2.046.917</w:t>
      </w:r>
      <w:r w:rsidRPr="00241E9F">
        <w:rPr>
          <w:rFonts w:ascii="Tahoma" w:hAnsi="Tahoma" w:cs="Tahoma"/>
          <w:b/>
          <w:sz w:val="20"/>
          <w:szCs w:val="20"/>
        </w:rPr>
        <w:t xml:space="preserve"> EUR</w:t>
      </w:r>
      <w:r w:rsidRPr="00241E9F">
        <w:rPr>
          <w:rFonts w:ascii="Tahoma" w:hAnsi="Tahoma" w:cs="Tahoma"/>
          <w:sz w:val="20"/>
          <w:szCs w:val="20"/>
        </w:rPr>
        <w:t xml:space="preserve"> investicijskih izdatkov (4</w:t>
      </w:r>
      <w:r>
        <w:rPr>
          <w:rFonts w:ascii="Tahoma" w:hAnsi="Tahoma" w:cs="Tahoma"/>
          <w:sz w:val="20"/>
          <w:szCs w:val="20"/>
        </w:rPr>
        <w:t>1</w:t>
      </w:r>
      <w:r w:rsidRPr="00241E9F">
        <w:rPr>
          <w:rFonts w:ascii="Tahoma" w:hAnsi="Tahoma" w:cs="Tahoma"/>
          <w:sz w:val="20"/>
          <w:szCs w:val="20"/>
        </w:rPr>
        <w:t>%).</w:t>
      </w:r>
    </w:p>
    <w:p w:rsidR="00E31745" w:rsidRPr="00241E9F" w:rsidRDefault="00E31745" w:rsidP="00E31745">
      <w:pPr>
        <w:spacing w:line="276" w:lineRule="auto"/>
        <w:jc w:val="both"/>
        <w:rPr>
          <w:rFonts w:ascii="Tahoma" w:hAnsi="Tahoma" w:cs="Tahoma"/>
          <w:sz w:val="20"/>
          <w:szCs w:val="20"/>
        </w:rPr>
      </w:pPr>
    </w:p>
    <w:p w:rsidR="00E31745" w:rsidRPr="00241E9F" w:rsidRDefault="00E31745" w:rsidP="00E31745">
      <w:pPr>
        <w:spacing w:line="276" w:lineRule="auto"/>
        <w:jc w:val="both"/>
        <w:rPr>
          <w:rFonts w:ascii="Tahoma" w:hAnsi="Tahoma" w:cs="Tahoma"/>
          <w:sz w:val="20"/>
          <w:szCs w:val="20"/>
        </w:rPr>
      </w:pPr>
      <w:r w:rsidRPr="00241E9F">
        <w:rPr>
          <w:rFonts w:ascii="Tahoma" w:hAnsi="Tahoma" w:cs="Tahoma"/>
          <w:sz w:val="20"/>
          <w:szCs w:val="20"/>
        </w:rPr>
        <w:lastRenderedPageBreak/>
        <w:t xml:space="preserve">Proračunski primanjkljaj se načrtuje v višini </w:t>
      </w:r>
      <w:r>
        <w:rPr>
          <w:rFonts w:ascii="Tahoma" w:hAnsi="Tahoma" w:cs="Tahoma"/>
          <w:b/>
          <w:sz w:val="20"/>
          <w:szCs w:val="20"/>
        </w:rPr>
        <w:t>747.298</w:t>
      </w:r>
      <w:r w:rsidRPr="00241E9F">
        <w:rPr>
          <w:rFonts w:ascii="Tahoma" w:hAnsi="Tahoma" w:cs="Tahoma"/>
          <w:b/>
          <w:sz w:val="20"/>
          <w:szCs w:val="20"/>
        </w:rPr>
        <w:t xml:space="preserve"> EUR</w:t>
      </w:r>
      <w:r w:rsidRPr="00241E9F">
        <w:rPr>
          <w:rFonts w:ascii="Tahoma" w:hAnsi="Tahoma" w:cs="Tahoma"/>
          <w:sz w:val="20"/>
          <w:szCs w:val="20"/>
        </w:rPr>
        <w:t xml:space="preserve"> in se bo kril iz sredstev na računih in z </w:t>
      </w:r>
      <w:r>
        <w:rPr>
          <w:rFonts w:ascii="Tahoma" w:hAnsi="Tahoma" w:cs="Tahoma"/>
          <w:sz w:val="20"/>
          <w:szCs w:val="20"/>
        </w:rPr>
        <w:t>črpanjem povratnih sredstev po 23. členu ZFO-1</w:t>
      </w:r>
      <w:r w:rsidRPr="00241E9F">
        <w:rPr>
          <w:rFonts w:ascii="Tahoma" w:hAnsi="Tahoma" w:cs="Tahoma"/>
          <w:sz w:val="20"/>
          <w:szCs w:val="20"/>
        </w:rPr>
        <w:t>.</w:t>
      </w:r>
    </w:p>
    <w:p w:rsidR="00E31745" w:rsidRPr="00241E9F" w:rsidRDefault="00E31745" w:rsidP="00E31745">
      <w:pPr>
        <w:spacing w:line="276" w:lineRule="auto"/>
        <w:jc w:val="both"/>
        <w:rPr>
          <w:rFonts w:ascii="Tahoma" w:hAnsi="Tahoma" w:cs="Tahoma"/>
          <w:sz w:val="20"/>
          <w:szCs w:val="20"/>
        </w:rPr>
      </w:pPr>
    </w:p>
    <w:p w:rsidR="00E31745" w:rsidRPr="00241E9F" w:rsidRDefault="00E31745" w:rsidP="00E31745">
      <w:pPr>
        <w:spacing w:line="276" w:lineRule="auto"/>
        <w:jc w:val="both"/>
        <w:rPr>
          <w:rFonts w:ascii="Tahoma" w:hAnsi="Tahoma" w:cs="Tahoma"/>
          <w:sz w:val="20"/>
          <w:szCs w:val="20"/>
        </w:rPr>
      </w:pPr>
      <w:r w:rsidRPr="00241E9F">
        <w:rPr>
          <w:rFonts w:ascii="Tahoma" w:hAnsi="Tahoma" w:cs="Tahoma"/>
          <w:sz w:val="20"/>
          <w:szCs w:val="20"/>
        </w:rPr>
        <w:t xml:space="preserve">V </w:t>
      </w:r>
      <w:r w:rsidRPr="00241E9F">
        <w:rPr>
          <w:rFonts w:ascii="Tahoma" w:hAnsi="Tahoma" w:cs="Tahoma"/>
          <w:b/>
          <w:sz w:val="20"/>
          <w:szCs w:val="20"/>
        </w:rPr>
        <w:t>računu finančnih terjatev in naložb</w:t>
      </w:r>
      <w:r w:rsidRPr="00241E9F">
        <w:rPr>
          <w:rFonts w:ascii="Tahoma" w:hAnsi="Tahoma" w:cs="Tahoma"/>
          <w:sz w:val="20"/>
          <w:szCs w:val="20"/>
        </w:rPr>
        <w:t xml:space="preserve"> </w:t>
      </w:r>
      <w:r>
        <w:rPr>
          <w:rFonts w:ascii="Tahoma" w:hAnsi="Tahoma" w:cs="Tahoma"/>
          <w:sz w:val="20"/>
          <w:szCs w:val="20"/>
        </w:rPr>
        <w:t>se v letu 2020 ne načrtuje realizacije.</w:t>
      </w:r>
    </w:p>
    <w:p w:rsidR="00E31745" w:rsidRPr="00241E9F" w:rsidRDefault="00E31745" w:rsidP="00E31745">
      <w:pPr>
        <w:spacing w:line="276" w:lineRule="auto"/>
        <w:jc w:val="both"/>
        <w:rPr>
          <w:rFonts w:ascii="Tahoma" w:hAnsi="Tahoma" w:cs="Tahoma"/>
          <w:sz w:val="20"/>
          <w:szCs w:val="20"/>
        </w:rPr>
      </w:pPr>
    </w:p>
    <w:p w:rsidR="00E31745" w:rsidRPr="00241E9F" w:rsidRDefault="00E31745" w:rsidP="00E31745">
      <w:pPr>
        <w:spacing w:line="276" w:lineRule="auto"/>
        <w:jc w:val="both"/>
        <w:rPr>
          <w:rFonts w:ascii="Tahoma" w:hAnsi="Tahoma" w:cs="Tahoma"/>
          <w:sz w:val="20"/>
          <w:szCs w:val="20"/>
        </w:rPr>
      </w:pPr>
      <w:r w:rsidRPr="00241E9F">
        <w:rPr>
          <w:rFonts w:ascii="Tahoma" w:hAnsi="Tahoma" w:cs="Tahoma"/>
          <w:sz w:val="20"/>
          <w:szCs w:val="20"/>
        </w:rPr>
        <w:t xml:space="preserve">V </w:t>
      </w:r>
      <w:r w:rsidRPr="00241E9F">
        <w:rPr>
          <w:rFonts w:ascii="Tahoma" w:hAnsi="Tahoma" w:cs="Tahoma"/>
          <w:b/>
          <w:sz w:val="20"/>
          <w:szCs w:val="20"/>
        </w:rPr>
        <w:t>računu financiranja</w:t>
      </w:r>
      <w:r w:rsidRPr="00241E9F">
        <w:rPr>
          <w:rFonts w:ascii="Tahoma" w:hAnsi="Tahoma" w:cs="Tahoma"/>
          <w:sz w:val="20"/>
          <w:szCs w:val="20"/>
        </w:rPr>
        <w:t xml:space="preserve"> se z rebalansom načrtuje zadolževanj</w:t>
      </w:r>
      <w:r>
        <w:rPr>
          <w:rFonts w:ascii="Tahoma" w:hAnsi="Tahoma" w:cs="Tahoma"/>
          <w:sz w:val="20"/>
          <w:szCs w:val="20"/>
        </w:rPr>
        <w:t>e</w:t>
      </w:r>
      <w:r w:rsidRPr="00241E9F">
        <w:rPr>
          <w:rFonts w:ascii="Tahoma" w:hAnsi="Tahoma" w:cs="Tahoma"/>
          <w:sz w:val="20"/>
          <w:szCs w:val="20"/>
        </w:rPr>
        <w:t xml:space="preserve"> iz naslova povratnih sredstev po 23. členu ZFO-1, ki jih bo občina dobila s strani MGRT ostaja nespremenjena (</w:t>
      </w:r>
      <w:r>
        <w:rPr>
          <w:rFonts w:ascii="Tahoma" w:hAnsi="Tahoma" w:cs="Tahoma"/>
          <w:sz w:val="20"/>
          <w:szCs w:val="20"/>
        </w:rPr>
        <w:t>44.482</w:t>
      </w:r>
      <w:r w:rsidRPr="00241E9F">
        <w:rPr>
          <w:rFonts w:ascii="Tahoma" w:hAnsi="Tahoma" w:cs="Tahoma"/>
          <w:sz w:val="20"/>
          <w:szCs w:val="20"/>
        </w:rPr>
        <w:t xml:space="preserve"> EUR)</w:t>
      </w:r>
      <w:r>
        <w:rPr>
          <w:rFonts w:ascii="Tahoma" w:hAnsi="Tahoma" w:cs="Tahoma"/>
          <w:sz w:val="20"/>
          <w:szCs w:val="20"/>
        </w:rPr>
        <w:t xml:space="preserve"> ter odplačilo glavnice dolga v višini 38.885 EUR.</w:t>
      </w:r>
      <w:r w:rsidRPr="00241E9F">
        <w:rPr>
          <w:rFonts w:ascii="Tahoma" w:hAnsi="Tahoma" w:cs="Tahoma"/>
          <w:sz w:val="20"/>
          <w:szCs w:val="20"/>
        </w:rPr>
        <w:t xml:space="preserve"> Saldo računa financiranja je tako načrtovan v višini </w:t>
      </w:r>
      <w:r>
        <w:rPr>
          <w:rFonts w:ascii="Tahoma" w:hAnsi="Tahoma" w:cs="Tahoma"/>
          <w:b/>
          <w:sz w:val="20"/>
          <w:szCs w:val="20"/>
        </w:rPr>
        <w:t>5.597</w:t>
      </w:r>
      <w:r w:rsidRPr="00241E9F">
        <w:rPr>
          <w:rFonts w:ascii="Tahoma" w:hAnsi="Tahoma" w:cs="Tahoma"/>
          <w:b/>
          <w:sz w:val="20"/>
          <w:szCs w:val="20"/>
        </w:rPr>
        <w:t xml:space="preserve"> EUR</w:t>
      </w:r>
      <w:r w:rsidRPr="00241E9F">
        <w:rPr>
          <w:rFonts w:ascii="Tahoma" w:hAnsi="Tahoma" w:cs="Tahoma"/>
          <w:sz w:val="20"/>
          <w:szCs w:val="20"/>
        </w:rPr>
        <w:t>.</w:t>
      </w:r>
    </w:p>
    <w:p w:rsidR="00E31745" w:rsidRPr="00241E9F" w:rsidRDefault="00E31745" w:rsidP="00E31745">
      <w:pPr>
        <w:spacing w:line="276" w:lineRule="auto"/>
        <w:jc w:val="both"/>
        <w:rPr>
          <w:rFonts w:ascii="Tahoma" w:hAnsi="Tahoma" w:cs="Tahoma"/>
          <w:sz w:val="20"/>
          <w:szCs w:val="20"/>
        </w:rPr>
      </w:pPr>
    </w:p>
    <w:p w:rsidR="00E31745" w:rsidRPr="00241E9F" w:rsidRDefault="00E31745" w:rsidP="00E31745">
      <w:pPr>
        <w:spacing w:line="276" w:lineRule="auto"/>
        <w:jc w:val="both"/>
        <w:rPr>
          <w:rFonts w:ascii="Tahoma" w:hAnsi="Tahoma" w:cs="Tahoma"/>
          <w:sz w:val="20"/>
          <w:szCs w:val="20"/>
        </w:rPr>
      </w:pPr>
      <w:r w:rsidRPr="00241E9F">
        <w:rPr>
          <w:rFonts w:ascii="Tahoma" w:hAnsi="Tahoma" w:cs="Tahoma"/>
          <w:sz w:val="20"/>
          <w:szCs w:val="20"/>
        </w:rPr>
        <w:t xml:space="preserve">Sprememba stanja sredstev na računih tako znaša </w:t>
      </w:r>
      <w:r w:rsidRPr="00241E9F">
        <w:rPr>
          <w:rFonts w:ascii="Tahoma" w:hAnsi="Tahoma" w:cs="Tahoma"/>
          <w:b/>
          <w:sz w:val="20"/>
          <w:szCs w:val="20"/>
        </w:rPr>
        <w:t>-</w:t>
      </w:r>
      <w:r>
        <w:rPr>
          <w:rFonts w:ascii="Tahoma" w:hAnsi="Tahoma" w:cs="Tahoma"/>
          <w:b/>
          <w:sz w:val="20"/>
          <w:szCs w:val="20"/>
        </w:rPr>
        <w:t>741.701</w:t>
      </w:r>
      <w:r w:rsidRPr="00241E9F">
        <w:rPr>
          <w:rFonts w:ascii="Tahoma" w:hAnsi="Tahoma" w:cs="Tahoma"/>
          <w:b/>
          <w:sz w:val="20"/>
          <w:szCs w:val="20"/>
        </w:rPr>
        <w:t xml:space="preserve"> EUR</w:t>
      </w:r>
      <w:r w:rsidRPr="00241E9F">
        <w:rPr>
          <w:rFonts w:ascii="Tahoma" w:hAnsi="Tahoma" w:cs="Tahoma"/>
          <w:sz w:val="20"/>
          <w:szCs w:val="20"/>
        </w:rPr>
        <w:t xml:space="preserve"> (-</w:t>
      </w:r>
      <w:r>
        <w:rPr>
          <w:rFonts w:ascii="Tahoma" w:hAnsi="Tahoma" w:cs="Tahoma"/>
          <w:sz w:val="20"/>
          <w:szCs w:val="20"/>
        </w:rPr>
        <w:t>747.298</w:t>
      </w:r>
      <w:r w:rsidRPr="00241E9F">
        <w:rPr>
          <w:rFonts w:ascii="Tahoma" w:hAnsi="Tahoma" w:cs="Tahoma"/>
          <w:sz w:val="20"/>
          <w:szCs w:val="20"/>
        </w:rPr>
        <w:t xml:space="preserve"> EUR + </w:t>
      </w:r>
      <w:r>
        <w:rPr>
          <w:rFonts w:ascii="Tahoma" w:hAnsi="Tahoma" w:cs="Tahoma"/>
          <w:sz w:val="20"/>
          <w:szCs w:val="20"/>
        </w:rPr>
        <w:t>5.597</w:t>
      </w:r>
      <w:r w:rsidRPr="00241E9F">
        <w:rPr>
          <w:rFonts w:ascii="Tahoma" w:hAnsi="Tahoma" w:cs="Tahoma"/>
          <w:sz w:val="20"/>
          <w:szCs w:val="20"/>
        </w:rPr>
        <w:t xml:space="preserve"> EUR). </w:t>
      </w:r>
    </w:p>
    <w:p w:rsidR="00E31745" w:rsidRPr="00241E9F" w:rsidRDefault="00E31745" w:rsidP="00E31745">
      <w:pPr>
        <w:spacing w:line="276" w:lineRule="auto"/>
        <w:jc w:val="both"/>
        <w:rPr>
          <w:rFonts w:ascii="Tahoma" w:hAnsi="Tahoma" w:cs="Tahoma"/>
          <w:sz w:val="20"/>
          <w:szCs w:val="20"/>
        </w:rPr>
      </w:pPr>
      <w:r w:rsidRPr="00241E9F">
        <w:rPr>
          <w:rFonts w:ascii="Tahoma" w:hAnsi="Tahoma" w:cs="Tahoma"/>
          <w:sz w:val="20"/>
          <w:szCs w:val="20"/>
        </w:rPr>
        <w:t>V računu financiranja je izkazano tudi stanje sredstev na računu ugotovljenih po zaključnem računu za leto 201</w:t>
      </w:r>
      <w:r>
        <w:rPr>
          <w:rFonts w:ascii="Tahoma" w:hAnsi="Tahoma" w:cs="Tahoma"/>
          <w:sz w:val="20"/>
          <w:szCs w:val="20"/>
        </w:rPr>
        <w:t>9</w:t>
      </w:r>
      <w:r w:rsidRPr="00241E9F">
        <w:rPr>
          <w:rFonts w:ascii="Tahoma" w:hAnsi="Tahoma" w:cs="Tahoma"/>
          <w:sz w:val="20"/>
          <w:szCs w:val="20"/>
        </w:rPr>
        <w:t>, ki so na dan 31.12.201</w:t>
      </w:r>
      <w:r>
        <w:rPr>
          <w:rFonts w:ascii="Tahoma" w:hAnsi="Tahoma" w:cs="Tahoma"/>
          <w:sz w:val="20"/>
          <w:szCs w:val="20"/>
        </w:rPr>
        <w:t>9</w:t>
      </w:r>
      <w:r w:rsidRPr="00241E9F">
        <w:rPr>
          <w:rFonts w:ascii="Tahoma" w:hAnsi="Tahoma" w:cs="Tahoma"/>
          <w:sz w:val="20"/>
          <w:szCs w:val="20"/>
        </w:rPr>
        <w:t xml:space="preserve"> znašala </w:t>
      </w:r>
      <w:r>
        <w:rPr>
          <w:rFonts w:ascii="Tahoma" w:hAnsi="Tahoma" w:cs="Tahoma"/>
          <w:b/>
          <w:sz w:val="20"/>
          <w:szCs w:val="20"/>
        </w:rPr>
        <w:t>741.702</w:t>
      </w:r>
      <w:r w:rsidRPr="00241E9F">
        <w:rPr>
          <w:rFonts w:ascii="Tahoma" w:hAnsi="Tahoma" w:cs="Tahoma"/>
          <w:b/>
          <w:sz w:val="20"/>
          <w:szCs w:val="20"/>
        </w:rPr>
        <w:t xml:space="preserve"> EUR</w:t>
      </w:r>
      <w:r w:rsidRPr="00241E9F">
        <w:rPr>
          <w:rFonts w:ascii="Tahoma" w:hAnsi="Tahoma" w:cs="Tahoma"/>
          <w:sz w:val="20"/>
          <w:szCs w:val="20"/>
        </w:rPr>
        <w:t xml:space="preserve">. </w:t>
      </w:r>
    </w:p>
    <w:p w:rsidR="00E31745" w:rsidRPr="00273BEA" w:rsidRDefault="00E31745" w:rsidP="00E31745">
      <w:pPr>
        <w:spacing w:line="276" w:lineRule="auto"/>
        <w:jc w:val="both"/>
        <w:rPr>
          <w:rFonts w:ascii="Tahoma" w:hAnsi="Tahoma" w:cs="Tahoma"/>
          <w:b/>
          <w:sz w:val="20"/>
          <w:szCs w:val="20"/>
          <w:highlight w:val="yellow"/>
        </w:rPr>
      </w:pPr>
    </w:p>
    <w:p w:rsidR="00E31745" w:rsidRDefault="00E31745" w:rsidP="00E31745">
      <w:pPr>
        <w:spacing w:line="276" w:lineRule="auto"/>
        <w:jc w:val="both"/>
        <w:rPr>
          <w:rFonts w:ascii="Tahoma" w:hAnsi="Tahoma" w:cs="Tahoma"/>
          <w:b/>
          <w:sz w:val="20"/>
          <w:szCs w:val="20"/>
        </w:rPr>
      </w:pPr>
      <w:r w:rsidRPr="00EE796C">
        <w:rPr>
          <w:rFonts w:ascii="Tahoma" w:hAnsi="Tahoma" w:cs="Tahoma"/>
          <w:b/>
          <w:sz w:val="20"/>
          <w:szCs w:val="20"/>
        </w:rPr>
        <w:t>SPREMEMBE PLANA PRIHODKOV IN PREJEMKOV:</w:t>
      </w:r>
    </w:p>
    <w:p w:rsidR="00E31745" w:rsidRPr="00EE796C" w:rsidRDefault="00E31745" w:rsidP="00E31745">
      <w:pPr>
        <w:spacing w:line="276" w:lineRule="auto"/>
        <w:jc w:val="both"/>
        <w:rPr>
          <w:rFonts w:ascii="Tahoma" w:hAnsi="Tahoma" w:cs="Tahoma"/>
          <w:b/>
          <w:sz w:val="20"/>
          <w:szCs w:val="20"/>
        </w:rPr>
      </w:pPr>
    </w:p>
    <w:tbl>
      <w:tblPr>
        <w:tblStyle w:val="Tabelamrea"/>
        <w:tblW w:w="9067" w:type="dxa"/>
        <w:tblLook w:val="04A0" w:firstRow="1" w:lastRow="0" w:firstColumn="1" w:lastColumn="0" w:noHBand="0" w:noVBand="1"/>
      </w:tblPr>
      <w:tblGrid>
        <w:gridCol w:w="676"/>
        <w:gridCol w:w="3572"/>
        <w:gridCol w:w="1984"/>
        <w:gridCol w:w="1701"/>
        <w:gridCol w:w="1134"/>
      </w:tblGrid>
      <w:tr w:rsidR="00E31745" w:rsidRPr="00FE0F7E" w:rsidTr="005C322C">
        <w:trPr>
          <w:trHeight w:val="600"/>
        </w:trPr>
        <w:tc>
          <w:tcPr>
            <w:tcW w:w="676" w:type="dxa"/>
            <w:shd w:val="clear" w:color="auto" w:fill="D9D9D9" w:themeFill="background1" w:themeFillShade="D9"/>
            <w:noWrap/>
            <w:vAlign w:val="center"/>
            <w:hideMark/>
          </w:tcPr>
          <w:p w:rsidR="00E31745" w:rsidRPr="00FE0F7E" w:rsidRDefault="00E31745" w:rsidP="005C322C">
            <w:pPr>
              <w:rPr>
                <w:rFonts w:ascii="Tahoma" w:hAnsi="Tahoma" w:cs="Tahoma"/>
                <w:sz w:val="16"/>
                <w:szCs w:val="16"/>
              </w:rPr>
            </w:pPr>
            <w:r w:rsidRPr="00FE0F7E">
              <w:rPr>
                <w:rFonts w:ascii="Tahoma" w:hAnsi="Tahoma" w:cs="Tahoma"/>
                <w:sz w:val="16"/>
                <w:szCs w:val="16"/>
              </w:rPr>
              <w:t>Konto</w:t>
            </w:r>
          </w:p>
        </w:tc>
        <w:tc>
          <w:tcPr>
            <w:tcW w:w="3572" w:type="dxa"/>
            <w:shd w:val="clear" w:color="auto" w:fill="D9D9D9" w:themeFill="background1" w:themeFillShade="D9"/>
            <w:noWrap/>
            <w:vAlign w:val="center"/>
            <w:hideMark/>
          </w:tcPr>
          <w:p w:rsidR="00E31745" w:rsidRPr="00FE0F7E" w:rsidRDefault="00E31745" w:rsidP="005C322C">
            <w:pPr>
              <w:rPr>
                <w:rFonts w:ascii="Tahoma" w:hAnsi="Tahoma" w:cs="Tahoma"/>
                <w:sz w:val="16"/>
                <w:szCs w:val="16"/>
              </w:rPr>
            </w:pPr>
            <w:r w:rsidRPr="00FE0F7E">
              <w:rPr>
                <w:rFonts w:ascii="Tahoma" w:hAnsi="Tahoma" w:cs="Tahoma"/>
                <w:sz w:val="16"/>
                <w:szCs w:val="16"/>
              </w:rPr>
              <w:t>Opis</w:t>
            </w:r>
          </w:p>
        </w:tc>
        <w:tc>
          <w:tcPr>
            <w:tcW w:w="1984" w:type="dxa"/>
            <w:shd w:val="clear" w:color="auto" w:fill="D9D9D9" w:themeFill="background1" w:themeFillShade="D9"/>
            <w:noWrap/>
            <w:vAlign w:val="center"/>
            <w:hideMark/>
          </w:tcPr>
          <w:p w:rsidR="00E31745" w:rsidRPr="00FE0F7E" w:rsidRDefault="00E31745" w:rsidP="005C322C">
            <w:pPr>
              <w:rPr>
                <w:rFonts w:ascii="Tahoma" w:hAnsi="Tahoma" w:cs="Tahoma"/>
                <w:sz w:val="16"/>
                <w:szCs w:val="16"/>
              </w:rPr>
            </w:pPr>
            <w:r w:rsidRPr="00273BEA">
              <w:rPr>
                <w:rFonts w:ascii="Tahoma" w:hAnsi="Tahoma" w:cs="Tahoma"/>
                <w:sz w:val="16"/>
                <w:szCs w:val="16"/>
              </w:rPr>
              <w:t>Veljavni proračun 2020</w:t>
            </w:r>
          </w:p>
        </w:tc>
        <w:tc>
          <w:tcPr>
            <w:tcW w:w="1701" w:type="dxa"/>
            <w:shd w:val="clear" w:color="auto" w:fill="D9D9D9" w:themeFill="background1" w:themeFillShade="D9"/>
            <w:noWrap/>
            <w:vAlign w:val="center"/>
            <w:hideMark/>
          </w:tcPr>
          <w:p w:rsidR="00E31745" w:rsidRPr="00FE0F7E" w:rsidRDefault="00E31745" w:rsidP="005C322C">
            <w:pPr>
              <w:rPr>
                <w:rFonts w:ascii="Tahoma" w:hAnsi="Tahoma" w:cs="Tahoma"/>
                <w:sz w:val="16"/>
                <w:szCs w:val="16"/>
              </w:rPr>
            </w:pPr>
            <w:r w:rsidRPr="00273BEA">
              <w:rPr>
                <w:rFonts w:ascii="Tahoma" w:hAnsi="Tahoma" w:cs="Tahoma"/>
                <w:sz w:val="16"/>
                <w:szCs w:val="16"/>
              </w:rPr>
              <w:t>Rebalans 2020</w:t>
            </w:r>
          </w:p>
        </w:tc>
        <w:tc>
          <w:tcPr>
            <w:tcW w:w="1134" w:type="dxa"/>
            <w:shd w:val="clear" w:color="auto" w:fill="D9D9D9" w:themeFill="background1" w:themeFillShade="D9"/>
            <w:noWrap/>
            <w:vAlign w:val="center"/>
            <w:hideMark/>
          </w:tcPr>
          <w:p w:rsidR="00E31745" w:rsidRPr="00FE0F7E" w:rsidRDefault="00E31745" w:rsidP="005C322C">
            <w:pPr>
              <w:rPr>
                <w:rFonts w:ascii="Tahoma" w:hAnsi="Tahoma" w:cs="Tahoma"/>
                <w:sz w:val="16"/>
                <w:szCs w:val="16"/>
              </w:rPr>
            </w:pPr>
            <w:r w:rsidRPr="00273BEA">
              <w:rPr>
                <w:rFonts w:ascii="Tahoma" w:hAnsi="Tahoma" w:cs="Tahoma"/>
                <w:sz w:val="16"/>
                <w:szCs w:val="16"/>
              </w:rPr>
              <w:t>razlika (</w:t>
            </w:r>
            <w:proofErr w:type="spellStart"/>
            <w:r w:rsidRPr="00273BEA">
              <w:rPr>
                <w:rFonts w:ascii="Tahoma" w:hAnsi="Tahoma" w:cs="Tahoma"/>
                <w:sz w:val="16"/>
                <w:szCs w:val="16"/>
              </w:rPr>
              <w:t>reb-velj</w:t>
            </w:r>
            <w:proofErr w:type="spellEnd"/>
            <w:r w:rsidRPr="00273BEA">
              <w:rPr>
                <w:rFonts w:ascii="Tahoma" w:hAnsi="Tahoma" w:cs="Tahoma"/>
                <w:sz w:val="16"/>
                <w:szCs w:val="16"/>
              </w:rPr>
              <w:t>)</w:t>
            </w:r>
          </w:p>
        </w:tc>
      </w:tr>
      <w:tr w:rsidR="00E31745" w:rsidRPr="00FE0F7E" w:rsidTr="005C322C">
        <w:trPr>
          <w:trHeight w:val="300"/>
        </w:trPr>
        <w:tc>
          <w:tcPr>
            <w:tcW w:w="676" w:type="dxa"/>
            <w:noWrap/>
            <w:vAlign w:val="center"/>
            <w:hideMark/>
          </w:tcPr>
          <w:p w:rsidR="00E31745" w:rsidRPr="00FE0F7E" w:rsidRDefault="00E31745" w:rsidP="005C322C">
            <w:pPr>
              <w:rPr>
                <w:rFonts w:ascii="Tahoma" w:hAnsi="Tahoma" w:cs="Tahoma"/>
                <w:sz w:val="16"/>
                <w:szCs w:val="16"/>
              </w:rPr>
            </w:pPr>
            <w:bookmarkStart w:id="0" w:name="_Hlk41291341"/>
            <w:r w:rsidRPr="00FE0F7E">
              <w:rPr>
                <w:rFonts w:ascii="Tahoma" w:hAnsi="Tahoma" w:cs="Tahoma"/>
                <w:sz w:val="16"/>
                <w:szCs w:val="16"/>
              </w:rPr>
              <w:t>5001</w:t>
            </w:r>
          </w:p>
        </w:tc>
        <w:tc>
          <w:tcPr>
            <w:tcW w:w="3572" w:type="dxa"/>
            <w:noWrap/>
            <w:vAlign w:val="center"/>
            <w:hideMark/>
          </w:tcPr>
          <w:p w:rsidR="00E31745" w:rsidRPr="00FE0F7E" w:rsidRDefault="00E31745" w:rsidP="005C322C">
            <w:pPr>
              <w:rPr>
                <w:rFonts w:ascii="Tahoma" w:hAnsi="Tahoma" w:cs="Tahoma"/>
                <w:sz w:val="16"/>
                <w:szCs w:val="16"/>
              </w:rPr>
            </w:pPr>
            <w:r w:rsidRPr="00FE0F7E">
              <w:rPr>
                <w:rFonts w:ascii="Tahoma" w:hAnsi="Tahoma" w:cs="Tahoma"/>
                <w:sz w:val="16"/>
                <w:szCs w:val="16"/>
              </w:rPr>
              <w:t>Najeti krediti pri poslovnih bankah</w:t>
            </w:r>
          </w:p>
        </w:tc>
        <w:tc>
          <w:tcPr>
            <w:tcW w:w="1984" w:type="dxa"/>
            <w:noWrap/>
            <w:vAlign w:val="center"/>
            <w:hideMark/>
          </w:tcPr>
          <w:p w:rsidR="00E31745" w:rsidRPr="00FE0F7E" w:rsidRDefault="00E31745" w:rsidP="005C322C">
            <w:pPr>
              <w:jc w:val="right"/>
              <w:rPr>
                <w:rFonts w:ascii="Tahoma" w:hAnsi="Tahoma" w:cs="Tahoma"/>
                <w:sz w:val="16"/>
                <w:szCs w:val="16"/>
              </w:rPr>
            </w:pPr>
            <w:r w:rsidRPr="00FE0F7E">
              <w:rPr>
                <w:rFonts w:ascii="Tahoma" w:hAnsi="Tahoma" w:cs="Tahoma"/>
                <w:sz w:val="16"/>
                <w:szCs w:val="16"/>
              </w:rPr>
              <w:t>260.000</w:t>
            </w:r>
          </w:p>
        </w:tc>
        <w:tc>
          <w:tcPr>
            <w:tcW w:w="1701" w:type="dxa"/>
            <w:noWrap/>
            <w:vAlign w:val="center"/>
            <w:hideMark/>
          </w:tcPr>
          <w:p w:rsidR="00E31745" w:rsidRPr="00FE0F7E" w:rsidRDefault="00E31745" w:rsidP="005C322C">
            <w:pPr>
              <w:jc w:val="right"/>
              <w:rPr>
                <w:rFonts w:ascii="Tahoma" w:hAnsi="Tahoma" w:cs="Tahoma"/>
                <w:sz w:val="16"/>
                <w:szCs w:val="16"/>
              </w:rPr>
            </w:pPr>
            <w:r w:rsidRPr="00FE0F7E">
              <w:rPr>
                <w:rFonts w:ascii="Tahoma" w:hAnsi="Tahoma" w:cs="Tahoma"/>
                <w:sz w:val="16"/>
                <w:szCs w:val="16"/>
              </w:rPr>
              <w:t>0</w:t>
            </w:r>
          </w:p>
        </w:tc>
        <w:tc>
          <w:tcPr>
            <w:tcW w:w="1134" w:type="dxa"/>
            <w:noWrap/>
            <w:vAlign w:val="center"/>
            <w:hideMark/>
          </w:tcPr>
          <w:p w:rsidR="00E31745" w:rsidRPr="00FE0F7E" w:rsidRDefault="00E31745" w:rsidP="005C322C">
            <w:pPr>
              <w:jc w:val="right"/>
              <w:rPr>
                <w:rFonts w:ascii="Tahoma" w:hAnsi="Tahoma" w:cs="Tahoma"/>
                <w:sz w:val="16"/>
                <w:szCs w:val="16"/>
              </w:rPr>
            </w:pPr>
            <w:r w:rsidRPr="00FE0F7E">
              <w:rPr>
                <w:rFonts w:ascii="Tahoma" w:hAnsi="Tahoma" w:cs="Tahoma"/>
                <w:sz w:val="16"/>
                <w:szCs w:val="16"/>
              </w:rPr>
              <w:t>-260.000</w:t>
            </w:r>
          </w:p>
        </w:tc>
      </w:tr>
      <w:tr w:rsidR="00E31745" w:rsidRPr="00FE0F7E" w:rsidTr="005C322C">
        <w:trPr>
          <w:trHeight w:val="300"/>
        </w:trPr>
        <w:tc>
          <w:tcPr>
            <w:tcW w:w="676" w:type="dxa"/>
            <w:noWrap/>
            <w:vAlign w:val="center"/>
            <w:hideMark/>
          </w:tcPr>
          <w:p w:rsidR="00E31745" w:rsidRPr="00FE0F7E" w:rsidRDefault="00E31745" w:rsidP="005C322C">
            <w:pPr>
              <w:rPr>
                <w:rFonts w:ascii="Tahoma" w:hAnsi="Tahoma" w:cs="Tahoma"/>
                <w:sz w:val="16"/>
                <w:szCs w:val="16"/>
              </w:rPr>
            </w:pPr>
            <w:r w:rsidRPr="00FE0F7E">
              <w:rPr>
                <w:rFonts w:ascii="Tahoma" w:hAnsi="Tahoma" w:cs="Tahoma"/>
                <w:sz w:val="16"/>
                <w:szCs w:val="16"/>
              </w:rPr>
              <w:t>5003</w:t>
            </w:r>
          </w:p>
        </w:tc>
        <w:tc>
          <w:tcPr>
            <w:tcW w:w="3572" w:type="dxa"/>
            <w:noWrap/>
            <w:vAlign w:val="center"/>
            <w:hideMark/>
          </w:tcPr>
          <w:p w:rsidR="00E31745" w:rsidRPr="00FE0F7E" w:rsidRDefault="00E31745" w:rsidP="005C322C">
            <w:pPr>
              <w:rPr>
                <w:rFonts w:ascii="Tahoma" w:hAnsi="Tahoma" w:cs="Tahoma"/>
                <w:sz w:val="16"/>
                <w:szCs w:val="16"/>
              </w:rPr>
            </w:pPr>
            <w:r w:rsidRPr="00FE0F7E">
              <w:rPr>
                <w:rFonts w:ascii="Tahoma" w:hAnsi="Tahoma" w:cs="Tahoma"/>
                <w:sz w:val="16"/>
                <w:szCs w:val="16"/>
              </w:rPr>
              <w:t>Najeti krediti pri drugih domačih kreditodajalcih</w:t>
            </w:r>
          </w:p>
        </w:tc>
        <w:tc>
          <w:tcPr>
            <w:tcW w:w="1984" w:type="dxa"/>
            <w:noWrap/>
            <w:vAlign w:val="center"/>
            <w:hideMark/>
          </w:tcPr>
          <w:p w:rsidR="00E31745" w:rsidRPr="00FE0F7E" w:rsidRDefault="00E31745" w:rsidP="005C322C">
            <w:pPr>
              <w:jc w:val="right"/>
              <w:rPr>
                <w:rFonts w:ascii="Tahoma" w:hAnsi="Tahoma" w:cs="Tahoma"/>
                <w:sz w:val="16"/>
                <w:szCs w:val="16"/>
              </w:rPr>
            </w:pPr>
            <w:r w:rsidRPr="00FE0F7E">
              <w:rPr>
                <w:rFonts w:ascii="Tahoma" w:hAnsi="Tahoma" w:cs="Tahoma"/>
                <w:sz w:val="16"/>
                <w:szCs w:val="16"/>
              </w:rPr>
              <w:t>45.225</w:t>
            </w:r>
          </w:p>
        </w:tc>
        <w:tc>
          <w:tcPr>
            <w:tcW w:w="1701" w:type="dxa"/>
            <w:noWrap/>
            <w:vAlign w:val="center"/>
            <w:hideMark/>
          </w:tcPr>
          <w:p w:rsidR="00E31745" w:rsidRPr="00FE0F7E" w:rsidRDefault="00E31745" w:rsidP="005C322C">
            <w:pPr>
              <w:jc w:val="right"/>
              <w:rPr>
                <w:rFonts w:ascii="Tahoma" w:hAnsi="Tahoma" w:cs="Tahoma"/>
                <w:sz w:val="16"/>
                <w:szCs w:val="16"/>
              </w:rPr>
            </w:pPr>
            <w:r w:rsidRPr="00FE0F7E">
              <w:rPr>
                <w:rFonts w:ascii="Tahoma" w:hAnsi="Tahoma" w:cs="Tahoma"/>
                <w:sz w:val="16"/>
                <w:szCs w:val="16"/>
              </w:rPr>
              <w:t>44.482</w:t>
            </w:r>
          </w:p>
        </w:tc>
        <w:tc>
          <w:tcPr>
            <w:tcW w:w="1134" w:type="dxa"/>
            <w:noWrap/>
            <w:vAlign w:val="center"/>
            <w:hideMark/>
          </w:tcPr>
          <w:p w:rsidR="00E31745" w:rsidRPr="00FE0F7E" w:rsidRDefault="00E31745" w:rsidP="005C322C">
            <w:pPr>
              <w:jc w:val="right"/>
              <w:rPr>
                <w:rFonts w:ascii="Tahoma" w:hAnsi="Tahoma" w:cs="Tahoma"/>
                <w:sz w:val="16"/>
                <w:szCs w:val="16"/>
              </w:rPr>
            </w:pPr>
            <w:r w:rsidRPr="00FE0F7E">
              <w:rPr>
                <w:rFonts w:ascii="Tahoma" w:hAnsi="Tahoma" w:cs="Tahoma"/>
                <w:sz w:val="16"/>
                <w:szCs w:val="16"/>
              </w:rPr>
              <w:t>-743</w:t>
            </w:r>
          </w:p>
        </w:tc>
      </w:tr>
      <w:tr w:rsidR="00E31745" w:rsidRPr="00FE0F7E" w:rsidTr="005C322C">
        <w:trPr>
          <w:trHeight w:val="300"/>
        </w:trPr>
        <w:tc>
          <w:tcPr>
            <w:tcW w:w="676" w:type="dxa"/>
            <w:noWrap/>
            <w:vAlign w:val="center"/>
            <w:hideMark/>
          </w:tcPr>
          <w:p w:rsidR="00E31745" w:rsidRPr="00FE0F7E" w:rsidRDefault="00E31745" w:rsidP="005C322C">
            <w:pPr>
              <w:rPr>
                <w:rFonts w:ascii="Tahoma" w:hAnsi="Tahoma" w:cs="Tahoma"/>
                <w:sz w:val="16"/>
                <w:szCs w:val="16"/>
              </w:rPr>
            </w:pPr>
            <w:r w:rsidRPr="00FE0F7E">
              <w:rPr>
                <w:rFonts w:ascii="Tahoma" w:hAnsi="Tahoma" w:cs="Tahoma"/>
                <w:sz w:val="16"/>
                <w:szCs w:val="16"/>
              </w:rPr>
              <w:t>7000</w:t>
            </w:r>
          </w:p>
        </w:tc>
        <w:tc>
          <w:tcPr>
            <w:tcW w:w="3572" w:type="dxa"/>
            <w:noWrap/>
            <w:vAlign w:val="center"/>
            <w:hideMark/>
          </w:tcPr>
          <w:p w:rsidR="00E31745" w:rsidRPr="00FE0F7E" w:rsidRDefault="00E31745" w:rsidP="005C322C">
            <w:pPr>
              <w:rPr>
                <w:rFonts w:ascii="Tahoma" w:hAnsi="Tahoma" w:cs="Tahoma"/>
                <w:sz w:val="16"/>
                <w:szCs w:val="16"/>
              </w:rPr>
            </w:pPr>
            <w:r w:rsidRPr="00FE0F7E">
              <w:rPr>
                <w:rFonts w:ascii="Tahoma" w:hAnsi="Tahoma" w:cs="Tahoma"/>
                <w:sz w:val="16"/>
                <w:szCs w:val="16"/>
              </w:rPr>
              <w:t>Dohodnina</w:t>
            </w:r>
          </w:p>
        </w:tc>
        <w:tc>
          <w:tcPr>
            <w:tcW w:w="1984" w:type="dxa"/>
            <w:noWrap/>
            <w:vAlign w:val="center"/>
            <w:hideMark/>
          </w:tcPr>
          <w:p w:rsidR="00E31745" w:rsidRPr="00FE0F7E" w:rsidRDefault="00E31745" w:rsidP="005C322C">
            <w:pPr>
              <w:jc w:val="right"/>
              <w:rPr>
                <w:rFonts w:ascii="Tahoma" w:hAnsi="Tahoma" w:cs="Tahoma"/>
                <w:sz w:val="16"/>
                <w:szCs w:val="16"/>
              </w:rPr>
            </w:pPr>
            <w:r w:rsidRPr="00FE0F7E">
              <w:rPr>
                <w:rFonts w:ascii="Tahoma" w:hAnsi="Tahoma" w:cs="Tahoma"/>
                <w:sz w:val="16"/>
                <w:szCs w:val="16"/>
              </w:rPr>
              <w:t>2.585.779</w:t>
            </w:r>
          </w:p>
        </w:tc>
        <w:tc>
          <w:tcPr>
            <w:tcW w:w="1701" w:type="dxa"/>
            <w:noWrap/>
            <w:vAlign w:val="center"/>
            <w:hideMark/>
          </w:tcPr>
          <w:p w:rsidR="00E31745" w:rsidRPr="00FE0F7E" w:rsidRDefault="00E31745" w:rsidP="005C322C">
            <w:pPr>
              <w:jc w:val="right"/>
              <w:rPr>
                <w:rFonts w:ascii="Tahoma" w:hAnsi="Tahoma" w:cs="Tahoma"/>
                <w:sz w:val="16"/>
                <w:szCs w:val="16"/>
              </w:rPr>
            </w:pPr>
            <w:r w:rsidRPr="00FE0F7E">
              <w:rPr>
                <w:rFonts w:ascii="Tahoma" w:hAnsi="Tahoma" w:cs="Tahoma"/>
                <w:sz w:val="16"/>
                <w:szCs w:val="16"/>
              </w:rPr>
              <w:t>2.738.738</w:t>
            </w:r>
          </w:p>
        </w:tc>
        <w:tc>
          <w:tcPr>
            <w:tcW w:w="1134" w:type="dxa"/>
            <w:noWrap/>
            <w:vAlign w:val="center"/>
            <w:hideMark/>
          </w:tcPr>
          <w:p w:rsidR="00E31745" w:rsidRPr="00FE0F7E" w:rsidRDefault="00E31745" w:rsidP="005C322C">
            <w:pPr>
              <w:jc w:val="right"/>
              <w:rPr>
                <w:rFonts w:ascii="Tahoma" w:hAnsi="Tahoma" w:cs="Tahoma"/>
                <w:sz w:val="16"/>
                <w:szCs w:val="16"/>
              </w:rPr>
            </w:pPr>
            <w:r w:rsidRPr="00FE0F7E">
              <w:rPr>
                <w:rFonts w:ascii="Tahoma" w:hAnsi="Tahoma" w:cs="Tahoma"/>
                <w:sz w:val="16"/>
                <w:szCs w:val="16"/>
              </w:rPr>
              <w:t>152.959</w:t>
            </w:r>
          </w:p>
        </w:tc>
      </w:tr>
      <w:tr w:rsidR="00E31745" w:rsidRPr="00FE0F7E" w:rsidTr="005C322C">
        <w:trPr>
          <w:trHeight w:val="300"/>
        </w:trPr>
        <w:tc>
          <w:tcPr>
            <w:tcW w:w="676" w:type="dxa"/>
            <w:noWrap/>
            <w:vAlign w:val="center"/>
            <w:hideMark/>
          </w:tcPr>
          <w:p w:rsidR="00E31745" w:rsidRPr="00FE0F7E" w:rsidRDefault="00E31745" w:rsidP="005C322C">
            <w:pPr>
              <w:rPr>
                <w:rFonts w:ascii="Tahoma" w:hAnsi="Tahoma" w:cs="Tahoma"/>
                <w:sz w:val="16"/>
                <w:szCs w:val="16"/>
              </w:rPr>
            </w:pPr>
            <w:r w:rsidRPr="00FE0F7E">
              <w:rPr>
                <w:rFonts w:ascii="Tahoma" w:hAnsi="Tahoma" w:cs="Tahoma"/>
                <w:sz w:val="16"/>
                <w:szCs w:val="16"/>
              </w:rPr>
              <w:t>7030</w:t>
            </w:r>
          </w:p>
        </w:tc>
        <w:tc>
          <w:tcPr>
            <w:tcW w:w="3572" w:type="dxa"/>
            <w:noWrap/>
            <w:vAlign w:val="center"/>
            <w:hideMark/>
          </w:tcPr>
          <w:p w:rsidR="00E31745" w:rsidRPr="00FE0F7E" w:rsidRDefault="00E31745" w:rsidP="005C322C">
            <w:pPr>
              <w:rPr>
                <w:rFonts w:ascii="Tahoma" w:hAnsi="Tahoma" w:cs="Tahoma"/>
                <w:sz w:val="16"/>
                <w:szCs w:val="16"/>
              </w:rPr>
            </w:pPr>
            <w:r w:rsidRPr="00FE0F7E">
              <w:rPr>
                <w:rFonts w:ascii="Tahoma" w:hAnsi="Tahoma" w:cs="Tahoma"/>
                <w:sz w:val="16"/>
                <w:szCs w:val="16"/>
              </w:rPr>
              <w:t>Davki na nepremičnine</w:t>
            </w:r>
          </w:p>
        </w:tc>
        <w:tc>
          <w:tcPr>
            <w:tcW w:w="1984" w:type="dxa"/>
            <w:noWrap/>
            <w:vAlign w:val="center"/>
            <w:hideMark/>
          </w:tcPr>
          <w:p w:rsidR="00E31745" w:rsidRPr="00FE0F7E" w:rsidRDefault="00E31745" w:rsidP="005C322C">
            <w:pPr>
              <w:jc w:val="right"/>
              <w:rPr>
                <w:rFonts w:ascii="Tahoma" w:hAnsi="Tahoma" w:cs="Tahoma"/>
                <w:sz w:val="16"/>
                <w:szCs w:val="16"/>
              </w:rPr>
            </w:pPr>
            <w:r w:rsidRPr="00FE0F7E">
              <w:rPr>
                <w:rFonts w:ascii="Tahoma" w:hAnsi="Tahoma" w:cs="Tahoma"/>
                <w:sz w:val="16"/>
                <w:szCs w:val="16"/>
              </w:rPr>
              <w:t>338.130</w:t>
            </w:r>
          </w:p>
        </w:tc>
        <w:tc>
          <w:tcPr>
            <w:tcW w:w="1701" w:type="dxa"/>
            <w:noWrap/>
            <w:vAlign w:val="center"/>
            <w:hideMark/>
          </w:tcPr>
          <w:p w:rsidR="00E31745" w:rsidRPr="00FE0F7E" w:rsidRDefault="00E31745" w:rsidP="005C322C">
            <w:pPr>
              <w:jc w:val="right"/>
              <w:rPr>
                <w:rFonts w:ascii="Tahoma" w:hAnsi="Tahoma" w:cs="Tahoma"/>
                <w:sz w:val="16"/>
                <w:szCs w:val="16"/>
              </w:rPr>
            </w:pPr>
            <w:r w:rsidRPr="00FE0F7E">
              <w:rPr>
                <w:rFonts w:ascii="Tahoma" w:hAnsi="Tahoma" w:cs="Tahoma"/>
                <w:sz w:val="16"/>
                <w:szCs w:val="16"/>
              </w:rPr>
              <w:t>312.533</w:t>
            </w:r>
          </w:p>
        </w:tc>
        <w:tc>
          <w:tcPr>
            <w:tcW w:w="1134" w:type="dxa"/>
            <w:noWrap/>
            <w:vAlign w:val="center"/>
            <w:hideMark/>
          </w:tcPr>
          <w:p w:rsidR="00E31745" w:rsidRPr="00FE0F7E" w:rsidRDefault="00E31745" w:rsidP="005C322C">
            <w:pPr>
              <w:jc w:val="right"/>
              <w:rPr>
                <w:rFonts w:ascii="Tahoma" w:hAnsi="Tahoma" w:cs="Tahoma"/>
                <w:sz w:val="16"/>
                <w:szCs w:val="16"/>
              </w:rPr>
            </w:pPr>
            <w:r w:rsidRPr="00FE0F7E">
              <w:rPr>
                <w:rFonts w:ascii="Tahoma" w:hAnsi="Tahoma" w:cs="Tahoma"/>
                <w:sz w:val="16"/>
                <w:szCs w:val="16"/>
              </w:rPr>
              <w:t>-25.597</w:t>
            </w:r>
          </w:p>
        </w:tc>
      </w:tr>
      <w:tr w:rsidR="00E31745" w:rsidRPr="00FE0F7E" w:rsidTr="005C322C">
        <w:trPr>
          <w:trHeight w:val="300"/>
        </w:trPr>
        <w:tc>
          <w:tcPr>
            <w:tcW w:w="676" w:type="dxa"/>
            <w:noWrap/>
            <w:vAlign w:val="center"/>
            <w:hideMark/>
          </w:tcPr>
          <w:p w:rsidR="00E31745" w:rsidRPr="00FE0F7E" w:rsidRDefault="00E31745" w:rsidP="005C322C">
            <w:pPr>
              <w:rPr>
                <w:rFonts w:ascii="Tahoma" w:hAnsi="Tahoma" w:cs="Tahoma"/>
                <w:sz w:val="16"/>
                <w:szCs w:val="16"/>
              </w:rPr>
            </w:pPr>
            <w:r w:rsidRPr="00FE0F7E">
              <w:rPr>
                <w:rFonts w:ascii="Tahoma" w:hAnsi="Tahoma" w:cs="Tahoma"/>
                <w:sz w:val="16"/>
                <w:szCs w:val="16"/>
              </w:rPr>
              <w:t>7047</w:t>
            </w:r>
          </w:p>
        </w:tc>
        <w:tc>
          <w:tcPr>
            <w:tcW w:w="3572" w:type="dxa"/>
            <w:noWrap/>
            <w:vAlign w:val="center"/>
            <w:hideMark/>
          </w:tcPr>
          <w:p w:rsidR="00E31745" w:rsidRPr="00FE0F7E" w:rsidRDefault="00E31745" w:rsidP="005C322C">
            <w:pPr>
              <w:rPr>
                <w:rFonts w:ascii="Tahoma" w:hAnsi="Tahoma" w:cs="Tahoma"/>
                <w:sz w:val="16"/>
                <w:szCs w:val="16"/>
              </w:rPr>
            </w:pPr>
            <w:r w:rsidRPr="00FE0F7E">
              <w:rPr>
                <w:rFonts w:ascii="Tahoma" w:hAnsi="Tahoma" w:cs="Tahoma"/>
                <w:sz w:val="16"/>
                <w:szCs w:val="16"/>
              </w:rPr>
              <w:t>Drugi davki na uporabo blaga in storitev</w:t>
            </w:r>
          </w:p>
        </w:tc>
        <w:tc>
          <w:tcPr>
            <w:tcW w:w="1984" w:type="dxa"/>
            <w:noWrap/>
            <w:vAlign w:val="center"/>
            <w:hideMark/>
          </w:tcPr>
          <w:p w:rsidR="00E31745" w:rsidRPr="00FE0F7E" w:rsidRDefault="00E31745" w:rsidP="005C322C">
            <w:pPr>
              <w:jc w:val="right"/>
              <w:rPr>
                <w:rFonts w:ascii="Tahoma" w:hAnsi="Tahoma" w:cs="Tahoma"/>
                <w:sz w:val="16"/>
                <w:szCs w:val="16"/>
              </w:rPr>
            </w:pPr>
            <w:r w:rsidRPr="00FE0F7E">
              <w:rPr>
                <w:rFonts w:ascii="Tahoma" w:hAnsi="Tahoma" w:cs="Tahoma"/>
                <w:sz w:val="16"/>
                <w:szCs w:val="16"/>
              </w:rPr>
              <w:t>37.139</w:t>
            </w:r>
          </w:p>
        </w:tc>
        <w:tc>
          <w:tcPr>
            <w:tcW w:w="1701" w:type="dxa"/>
            <w:noWrap/>
            <w:vAlign w:val="center"/>
            <w:hideMark/>
          </w:tcPr>
          <w:p w:rsidR="00E31745" w:rsidRPr="00FE0F7E" w:rsidRDefault="00E31745" w:rsidP="005C322C">
            <w:pPr>
              <w:jc w:val="right"/>
              <w:rPr>
                <w:rFonts w:ascii="Tahoma" w:hAnsi="Tahoma" w:cs="Tahoma"/>
                <w:sz w:val="16"/>
                <w:szCs w:val="16"/>
              </w:rPr>
            </w:pPr>
            <w:r w:rsidRPr="00FE0F7E">
              <w:rPr>
                <w:rFonts w:ascii="Tahoma" w:hAnsi="Tahoma" w:cs="Tahoma"/>
                <w:sz w:val="16"/>
                <w:szCs w:val="16"/>
              </w:rPr>
              <w:t>31.129</w:t>
            </w:r>
          </w:p>
        </w:tc>
        <w:tc>
          <w:tcPr>
            <w:tcW w:w="1134" w:type="dxa"/>
            <w:noWrap/>
            <w:vAlign w:val="center"/>
            <w:hideMark/>
          </w:tcPr>
          <w:p w:rsidR="00E31745" w:rsidRPr="00FE0F7E" w:rsidRDefault="00E31745" w:rsidP="005C322C">
            <w:pPr>
              <w:jc w:val="right"/>
              <w:rPr>
                <w:rFonts w:ascii="Tahoma" w:hAnsi="Tahoma" w:cs="Tahoma"/>
                <w:sz w:val="16"/>
                <w:szCs w:val="16"/>
              </w:rPr>
            </w:pPr>
            <w:r w:rsidRPr="00FE0F7E">
              <w:rPr>
                <w:rFonts w:ascii="Tahoma" w:hAnsi="Tahoma" w:cs="Tahoma"/>
                <w:sz w:val="16"/>
                <w:szCs w:val="16"/>
              </w:rPr>
              <w:t>-6.010</w:t>
            </w:r>
          </w:p>
        </w:tc>
      </w:tr>
      <w:tr w:rsidR="00E31745" w:rsidRPr="00FE0F7E" w:rsidTr="005C322C">
        <w:trPr>
          <w:trHeight w:val="300"/>
        </w:trPr>
        <w:tc>
          <w:tcPr>
            <w:tcW w:w="676" w:type="dxa"/>
            <w:noWrap/>
            <w:vAlign w:val="center"/>
            <w:hideMark/>
          </w:tcPr>
          <w:p w:rsidR="00E31745" w:rsidRPr="00FE0F7E" w:rsidRDefault="00E31745" w:rsidP="005C322C">
            <w:pPr>
              <w:rPr>
                <w:rFonts w:ascii="Tahoma" w:hAnsi="Tahoma" w:cs="Tahoma"/>
                <w:sz w:val="16"/>
                <w:szCs w:val="16"/>
              </w:rPr>
            </w:pPr>
            <w:r w:rsidRPr="00FE0F7E">
              <w:rPr>
                <w:rFonts w:ascii="Tahoma" w:hAnsi="Tahoma" w:cs="Tahoma"/>
                <w:sz w:val="16"/>
                <w:szCs w:val="16"/>
              </w:rPr>
              <w:t>7103</w:t>
            </w:r>
          </w:p>
        </w:tc>
        <w:tc>
          <w:tcPr>
            <w:tcW w:w="3572" w:type="dxa"/>
            <w:noWrap/>
            <w:vAlign w:val="center"/>
            <w:hideMark/>
          </w:tcPr>
          <w:p w:rsidR="00E31745" w:rsidRPr="00FE0F7E" w:rsidRDefault="00E31745" w:rsidP="005C322C">
            <w:pPr>
              <w:rPr>
                <w:rFonts w:ascii="Tahoma" w:hAnsi="Tahoma" w:cs="Tahoma"/>
                <w:sz w:val="16"/>
                <w:szCs w:val="16"/>
              </w:rPr>
            </w:pPr>
            <w:r w:rsidRPr="00FE0F7E">
              <w:rPr>
                <w:rFonts w:ascii="Tahoma" w:hAnsi="Tahoma" w:cs="Tahoma"/>
                <w:sz w:val="16"/>
                <w:szCs w:val="16"/>
              </w:rPr>
              <w:t>Prihodki od premoženja</w:t>
            </w:r>
          </w:p>
        </w:tc>
        <w:tc>
          <w:tcPr>
            <w:tcW w:w="1984" w:type="dxa"/>
            <w:noWrap/>
            <w:vAlign w:val="center"/>
            <w:hideMark/>
          </w:tcPr>
          <w:p w:rsidR="00E31745" w:rsidRPr="00FE0F7E" w:rsidRDefault="00E31745" w:rsidP="005C322C">
            <w:pPr>
              <w:jc w:val="right"/>
              <w:rPr>
                <w:rFonts w:ascii="Tahoma" w:hAnsi="Tahoma" w:cs="Tahoma"/>
                <w:sz w:val="16"/>
                <w:szCs w:val="16"/>
              </w:rPr>
            </w:pPr>
            <w:r w:rsidRPr="00FE0F7E">
              <w:rPr>
                <w:rFonts w:ascii="Tahoma" w:hAnsi="Tahoma" w:cs="Tahoma"/>
                <w:sz w:val="16"/>
                <w:szCs w:val="16"/>
              </w:rPr>
              <w:t>416.182</w:t>
            </w:r>
          </w:p>
        </w:tc>
        <w:tc>
          <w:tcPr>
            <w:tcW w:w="1701" w:type="dxa"/>
            <w:noWrap/>
            <w:vAlign w:val="center"/>
            <w:hideMark/>
          </w:tcPr>
          <w:p w:rsidR="00E31745" w:rsidRPr="00FE0F7E" w:rsidRDefault="00E31745" w:rsidP="005C322C">
            <w:pPr>
              <w:jc w:val="right"/>
              <w:rPr>
                <w:rFonts w:ascii="Tahoma" w:hAnsi="Tahoma" w:cs="Tahoma"/>
                <w:sz w:val="16"/>
                <w:szCs w:val="16"/>
              </w:rPr>
            </w:pPr>
            <w:r w:rsidRPr="00FE0F7E">
              <w:rPr>
                <w:rFonts w:ascii="Tahoma" w:hAnsi="Tahoma" w:cs="Tahoma"/>
                <w:sz w:val="16"/>
                <w:szCs w:val="16"/>
              </w:rPr>
              <w:t>397.257</w:t>
            </w:r>
          </w:p>
        </w:tc>
        <w:tc>
          <w:tcPr>
            <w:tcW w:w="1134" w:type="dxa"/>
            <w:noWrap/>
            <w:vAlign w:val="center"/>
            <w:hideMark/>
          </w:tcPr>
          <w:p w:rsidR="00E31745" w:rsidRPr="00FE0F7E" w:rsidRDefault="00E31745" w:rsidP="005C322C">
            <w:pPr>
              <w:jc w:val="right"/>
              <w:rPr>
                <w:rFonts w:ascii="Tahoma" w:hAnsi="Tahoma" w:cs="Tahoma"/>
                <w:sz w:val="16"/>
                <w:szCs w:val="16"/>
              </w:rPr>
            </w:pPr>
            <w:r w:rsidRPr="00FE0F7E">
              <w:rPr>
                <w:rFonts w:ascii="Tahoma" w:hAnsi="Tahoma" w:cs="Tahoma"/>
                <w:sz w:val="16"/>
                <w:szCs w:val="16"/>
              </w:rPr>
              <w:t>-18.925</w:t>
            </w:r>
          </w:p>
        </w:tc>
      </w:tr>
      <w:tr w:rsidR="00E31745" w:rsidRPr="00FE0F7E" w:rsidTr="005C322C">
        <w:trPr>
          <w:trHeight w:val="300"/>
        </w:trPr>
        <w:tc>
          <w:tcPr>
            <w:tcW w:w="676" w:type="dxa"/>
            <w:noWrap/>
            <w:vAlign w:val="center"/>
            <w:hideMark/>
          </w:tcPr>
          <w:p w:rsidR="00E31745" w:rsidRPr="00FE0F7E" w:rsidRDefault="00E31745" w:rsidP="005C322C">
            <w:pPr>
              <w:rPr>
                <w:rFonts w:ascii="Tahoma" w:hAnsi="Tahoma" w:cs="Tahoma"/>
                <w:sz w:val="16"/>
                <w:szCs w:val="16"/>
              </w:rPr>
            </w:pPr>
            <w:r w:rsidRPr="00FE0F7E">
              <w:rPr>
                <w:rFonts w:ascii="Tahoma" w:hAnsi="Tahoma" w:cs="Tahoma"/>
                <w:sz w:val="16"/>
                <w:szCs w:val="16"/>
              </w:rPr>
              <w:t>7130</w:t>
            </w:r>
          </w:p>
        </w:tc>
        <w:tc>
          <w:tcPr>
            <w:tcW w:w="3572" w:type="dxa"/>
            <w:noWrap/>
            <w:vAlign w:val="center"/>
            <w:hideMark/>
          </w:tcPr>
          <w:p w:rsidR="00E31745" w:rsidRPr="00FE0F7E" w:rsidRDefault="00E31745" w:rsidP="005C322C">
            <w:pPr>
              <w:rPr>
                <w:rFonts w:ascii="Tahoma" w:hAnsi="Tahoma" w:cs="Tahoma"/>
                <w:sz w:val="16"/>
                <w:szCs w:val="16"/>
              </w:rPr>
            </w:pPr>
            <w:r w:rsidRPr="00FE0F7E">
              <w:rPr>
                <w:rFonts w:ascii="Tahoma" w:hAnsi="Tahoma" w:cs="Tahoma"/>
                <w:sz w:val="16"/>
                <w:szCs w:val="16"/>
              </w:rPr>
              <w:t>Prihodki od prodaje blaga in storitev</w:t>
            </w:r>
          </w:p>
        </w:tc>
        <w:tc>
          <w:tcPr>
            <w:tcW w:w="1984" w:type="dxa"/>
            <w:noWrap/>
            <w:vAlign w:val="center"/>
            <w:hideMark/>
          </w:tcPr>
          <w:p w:rsidR="00E31745" w:rsidRPr="00FE0F7E" w:rsidRDefault="00E31745" w:rsidP="005C322C">
            <w:pPr>
              <w:jc w:val="right"/>
              <w:rPr>
                <w:rFonts w:ascii="Tahoma" w:hAnsi="Tahoma" w:cs="Tahoma"/>
                <w:sz w:val="16"/>
                <w:szCs w:val="16"/>
              </w:rPr>
            </w:pPr>
            <w:r w:rsidRPr="00FE0F7E">
              <w:rPr>
                <w:rFonts w:ascii="Tahoma" w:hAnsi="Tahoma" w:cs="Tahoma"/>
                <w:sz w:val="16"/>
                <w:szCs w:val="16"/>
              </w:rPr>
              <w:t>15.000</w:t>
            </w:r>
          </w:p>
        </w:tc>
        <w:tc>
          <w:tcPr>
            <w:tcW w:w="1701" w:type="dxa"/>
            <w:noWrap/>
            <w:vAlign w:val="center"/>
            <w:hideMark/>
          </w:tcPr>
          <w:p w:rsidR="00E31745" w:rsidRPr="00FE0F7E" w:rsidRDefault="00E31745" w:rsidP="005C322C">
            <w:pPr>
              <w:jc w:val="right"/>
              <w:rPr>
                <w:rFonts w:ascii="Tahoma" w:hAnsi="Tahoma" w:cs="Tahoma"/>
                <w:sz w:val="16"/>
                <w:szCs w:val="16"/>
              </w:rPr>
            </w:pPr>
            <w:r w:rsidRPr="00FE0F7E">
              <w:rPr>
                <w:rFonts w:ascii="Tahoma" w:hAnsi="Tahoma" w:cs="Tahoma"/>
                <w:sz w:val="16"/>
                <w:szCs w:val="16"/>
              </w:rPr>
              <w:t>0</w:t>
            </w:r>
          </w:p>
        </w:tc>
        <w:tc>
          <w:tcPr>
            <w:tcW w:w="1134" w:type="dxa"/>
            <w:noWrap/>
            <w:vAlign w:val="center"/>
            <w:hideMark/>
          </w:tcPr>
          <w:p w:rsidR="00E31745" w:rsidRPr="00FE0F7E" w:rsidRDefault="00E31745" w:rsidP="005C322C">
            <w:pPr>
              <w:jc w:val="right"/>
              <w:rPr>
                <w:rFonts w:ascii="Tahoma" w:hAnsi="Tahoma" w:cs="Tahoma"/>
                <w:sz w:val="16"/>
                <w:szCs w:val="16"/>
              </w:rPr>
            </w:pPr>
            <w:r w:rsidRPr="00FE0F7E">
              <w:rPr>
                <w:rFonts w:ascii="Tahoma" w:hAnsi="Tahoma" w:cs="Tahoma"/>
                <w:sz w:val="16"/>
                <w:szCs w:val="16"/>
              </w:rPr>
              <w:t>-15.000</w:t>
            </w:r>
          </w:p>
        </w:tc>
      </w:tr>
      <w:tr w:rsidR="00E31745" w:rsidRPr="00FE0F7E" w:rsidTr="005C322C">
        <w:trPr>
          <w:trHeight w:val="300"/>
        </w:trPr>
        <w:tc>
          <w:tcPr>
            <w:tcW w:w="676" w:type="dxa"/>
            <w:noWrap/>
            <w:vAlign w:val="center"/>
            <w:hideMark/>
          </w:tcPr>
          <w:p w:rsidR="00E31745" w:rsidRPr="00FE0F7E" w:rsidRDefault="00E31745" w:rsidP="005C322C">
            <w:pPr>
              <w:rPr>
                <w:rFonts w:ascii="Tahoma" w:hAnsi="Tahoma" w:cs="Tahoma"/>
                <w:sz w:val="16"/>
                <w:szCs w:val="16"/>
              </w:rPr>
            </w:pPr>
            <w:r w:rsidRPr="00FE0F7E">
              <w:rPr>
                <w:rFonts w:ascii="Tahoma" w:hAnsi="Tahoma" w:cs="Tahoma"/>
                <w:sz w:val="16"/>
                <w:szCs w:val="16"/>
              </w:rPr>
              <w:t>7400</w:t>
            </w:r>
          </w:p>
        </w:tc>
        <w:tc>
          <w:tcPr>
            <w:tcW w:w="3572" w:type="dxa"/>
            <w:noWrap/>
            <w:vAlign w:val="center"/>
            <w:hideMark/>
          </w:tcPr>
          <w:p w:rsidR="00E31745" w:rsidRPr="00FE0F7E" w:rsidRDefault="00E31745" w:rsidP="005C322C">
            <w:pPr>
              <w:rPr>
                <w:rFonts w:ascii="Tahoma" w:hAnsi="Tahoma" w:cs="Tahoma"/>
                <w:sz w:val="16"/>
                <w:szCs w:val="16"/>
              </w:rPr>
            </w:pPr>
            <w:r w:rsidRPr="00FE0F7E">
              <w:rPr>
                <w:rFonts w:ascii="Tahoma" w:hAnsi="Tahoma" w:cs="Tahoma"/>
                <w:sz w:val="16"/>
                <w:szCs w:val="16"/>
              </w:rPr>
              <w:t>Prejeta sredstva iz državnega proračuna</w:t>
            </w:r>
          </w:p>
        </w:tc>
        <w:tc>
          <w:tcPr>
            <w:tcW w:w="1984" w:type="dxa"/>
            <w:noWrap/>
            <w:vAlign w:val="center"/>
            <w:hideMark/>
          </w:tcPr>
          <w:p w:rsidR="00E31745" w:rsidRPr="00FE0F7E" w:rsidRDefault="00E31745" w:rsidP="005C322C">
            <w:pPr>
              <w:jc w:val="right"/>
              <w:rPr>
                <w:rFonts w:ascii="Tahoma" w:hAnsi="Tahoma" w:cs="Tahoma"/>
                <w:sz w:val="16"/>
                <w:szCs w:val="16"/>
              </w:rPr>
            </w:pPr>
            <w:r w:rsidRPr="00FE0F7E">
              <w:rPr>
                <w:rFonts w:ascii="Tahoma" w:hAnsi="Tahoma" w:cs="Tahoma"/>
                <w:sz w:val="16"/>
                <w:szCs w:val="16"/>
              </w:rPr>
              <w:t>145.847</w:t>
            </w:r>
          </w:p>
        </w:tc>
        <w:tc>
          <w:tcPr>
            <w:tcW w:w="1701" w:type="dxa"/>
            <w:noWrap/>
            <w:vAlign w:val="center"/>
            <w:hideMark/>
          </w:tcPr>
          <w:p w:rsidR="00E31745" w:rsidRPr="00FE0F7E" w:rsidRDefault="00E31745" w:rsidP="005C322C">
            <w:pPr>
              <w:jc w:val="right"/>
              <w:rPr>
                <w:rFonts w:ascii="Tahoma" w:hAnsi="Tahoma" w:cs="Tahoma"/>
                <w:sz w:val="16"/>
                <w:szCs w:val="16"/>
              </w:rPr>
            </w:pPr>
            <w:r w:rsidRPr="00FE0F7E">
              <w:rPr>
                <w:rFonts w:ascii="Tahoma" w:hAnsi="Tahoma" w:cs="Tahoma"/>
                <w:sz w:val="16"/>
                <w:szCs w:val="16"/>
              </w:rPr>
              <w:t>147.434</w:t>
            </w:r>
          </w:p>
        </w:tc>
        <w:tc>
          <w:tcPr>
            <w:tcW w:w="1134" w:type="dxa"/>
            <w:noWrap/>
            <w:vAlign w:val="center"/>
            <w:hideMark/>
          </w:tcPr>
          <w:p w:rsidR="00E31745" w:rsidRPr="00FE0F7E" w:rsidRDefault="00E31745" w:rsidP="005C322C">
            <w:pPr>
              <w:jc w:val="right"/>
              <w:rPr>
                <w:rFonts w:ascii="Tahoma" w:hAnsi="Tahoma" w:cs="Tahoma"/>
                <w:sz w:val="16"/>
                <w:szCs w:val="16"/>
              </w:rPr>
            </w:pPr>
            <w:r w:rsidRPr="00FE0F7E">
              <w:rPr>
                <w:rFonts w:ascii="Tahoma" w:hAnsi="Tahoma" w:cs="Tahoma"/>
                <w:sz w:val="16"/>
                <w:szCs w:val="16"/>
              </w:rPr>
              <w:t>1.587</w:t>
            </w:r>
          </w:p>
        </w:tc>
      </w:tr>
      <w:bookmarkEnd w:id="0"/>
      <w:tr w:rsidR="00E31745" w:rsidRPr="00FE0F7E" w:rsidTr="005C322C">
        <w:trPr>
          <w:trHeight w:val="300"/>
        </w:trPr>
        <w:tc>
          <w:tcPr>
            <w:tcW w:w="676" w:type="dxa"/>
            <w:shd w:val="clear" w:color="auto" w:fill="D9D9D9" w:themeFill="background1" w:themeFillShade="D9"/>
            <w:noWrap/>
            <w:vAlign w:val="center"/>
            <w:hideMark/>
          </w:tcPr>
          <w:p w:rsidR="00E31745" w:rsidRPr="00FE0F7E" w:rsidRDefault="00E31745" w:rsidP="005C322C">
            <w:pPr>
              <w:rPr>
                <w:rFonts w:ascii="Tahoma" w:hAnsi="Tahoma" w:cs="Tahoma"/>
                <w:sz w:val="16"/>
                <w:szCs w:val="16"/>
              </w:rPr>
            </w:pPr>
            <w:r w:rsidRPr="00FE0F7E">
              <w:rPr>
                <w:rFonts w:ascii="Tahoma" w:hAnsi="Tahoma" w:cs="Tahoma"/>
                <w:sz w:val="16"/>
                <w:szCs w:val="16"/>
              </w:rPr>
              <w:t> </w:t>
            </w:r>
          </w:p>
        </w:tc>
        <w:tc>
          <w:tcPr>
            <w:tcW w:w="3572" w:type="dxa"/>
            <w:shd w:val="clear" w:color="auto" w:fill="D9D9D9" w:themeFill="background1" w:themeFillShade="D9"/>
            <w:noWrap/>
            <w:vAlign w:val="center"/>
            <w:hideMark/>
          </w:tcPr>
          <w:p w:rsidR="00E31745" w:rsidRPr="00FE0F7E" w:rsidRDefault="00E31745" w:rsidP="005C322C">
            <w:pPr>
              <w:rPr>
                <w:rFonts w:ascii="Tahoma" w:hAnsi="Tahoma" w:cs="Tahoma"/>
                <w:sz w:val="16"/>
                <w:szCs w:val="16"/>
              </w:rPr>
            </w:pPr>
            <w:r w:rsidRPr="00FE0F7E">
              <w:rPr>
                <w:rFonts w:ascii="Tahoma" w:hAnsi="Tahoma" w:cs="Tahoma"/>
                <w:sz w:val="16"/>
                <w:szCs w:val="16"/>
              </w:rPr>
              <w:t> </w:t>
            </w:r>
          </w:p>
        </w:tc>
        <w:tc>
          <w:tcPr>
            <w:tcW w:w="1984" w:type="dxa"/>
            <w:shd w:val="clear" w:color="auto" w:fill="D9D9D9" w:themeFill="background1" w:themeFillShade="D9"/>
            <w:noWrap/>
            <w:vAlign w:val="center"/>
            <w:hideMark/>
          </w:tcPr>
          <w:p w:rsidR="00E31745" w:rsidRPr="00FE0F7E" w:rsidRDefault="00E31745" w:rsidP="005C322C">
            <w:pPr>
              <w:jc w:val="right"/>
              <w:rPr>
                <w:rFonts w:ascii="Tahoma" w:hAnsi="Tahoma" w:cs="Tahoma"/>
                <w:sz w:val="16"/>
                <w:szCs w:val="16"/>
              </w:rPr>
            </w:pPr>
            <w:r w:rsidRPr="00FE0F7E">
              <w:rPr>
                <w:rFonts w:ascii="Tahoma" w:hAnsi="Tahoma" w:cs="Tahoma"/>
                <w:sz w:val="16"/>
                <w:szCs w:val="16"/>
              </w:rPr>
              <w:t>4.490.086</w:t>
            </w:r>
          </w:p>
        </w:tc>
        <w:tc>
          <w:tcPr>
            <w:tcW w:w="1701" w:type="dxa"/>
            <w:shd w:val="clear" w:color="auto" w:fill="D9D9D9" w:themeFill="background1" w:themeFillShade="D9"/>
            <w:noWrap/>
            <w:vAlign w:val="center"/>
            <w:hideMark/>
          </w:tcPr>
          <w:p w:rsidR="00E31745" w:rsidRPr="00FE0F7E" w:rsidRDefault="00E31745" w:rsidP="005C322C">
            <w:pPr>
              <w:jc w:val="right"/>
              <w:rPr>
                <w:rFonts w:ascii="Tahoma" w:hAnsi="Tahoma" w:cs="Tahoma"/>
                <w:sz w:val="16"/>
                <w:szCs w:val="16"/>
              </w:rPr>
            </w:pPr>
            <w:r w:rsidRPr="00FE0F7E">
              <w:rPr>
                <w:rFonts w:ascii="Tahoma" w:hAnsi="Tahoma" w:cs="Tahoma"/>
                <w:sz w:val="16"/>
                <w:szCs w:val="16"/>
              </w:rPr>
              <w:t>4.318.357</w:t>
            </w:r>
          </w:p>
        </w:tc>
        <w:tc>
          <w:tcPr>
            <w:tcW w:w="1134" w:type="dxa"/>
            <w:shd w:val="clear" w:color="auto" w:fill="D9D9D9" w:themeFill="background1" w:themeFillShade="D9"/>
            <w:noWrap/>
            <w:vAlign w:val="center"/>
            <w:hideMark/>
          </w:tcPr>
          <w:p w:rsidR="00E31745" w:rsidRPr="00FE0F7E" w:rsidRDefault="00E31745" w:rsidP="005C322C">
            <w:pPr>
              <w:jc w:val="right"/>
              <w:rPr>
                <w:rFonts w:ascii="Tahoma" w:hAnsi="Tahoma" w:cs="Tahoma"/>
                <w:sz w:val="16"/>
                <w:szCs w:val="16"/>
              </w:rPr>
            </w:pPr>
            <w:r w:rsidRPr="00FE0F7E">
              <w:rPr>
                <w:rFonts w:ascii="Tahoma" w:hAnsi="Tahoma" w:cs="Tahoma"/>
                <w:sz w:val="16"/>
                <w:szCs w:val="16"/>
              </w:rPr>
              <w:t>-171.729</w:t>
            </w:r>
          </w:p>
        </w:tc>
      </w:tr>
    </w:tbl>
    <w:p w:rsidR="00E31745" w:rsidRDefault="00E31745" w:rsidP="00E31745">
      <w:pPr>
        <w:jc w:val="both"/>
        <w:rPr>
          <w:rFonts w:ascii="Tahoma" w:hAnsi="Tahoma" w:cs="Tahoma"/>
          <w:sz w:val="16"/>
          <w:szCs w:val="16"/>
        </w:rPr>
      </w:pPr>
    </w:p>
    <w:p w:rsidR="00E31745" w:rsidRPr="00FE0F7E" w:rsidRDefault="00E31745" w:rsidP="00E31745">
      <w:pPr>
        <w:jc w:val="both"/>
        <w:rPr>
          <w:rFonts w:ascii="Tahoma" w:hAnsi="Tahoma" w:cs="Tahoma"/>
          <w:sz w:val="16"/>
          <w:szCs w:val="16"/>
        </w:rPr>
      </w:pPr>
    </w:p>
    <w:p w:rsidR="00E31745" w:rsidRDefault="00E31745" w:rsidP="00E31745">
      <w:pPr>
        <w:spacing w:line="276" w:lineRule="auto"/>
        <w:jc w:val="both"/>
        <w:rPr>
          <w:rFonts w:ascii="Tahoma" w:hAnsi="Tahoma" w:cs="Tahoma"/>
          <w:b/>
          <w:sz w:val="20"/>
          <w:szCs w:val="20"/>
        </w:rPr>
      </w:pPr>
      <w:r w:rsidRPr="00F5194B">
        <w:rPr>
          <w:rFonts w:ascii="Tahoma" w:hAnsi="Tahoma" w:cs="Tahoma"/>
          <w:b/>
          <w:sz w:val="20"/>
          <w:szCs w:val="20"/>
        </w:rPr>
        <w:t>OBRAZLOŽITEV:</w:t>
      </w:r>
    </w:p>
    <w:p w:rsidR="00E31745" w:rsidRPr="00F5194B" w:rsidRDefault="00E31745" w:rsidP="00E31745">
      <w:pPr>
        <w:spacing w:line="276" w:lineRule="auto"/>
        <w:jc w:val="both"/>
        <w:rPr>
          <w:rFonts w:ascii="Tahoma" w:hAnsi="Tahoma" w:cs="Tahoma"/>
          <w:b/>
          <w:sz w:val="20"/>
          <w:szCs w:val="20"/>
        </w:rPr>
      </w:pPr>
    </w:p>
    <w:p w:rsidR="00E31745" w:rsidRPr="00187CFB" w:rsidRDefault="00E31745" w:rsidP="00E31745">
      <w:pPr>
        <w:spacing w:line="276" w:lineRule="auto"/>
        <w:jc w:val="both"/>
        <w:rPr>
          <w:rFonts w:ascii="Tahoma" w:hAnsi="Tahoma" w:cs="Tahoma"/>
          <w:b/>
          <w:bCs/>
          <w:sz w:val="20"/>
          <w:szCs w:val="20"/>
        </w:rPr>
      </w:pPr>
      <w:r w:rsidRPr="00187CFB">
        <w:rPr>
          <w:rFonts w:ascii="Tahoma" w:hAnsi="Tahoma" w:cs="Tahoma"/>
          <w:b/>
          <w:bCs/>
          <w:sz w:val="20"/>
          <w:szCs w:val="20"/>
        </w:rPr>
        <w:t>5001</w:t>
      </w:r>
      <w:r w:rsidRPr="00187CFB">
        <w:rPr>
          <w:rFonts w:ascii="Tahoma" w:hAnsi="Tahoma" w:cs="Tahoma"/>
          <w:b/>
          <w:bCs/>
          <w:sz w:val="20"/>
          <w:szCs w:val="20"/>
        </w:rPr>
        <w:tab/>
        <w:t>Najeti krediti pri poslovnih bankah</w:t>
      </w:r>
    </w:p>
    <w:p w:rsidR="00E31745" w:rsidRDefault="00E31745" w:rsidP="00E31745">
      <w:pPr>
        <w:spacing w:line="276" w:lineRule="auto"/>
        <w:jc w:val="both"/>
        <w:rPr>
          <w:rFonts w:ascii="Tahoma" w:hAnsi="Tahoma" w:cs="Tahoma"/>
          <w:sz w:val="20"/>
          <w:szCs w:val="20"/>
        </w:rPr>
      </w:pPr>
      <w:r>
        <w:rPr>
          <w:rFonts w:ascii="Tahoma" w:hAnsi="Tahoma" w:cs="Tahoma"/>
          <w:sz w:val="20"/>
          <w:szCs w:val="20"/>
        </w:rPr>
        <w:t>Glede na novo oceno plana proračunskih prihodkov in proračunskih izdatkov v letu 2020 ocenjujemo, da zadolževanje pri poslovnih bankah ne bo potrebno in ga zato ne predvidevamo.</w:t>
      </w:r>
    </w:p>
    <w:p w:rsidR="00E31745" w:rsidRPr="00187CFB" w:rsidRDefault="00E31745" w:rsidP="00E31745">
      <w:pPr>
        <w:spacing w:line="276" w:lineRule="auto"/>
        <w:jc w:val="both"/>
        <w:rPr>
          <w:rFonts w:ascii="Tahoma" w:hAnsi="Tahoma" w:cs="Tahoma"/>
          <w:sz w:val="20"/>
          <w:szCs w:val="20"/>
        </w:rPr>
      </w:pPr>
    </w:p>
    <w:p w:rsidR="00E31745" w:rsidRPr="00187CFB" w:rsidRDefault="00E31745" w:rsidP="00E31745">
      <w:pPr>
        <w:spacing w:line="276" w:lineRule="auto"/>
        <w:jc w:val="both"/>
        <w:rPr>
          <w:rFonts w:ascii="Tahoma" w:hAnsi="Tahoma" w:cs="Tahoma"/>
          <w:b/>
          <w:bCs/>
          <w:sz w:val="20"/>
          <w:szCs w:val="20"/>
        </w:rPr>
      </w:pPr>
      <w:r w:rsidRPr="00187CFB">
        <w:rPr>
          <w:rFonts w:ascii="Tahoma" w:hAnsi="Tahoma" w:cs="Tahoma"/>
          <w:b/>
          <w:bCs/>
          <w:sz w:val="20"/>
          <w:szCs w:val="20"/>
        </w:rPr>
        <w:t>5003</w:t>
      </w:r>
      <w:r w:rsidRPr="00187CFB">
        <w:rPr>
          <w:rFonts w:ascii="Tahoma" w:hAnsi="Tahoma" w:cs="Tahoma"/>
          <w:b/>
          <w:bCs/>
          <w:sz w:val="20"/>
          <w:szCs w:val="20"/>
        </w:rPr>
        <w:tab/>
        <w:t>Najeti krediti pri drugih domačih kreditodajalcih</w:t>
      </w:r>
    </w:p>
    <w:p w:rsidR="00E31745" w:rsidRDefault="00E31745" w:rsidP="00E31745">
      <w:pPr>
        <w:spacing w:line="276" w:lineRule="auto"/>
        <w:jc w:val="both"/>
        <w:rPr>
          <w:rFonts w:ascii="Tahoma" w:hAnsi="Tahoma" w:cs="Tahoma"/>
          <w:sz w:val="20"/>
          <w:szCs w:val="20"/>
        </w:rPr>
      </w:pPr>
      <w:r>
        <w:rPr>
          <w:rFonts w:ascii="Tahoma" w:hAnsi="Tahoma" w:cs="Tahoma"/>
          <w:sz w:val="20"/>
          <w:szCs w:val="20"/>
        </w:rPr>
        <w:t>Ocena povratnih sredstev po 23. členu ZFO-1 je usklajena z zadnjim izračunom, ki smo ga prejeli s strani Ministrstva za gospodarski razvoj in tehnologijo, ki je skrbnik ter sredstev v državnem proračunu.</w:t>
      </w:r>
    </w:p>
    <w:p w:rsidR="00E31745" w:rsidRPr="00187CFB" w:rsidRDefault="00E31745" w:rsidP="00E31745">
      <w:pPr>
        <w:spacing w:line="276" w:lineRule="auto"/>
        <w:jc w:val="both"/>
        <w:rPr>
          <w:rFonts w:ascii="Tahoma" w:hAnsi="Tahoma" w:cs="Tahoma"/>
          <w:sz w:val="20"/>
          <w:szCs w:val="20"/>
        </w:rPr>
      </w:pPr>
    </w:p>
    <w:p w:rsidR="00E31745" w:rsidRPr="00187CFB" w:rsidRDefault="00E31745" w:rsidP="00E31745">
      <w:pPr>
        <w:spacing w:line="276" w:lineRule="auto"/>
        <w:jc w:val="both"/>
        <w:rPr>
          <w:rFonts w:ascii="Tahoma" w:hAnsi="Tahoma" w:cs="Tahoma"/>
          <w:b/>
          <w:bCs/>
          <w:sz w:val="20"/>
          <w:szCs w:val="20"/>
        </w:rPr>
      </w:pPr>
      <w:r w:rsidRPr="00187CFB">
        <w:rPr>
          <w:rFonts w:ascii="Tahoma" w:hAnsi="Tahoma" w:cs="Tahoma"/>
          <w:b/>
          <w:bCs/>
          <w:sz w:val="20"/>
          <w:szCs w:val="20"/>
        </w:rPr>
        <w:t>7000</w:t>
      </w:r>
      <w:r w:rsidRPr="00187CFB">
        <w:rPr>
          <w:rFonts w:ascii="Tahoma" w:hAnsi="Tahoma" w:cs="Tahoma"/>
          <w:b/>
          <w:bCs/>
          <w:sz w:val="20"/>
          <w:szCs w:val="20"/>
        </w:rPr>
        <w:tab/>
        <w:t>Dohodnina</w:t>
      </w:r>
    </w:p>
    <w:p w:rsidR="00E31745" w:rsidRPr="00187CFB" w:rsidRDefault="00E31745" w:rsidP="00E31745">
      <w:pPr>
        <w:spacing w:line="276" w:lineRule="auto"/>
        <w:jc w:val="both"/>
        <w:rPr>
          <w:rFonts w:ascii="Tahoma" w:hAnsi="Tahoma" w:cs="Tahoma"/>
          <w:sz w:val="20"/>
          <w:szCs w:val="20"/>
        </w:rPr>
      </w:pPr>
      <w:r w:rsidRPr="00187CFB">
        <w:rPr>
          <w:rFonts w:ascii="Tahoma" w:hAnsi="Tahoma" w:cs="Tahoma"/>
          <w:sz w:val="20"/>
          <w:szCs w:val="20"/>
        </w:rPr>
        <w:t>Ocena prihodkov iz dohodnine je usklajena z zadnjim izračunom pripadajočih prihodkov od dohodnine, ki je objavljen na spletni strani Ministrstva za finance.</w:t>
      </w:r>
    </w:p>
    <w:p w:rsidR="00E31745" w:rsidRPr="00187CFB" w:rsidRDefault="00E31745" w:rsidP="00E31745">
      <w:pPr>
        <w:spacing w:line="276" w:lineRule="auto"/>
        <w:jc w:val="both"/>
        <w:rPr>
          <w:rFonts w:ascii="Tahoma" w:hAnsi="Tahoma" w:cs="Tahoma"/>
          <w:sz w:val="20"/>
          <w:szCs w:val="20"/>
        </w:rPr>
      </w:pPr>
    </w:p>
    <w:p w:rsidR="00E31745" w:rsidRPr="00187CFB" w:rsidRDefault="00E31745" w:rsidP="00E31745">
      <w:pPr>
        <w:spacing w:line="276" w:lineRule="auto"/>
        <w:jc w:val="both"/>
        <w:rPr>
          <w:rFonts w:ascii="Tahoma" w:hAnsi="Tahoma" w:cs="Tahoma"/>
          <w:b/>
          <w:bCs/>
          <w:sz w:val="20"/>
          <w:szCs w:val="20"/>
        </w:rPr>
      </w:pPr>
      <w:r w:rsidRPr="00187CFB">
        <w:rPr>
          <w:rFonts w:ascii="Tahoma" w:hAnsi="Tahoma" w:cs="Tahoma"/>
          <w:b/>
          <w:bCs/>
          <w:sz w:val="20"/>
          <w:szCs w:val="20"/>
        </w:rPr>
        <w:t>7030</w:t>
      </w:r>
      <w:r w:rsidRPr="00187CFB">
        <w:rPr>
          <w:rFonts w:ascii="Tahoma" w:hAnsi="Tahoma" w:cs="Tahoma"/>
          <w:b/>
          <w:bCs/>
          <w:sz w:val="20"/>
          <w:szCs w:val="20"/>
        </w:rPr>
        <w:tab/>
        <w:t>Davki na nepremičnine</w:t>
      </w:r>
    </w:p>
    <w:p w:rsidR="00E31745" w:rsidRDefault="00E31745" w:rsidP="00E31745">
      <w:pPr>
        <w:spacing w:line="276" w:lineRule="auto"/>
        <w:jc w:val="both"/>
        <w:rPr>
          <w:rFonts w:ascii="Tahoma" w:hAnsi="Tahoma" w:cs="Tahoma"/>
          <w:sz w:val="20"/>
          <w:szCs w:val="20"/>
        </w:rPr>
      </w:pPr>
      <w:r w:rsidRPr="00F5194B">
        <w:rPr>
          <w:rFonts w:ascii="Tahoma" w:hAnsi="Tahoma" w:cs="Tahoma"/>
          <w:sz w:val="20"/>
          <w:szCs w:val="20"/>
        </w:rPr>
        <w:t>Ocena davkov na nepremičnine je znižana, saj bo vrednost točke za odmero NUSZ ostala na ravni leta 2019 in se ne bo višala, kot je bilo prvotno načrtovano.</w:t>
      </w:r>
      <w:r>
        <w:rPr>
          <w:rFonts w:ascii="Tahoma" w:hAnsi="Tahoma" w:cs="Tahoma"/>
          <w:sz w:val="20"/>
          <w:szCs w:val="20"/>
        </w:rPr>
        <w:t xml:space="preserve"> Posledično je nova ocena NUSZ v višini odmere tega davka v letu 2019.</w:t>
      </w:r>
    </w:p>
    <w:p w:rsidR="00E31745" w:rsidRPr="00187CFB" w:rsidRDefault="00E31745" w:rsidP="00E31745">
      <w:pPr>
        <w:spacing w:line="276" w:lineRule="auto"/>
        <w:jc w:val="both"/>
        <w:rPr>
          <w:rFonts w:ascii="Tahoma" w:hAnsi="Tahoma" w:cs="Tahoma"/>
          <w:sz w:val="20"/>
          <w:szCs w:val="20"/>
        </w:rPr>
      </w:pPr>
    </w:p>
    <w:p w:rsidR="00A2010B" w:rsidRDefault="00A2010B">
      <w:pPr>
        <w:rPr>
          <w:rFonts w:ascii="Tahoma" w:hAnsi="Tahoma" w:cs="Tahoma"/>
          <w:b/>
          <w:bCs/>
          <w:sz w:val="20"/>
          <w:szCs w:val="20"/>
        </w:rPr>
      </w:pPr>
      <w:r>
        <w:rPr>
          <w:rFonts w:ascii="Tahoma" w:hAnsi="Tahoma" w:cs="Tahoma"/>
          <w:b/>
          <w:bCs/>
          <w:sz w:val="20"/>
          <w:szCs w:val="20"/>
        </w:rPr>
        <w:br w:type="page"/>
      </w:r>
    </w:p>
    <w:p w:rsidR="00E31745" w:rsidRPr="00187CFB" w:rsidRDefault="00E31745" w:rsidP="00E31745">
      <w:pPr>
        <w:spacing w:line="276" w:lineRule="auto"/>
        <w:jc w:val="both"/>
        <w:rPr>
          <w:rFonts w:ascii="Tahoma" w:hAnsi="Tahoma" w:cs="Tahoma"/>
          <w:b/>
          <w:bCs/>
          <w:sz w:val="20"/>
          <w:szCs w:val="20"/>
        </w:rPr>
      </w:pPr>
      <w:r w:rsidRPr="00187CFB">
        <w:rPr>
          <w:rFonts w:ascii="Tahoma" w:hAnsi="Tahoma" w:cs="Tahoma"/>
          <w:b/>
          <w:bCs/>
          <w:sz w:val="20"/>
          <w:szCs w:val="20"/>
        </w:rPr>
        <w:lastRenderedPageBreak/>
        <w:t>7047</w:t>
      </w:r>
      <w:r w:rsidRPr="00187CFB">
        <w:rPr>
          <w:rFonts w:ascii="Tahoma" w:hAnsi="Tahoma" w:cs="Tahoma"/>
          <w:b/>
          <w:bCs/>
          <w:sz w:val="20"/>
          <w:szCs w:val="20"/>
        </w:rPr>
        <w:tab/>
        <w:t>Drugi davki na uporabo blaga in storitev</w:t>
      </w:r>
    </w:p>
    <w:p w:rsidR="00E31745" w:rsidRDefault="00E31745" w:rsidP="00E31745">
      <w:pPr>
        <w:spacing w:line="276" w:lineRule="auto"/>
        <w:jc w:val="both"/>
        <w:rPr>
          <w:rFonts w:ascii="Tahoma" w:hAnsi="Tahoma" w:cs="Tahoma"/>
          <w:sz w:val="20"/>
          <w:szCs w:val="20"/>
        </w:rPr>
      </w:pPr>
      <w:r>
        <w:rPr>
          <w:rFonts w:ascii="Tahoma" w:hAnsi="Tahoma" w:cs="Tahoma"/>
          <w:sz w:val="20"/>
          <w:szCs w:val="20"/>
        </w:rPr>
        <w:t>Zaradi trenutne situacije na področju turizma je ocena prihodkov iz turistične takse znižana za 6.010 EUR.</w:t>
      </w:r>
    </w:p>
    <w:p w:rsidR="00E31745" w:rsidRPr="00187CFB" w:rsidRDefault="00E31745" w:rsidP="00E31745">
      <w:pPr>
        <w:spacing w:line="276" w:lineRule="auto"/>
        <w:jc w:val="both"/>
        <w:rPr>
          <w:rFonts w:ascii="Tahoma" w:hAnsi="Tahoma" w:cs="Tahoma"/>
          <w:sz w:val="20"/>
          <w:szCs w:val="20"/>
        </w:rPr>
      </w:pPr>
    </w:p>
    <w:p w:rsidR="00E31745" w:rsidRPr="00187CFB" w:rsidRDefault="00E31745" w:rsidP="00E31745">
      <w:pPr>
        <w:spacing w:line="276" w:lineRule="auto"/>
        <w:jc w:val="both"/>
        <w:rPr>
          <w:rFonts w:ascii="Tahoma" w:hAnsi="Tahoma" w:cs="Tahoma"/>
          <w:b/>
          <w:bCs/>
          <w:sz w:val="20"/>
          <w:szCs w:val="20"/>
        </w:rPr>
      </w:pPr>
      <w:r w:rsidRPr="00187CFB">
        <w:rPr>
          <w:rFonts w:ascii="Tahoma" w:hAnsi="Tahoma" w:cs="Tahoma"/>
          <w:b/>
          <w:bCs/>
          <w:sz w:val="20"/>
          <w:szCs w:val="20"/>
        </w:rPr>
        <w:t>7103</w:t>
      </w:r>
      <w:r w:rsidRPr="00187CFB">
        <w:rPr>
          <w:rFonts w:ascii="Tahoma" w:hAnsi="Tahoma" w:cs="Tahoma"/>
          <w:b/>
          <w:bCs/>
          <w:sz w:val="20"/>
          <w:szCs w:val="20"/>
        </w:rPr>
        <w:tab/>
        <w:t>Prihodki od premoženja</w:t>
      </w:r>
    </w:p>
    <w:p w:rsidR="00E31745" w:rsidRDefault="00E31745" w:rsidP="00E31745">
      <w:pPr>
        <w:spacing w:line="276" w:lineRule="auto"/>
        <w:jc w:val="both"/>
        <w:rPr>
          <w:rFonts w:ascii="Tahoma" w:hAnsi="Tahoma" w:cs="Tahoma"/>
          <w:sz w:val="20"/>
          <w:szCs w:val="20"/>
        </w:rPr>
      </w:pPr>
      <w:r>
        <w:rPr>
          <w:rFonts w:ascii="Tahoma" w:hAnsi="Tahoma" w:cs="Tahoma"/>
          <w:sz w:val="20"/>
          <w:szCs w:val="20"/>
        </w:rPr>
        <w:t xml:space="preserve">Zaradi zaprtja Dvorane pod Stolom v času epidemije </w:t>
      </w:r>
      <w:proofErr w:type="spellStart"/>
      <w:r>
        <w:rPr>
          <w:rFonts w:ascii="Tahoma" w:hAnsi="Tahoma" w:cs="Tahoma"/>
          <w:sz w:val="20"/>
          <w:szCs w:val="20"/>
        </w:rPr>
        <w:t>Covid</w:t>
      </w:r>
      <w:proofErr w:type="spellEnd"/>
      <w:r>
        <w:rPr>
          <w:rFonts w:ascii="Tahoma" w:hAnsi="Tahoma" w:cs="Tahoma"/>
          <w:sz w:val="20"/>
          <w:szCs w:val="20"/>
        </w:rPr>
        <w:t xml:space="preserve"> 19, načrtujemo izpad prihodkov od oddaje dvorane v višini 2.000 EUR. Prav tako je iz istega razloga na tem </w:t>
      </w:r>
      <w:proofErr w:type="spellStart"/>
      <w:r>
        <w:rPr>
          <w:rFonts w:ascii="Tahoma" w:hAnsi="Tahoma" w:cs="Tahoma"/>
          <w:sz w:val="20"/>
          <w:szCs w:val="20"/>
        </w:rPr>
        <w:t>podkontu</w:t>
      </w:r>
      <w:proofErr w:type="spellEnd"/>
      <w:r>
        <w:rPr>
          <w:rFonts w:ascii="Tahoma" w:hAnsi="Tahoma" w:cs="Tahoma"/>
          <w:sz w:val="20"/>
          <w:szCs w:val="20"/>
        </w:rPr>
        <w:t xml:space="preserve"> narejena nižja ocena prihodkov iz naslova koncesijske dajatve od posebnih iger na srečo, kjer se načrtuje izpad v višini 16.925 EUR.</w:t>
      </w:r>
    </w:p>
    <w:p w:rsidR="00E31745" w:rsidRPr="00187CFB" w:rsidRDefault="00E31745" w:rsidP="00E31745">
      <w:pPr>
        <w:spacing w:line="276" w:lineRule="auto"/>
        <w:jc w:val="both"/>
        <w:rPr>
          <w:rFonts w:ascii="Tahoma" w:hAnsi="Tahoma" w:cs="Tahoma"/>
          <w:sz w:val="20"/>
          <w:szCs w:val="20"/>
        </w:rPr>
      </w:pPr>
    </w:p>
    <w:p w:rsidR="00E31745" w:rsidRPr="00187CFB" w:rsidRDefault="00E31745" w:rsidP="00E31745">
      <w:pPr>
        <w:spacing w:line="276" w:lineRule="auto"/>
        <w:jc w:val="both"/>
        <w:rPr>
          <w:rFonts w:ascii="Tahoma" w:hAnsi="Tahoma" w:cs="Tahoma"/>
          <w:b/>
          <w:bCs/>
          <w:sz w:val="20"/>
          <w:szCs w:val="20"/>
        </w:rPr>
      </w:pPr>
      <w:r w:rsidRPr="00187CFB">
        <w:rPr>
          <w:rFonts w:ascii="Tahoma" w:hAnsi="Tahoma" w:cs="Tahoma"/>
          <w:b/>
          <w:bCs/>
          <w:sz w:val="20"/>
          <w:szCs w:val="20"/>
        </w:rPr>
        <w:t>7130</w:t>
      </w:r>
      <w:r w:rsidRPr="00187CFB">
        <w:rPr>
          <w:rFonts w:ascii="Tahoma" w:hAnsi="Tahoma" w:cs="Tahoma"/>
          <w:b/>
          <w:bCs/>
          <w:sz w:val="20"/>
          <w:szCs w:val="20"/>
        </w:rPr>
        <w:tab/>
        <w:t>Prihodki od prodaje blaga in storitev</w:t>
      </w:r>
    </w:p>
    <w:p w:rsidR="00E31745" w:rsidRDefault="00E31745" w:rsidP="00E31745">
      <w:pPr>
        <w:spacing w:line="276" w:lineRule="auto"/>
        <w:jc w:val="both"/>
        <w:rPr>
          <w:rFonts w:ascii="Tahoma" w:hAnsi="Tahoma" w:cs="Tahoma"/>
          <w:sz w:val="20"/>
          <w:szCs w:val="20"/>
        </w:rPr>
      </w:pPr>
      <w:r>
        <w:rPr>
          <w:rFonts w:ascii="Tahoma" w:hAnsi="Tahoma" w:cs="Tahoma"/>
          <w:sz w:val="20"/>
          <w:szCs w:val="20"/>
        </w:rPr>
        <w:t xml:space="preserve">Ker se v letošnji sezoni ne načrtuje pobiranje parkirnine v dolini Završnice, je ocena </w:t>
      </w:r>
      <w:proofErr w:type="spellStart"/>
      <w:r>
        <w:rPr>
          <w:rFonts w:ascii="Tahoma" w:hAnsi="Tahoma" w:cs="Tahoma"/>
          <w:sz w:val="20"/>
          <w:szCs w:val="20"/>
        </w:rPr>
        <w:t>prihidkov</w:t>
      </w:r>
      <w:proofErr w:type="spellEnd"/>
      <w:r>
        <w:rPr>
          <w:rFonts w:ascii="Tahoma" w:hAnsi="Tahoma" w:cs="Tahoma"/>
          <w:sz w:val="20"/>
          <w:szCs w:val="20"/>
        </w:rPr>
        <w:t xml:space="preserve"> iz tega naslova znižana za 15.000 EUR.</w:t>
      </w:r>
    </w:p>
    <w:p w:rsidR="00E31745" w:rsidRPr="00187CFB" w:rsidRDefault="00E31745" w:rsidP="00E31745">
      <w:pPr>
        <w:spacing w:line="276" w:lineRule="auto"/>
        <w:jc w:val="both"/>
        <w:rPr>
          <w:rFonts w:ascii="Tahoma" w:hAnsi="Tahoma" w:cs="Tahoma"/>
          <w:sz w:val="20"/>
          <w:szCs w:val="20"/>
        </w:rPr>
      </w:pPr>
    </w:p>
    <w:p w:rsidR="00E31745" w:rsidRPr="00187CFB" w:rsidRDefault="00E31745" w:rsidP="00E31745">
      <w:pPr>
        <w:spacing w:line="276" w:lineRule="auto"/>
        <w:jc w:val="both"/>
        <w:rPr>
          <w:rFonts w:ascii="Tahoma" w:hAnsi="Tahoma" w:cs="Tahoma"/>
          <w:b/>
          <w:bCs/>
          <w:sz w:val="20"/>
          <w:szCs w:val="20"/>
          <w:highlight w:val="yellow"/>
        </w:rPr>
      </w:pPr>
      <w:r w:rsidRPr="00187CFB">
        <w:rPr>
          <w:rFonts w:ascii="Tahoma" w:hAnsi="Tahoma" w:cs="Tahoma"/>
          <w:b/>
          <w:bCs/>
          <w:sz w:val="20"/>
          <w:szCs w:val="20"/>
        </w:rPr>
        <w:t>7400</w:t>
      </w:r>
      <w:r w:rsidRPr="00187CFB">
        <w:rPr>
          <w:rFonts w:ascii="Tahoma" w:hAnsi="Tahoma" w:cs="Tahoma"/>
          <w:b/>
          <w:bCs/>
          <w:sz w:val="20"/>
          <w:szCs w:val="20"/>
        </w:rPr>
        <w:tab/>
        <w:t>Prejeta sredstva iz državnega proračuna</w:t>
      </w:r>
    </w:p>
    <w:p w:rsidR="00E31745" w:rsidRDefault="00E31745" w:rsidP="00E31745">
      <w:pPr>
        <w:spacing w:line="276" w:lineRule="auto"/>
        <w:jc w:val="both"/>
        <w:rPr>
          <w:rFonts w:ascii="Tahoma" w:hAnsi="Tahoma" w:cs="Tahoma"/>
          <w:sz w:val="20"/>
          <w:szCs w:val="20"/>
        </w:rPr>
      </w:pPr>
      <w:r>
        <w:rPr>
          <w:rFonts w:ascii="Tahoma" w:hAnsi="Tahoma" w:cs="Tahoma"/>
          <w:sz w:val="20"/>
          <w:szCs w:val="20"/>
        </w:rPr>
        <w:t xml:space="preserve">Ocena nepovratnih sredstev po 23. členu ZFO-1 je usklajena z zadnjim izračunom, ki smo ga prejeli s strani Ministrstva za gospodarski razvoj in tehnologijo, ki je skrbnik ter sredstev v državnem proračunu. Sredstva so za 747 EUR nižja od načrtovanih. Je pa na </w:t>
      </w:r>
      <w:proofErr w:type="spellStart"/>
      <w:r>
        <w:rPr>
          <w:rFonts w:ascii="Tahoma" w:hAnsi="Tahoma" w:cs="Tahoma"/>
          <w:sz w:val="20"/>
          <w:szCs w:val="20"/>
        </w:rPr>
        <w:t>podkontu</w:t>
      </w:r>
      <w:proofErr w:type="spellEnd"/>
      <w:r>
        <w:rPr>
          <w:rFonts w:ascii="Tahoma" w:hAnsi="Tahoma" w:cs="Tahoma"/>
          <w:sz w:val="20"/>
          <w:szCs w:val="20"/>
        </w:rPr>
        <w:t xml:space="preserve"> bilo že realiziranih 2.334 EUR več sredstev iz naslova sofinanciranja stroškov družinskih pomočnikov.</w:t>
      </w:r>
    </w:p>
    <w:p w:rsidR="00E31745" w:rsidRDefault="00E31745" w:rsidP="00E31745">
      <w:pPr>
        <w:spacing w:line="276" w:lineRule="auto"/>
        <w:jc w:val="both"/>
        <w:rPr>
          <w:rFonts w:ascii="Tahoma" w:hAnsi="Tahoma" w:cs="Tahoma"/>
          <w:sz w:val="20"/>
          <w:szCs w:val="20"/>
          <w:highlight w:val="yellow"/>
        </w:rPr>
      </w:pPr>
    </w:p>
    <w:p w:rsidR="00E31745" w:rsidRPr="00273BEA" w:rsidRDefault="00E31745" w:rsidP="00E31745">
      <w:pPr>
        <w:spacing w:line="276" w:lineRule="auto"/>
        <w:jc w:val="both"/>
        <w:rPr>
          <w:rFonts w:ascii="Tahoma" w:hAnsi="Tahoma" w:cs="Tahoma"/>
          <w:sz w:val="20"/>
          <w:szCs w:val="20"/>
          <w:highlight w:val="yellow"/>
        </w:rPr>
      </w:pP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t>SPREMEMBE PLANA ODHODKOV IN IZDATKOV:</w:t>
      </w:r>
    </w:p>
    <w:p w:rsidR="00E31745" w:rsidRPr="00273BEA" w:rsidRDefault="00E31745" w:rsidP="00E31745">
      <w:pPr>
        <w:spacing w:line="276" w:lineRule="auto"/>
        <w:jc w:val="both"/>
        <w:rPr>
          <w:rFonts w:ascii="Tahoma" w:hAnsi="Tahoma" w:cs="Tahoma"/>
          <w:b/>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4"/>
        <w:gridCol w:w="3709"/>
        <w:gridCol w:w="1559"/>
        <w:gridCol w:w="1276"/>
        <w:gridCol w:w="1032"/>
        <w:gridCol w:w="1236"/>
      </w:tblGrid>
      <w:tr w:rsidR="00E31745" w:rsidRPr="00273BEA" w:rsidTr="005C322C">
        <w:trPr>
          <w:trHeight w:val="600"/>
        </w:trPr>
        <w:tc>
          <w:tcPr>
            <w:tcW w:w="964" w:type="dxa"/>
            <w:shd w:val="clear" w:color="000000" w:fill="C0C0C0"/>
            <w:vAlign w:val="center"/>
            <w:hideMark/>
          </w:tcPr>
          <w:p w:rsidR="00E31745" w:rsidRPr="00273BEA" w:rsidRDefault="00E31745" w:rsidP="005C322C">
            <w:pPr>
              <w:jc w:val="center"/>
              <w:rPr>
                <w:rFonts w:ascii="Tahoma" w:hAnsi="Tahoma" w:cs="Tahoma"/>
                <w:sz w:val="16"/>
                <w:szCs w:val="16"/>
              </w:rPr>
            </w:pPr>
            <w:r w:rsidRPr="00273BEA">
              <w:rPr>
                <w:rFonts w:ascii="Tahoma" w:hAnsi="Tahoma" w:cs="Tahoma"/>
                <w:sz w:val="16"/>
                <w:szCs w:val="16"/>
              </w:rPr>
              <w:t>PP</w:t>
            </w:r>
          </w:p>
        </w:tc>
        <w:tc>
          <w:tcPr>
            <w:tcW w:w="3709" w:type="dxa"/>
            <w:shd w:val="clear" w:color="000000" w:fill="C0C0C0"/>
            <w:vAlign w:val="center"/>
            <w:hideMark/>
          </w:tcPr>
          <w:p w:rsidR="00E31745" w:rsidRPr="00273BEA" w:rsidRDefault="00E31745" w:rsidP="005C322C">
            <w:pPr>
              <w:jc w:val="center"/>
              <w:rPr>
                <w:rFonts w:ascii="Tahoma" w:hAnsi="Tahoma" w:cs="Tahoma"/>
                <w:sz w:val="16"/>
                <w:szCs w:val="16"/>
              </w:rPr>
            </w:pPr>
            <w:r w:rsidRPr="00273BEA">
              <w:rPr>
                <w:rFonts w:ascii="Tahoma" w:hAnsi="Tahoma" w:cs="Tahoma"/>
                <w:sz w:val="16"/>
                <w:szCs w:val="16"/>
              </w:rPr>
              <w:t>Opis</w:t>
            </w:r>
          </w:p>
        </w:tc>
        <w:tc>
          <w:tcPr>
            <w:tcW w:w="1559" w:type="dxa"/>
            <w:shd w:val="clear" w:color="000000" w:fill="C0C0C0"/>
            <w:vAlign w:val="center"/>
            <w:hideMark/>
          </w:tcPr>
          <w:p w:rsidR="00E31745" w:rsidRPr="00273BEA" w:rsidRDefault="00E31745" w:rsidP="005C322C">
            <w:pPr>
              <w:jc w:val="center"/>
              <w:rPr>
                <w:rFonts w:ascii="Tahoma" w:hAnsi="Tahoma" w:cs="Tahoma"/>
                <w:sz w:val="16"/>
                <w:szCs w:val="16"/>
              </w:rPr>
            </w:pPr>
            <w:r w:rsidRPr="00273BEA">
              <w:rPr>
                <w:rFonts w:ascii="Tahoma" w:hAnsi="Tahoma" w:cs="Tahoma"/>
                <w:sz w:val="16"/>
                <w:szCs w:val="16"/>
              </w:rPr>
              <w:t>Sprejeti proračun 2020</w:t>
            </w:r>
          </w:p>
        </w:tc>
        <w:tc>
          <w:tcPr>
            <w:tcW w:w="1276" w:type="dxa"/>
            <w:shd w:val="clear" w:color="000000" w:fill="C0C0C0"/>
            <w:vAlign w:val="center"/>
            <w:hideMark/>
          </w:tcPr>
          <w:p w:rsidR="00E31745" w:rsidRPr="00273BEA" w:rsidRDefault="00E31745" w:rsidP="005C322C">
            <w:pPr>
              <w:jc w:val="center"/>
              <w:rPr>
                <w:rFonts w:ascii="Tahoma" w:hAnsi="Tahoma" w:cs="Tahoma"/>
                <w:sz w:val="16"/>
                <w:szCs w:val="16"/>
              </w:rPr>
            </w:pPr>
            <w:r w:rsidRPr="00273BEA">
              <w:rPr>
                <w:rFonts w:ascii="Tahoma" w:hAnsi="Tahoma" w:cs="Tahoma"/>
                <w:sz w:val="16"/>
                <w:szCs w:val="16"/>
              </w:rPr>
              <w:t>Veljavni proračun 2020</w:t>
            </w:r>
          </w:p>
        </w:tc>
        <w:tc>
          <w:tcPr>
            <w:tcW w:w="1032" w:type="dxa"/>
            <w:shd w:val="clear" w:color="000000" w:fill="C0C0C0"/>
            <w:vAlign w:val="center"/>
            <w:hideMark/>
          </w:tcPr>
          <w:p w:rsidR="00E31745" w:rsidRPr="00273BEA" w:rsidRDefault="00E31745" w:rsidP="005C322C">
            <w:pPr>
              <w:jc w:val="center"/>
              <w:rPr>
                <w:rFonts w:ascii="Tahoma" w:hAnsi="Tahoma" w:cs="Tahoma"/>
                <w:sz w:val="16"/>
                <w:szCs w:val="16"/>
              </w:rPr>
            </w:pPr>
            <w:r w:rsidRPr="00273BEA">
              <w:rPr>
                <w:rFonts w:ascii="Tahoma" w:hAnsi="Tahoma" w:cs="Tahoma"/>
                <w:sz w:val="16"/>
                <w:szCs w:val="16"/>
              </w:rPr>
              <w:t>Rebalans 2020</w:t>
            </w:r>
          </w:p>
        </w:tc>
        <w:tc>
          <w:tcPr>
            <w:tcW w:w="1236" w:type="dxa"/>
            <w:shd w:val="clear" w:color="000000" w:fill="C0C0C0"/>
            <w:vAlign w:val="center"/>
            <w:hideMark/>
          </w:tcPr>
          <w:p w:rsidR="00E31745" w:rsidRPr="00273BEA" w:rsidRDefault="00E31745" w:rsidP="005C322C">
            <w:pPr>
              <w:jc w:val="center"/>
              <w:rPr>
                <w:rFonts w:ascii="Tahoma" w:hAnsi="Tahoma" w:cs="Tahoma"/>
                <w:sz w:val="16"/>
                <w:szCs w:val="16"/>
              </w:rPr>
            </w:pPr>
            <w:r w:rsidRPr="00273BEA">
              <w:rPr>
                <w:rFonts w:ascii="Tahoma" w:hAnsi="Tahoma" w:cs="Tahoma"/>
                <w:sz w:val="16"/>
                <w:szCs w:val="16"/>
              </w:rPr>
              <w:t>razlika (</w:t>
            </w:r>
            <w:proofErr w:type="spellStart"/>
            <w:r w:rsidRPr="00273BEA">
              <w:rPr>
                <w:rFonts w:ascii="Tahoma" w:hAnsi="Tahoma" w:cs="Tahoma"/>
                <w:sz w:val="16"/>
                <w:szCs w:val="16"/>
              </w:rPr>
              <w:t>reb-velj</w:t>
            </w:r>
            <w:proofErr w:type="spellEnd"/>
            <w:r w:rsidRPr="00273BEA">
              <w:rPr>
                <w:rFonts w:ascii="Tahoma" w:hAnsi="Tahoma" w:cs="Tahoma"/>
                <w:sz w:val="16"/>
                <w:szCs w:val="16"/>
              </w:rPr>
              <w:t>)</w:t>
            </w:r>
          </w:p>
        </w:tc>
      </w:tr>
      <w:tr w:rsidR="00E31745" w:rsidRPr="00FF6CDC" w:rsidTr="00FF6CDC">
        <w:trPr>
          <w:trHeight w:val="300"/>
        </w:trPr>
        <w:tc>
          <w:tcPr>
            <w:tcW w:w="964" w:type="dxa"/>
            <w:shd w:val="clear" w:color="auto" w:fill="F2F2F2" w:themeFill="background1" w:themeFillShade="F2"/>
            <w:noWrap/>
            <w:vAlign w:val="bottom"/>
            <w:hideMark/>
          </w:tcPr>
          <w:p w:rsidR="00E31745" w:rsidRPr="00FF6CDC" w:rsidRDefault="00E31745" w:rsidP="005C322C">
            <w:pPr>
              <w:rPr>
                <w:rFonts w:ascii="Tahoma" w:hAnsi="Tahoma" w:cs="Tahoma"/>
                <w:b/>
                <w:bCs/>
                <w:sz w:val="16"/>
                <w:szCs w:val="16"/>
              </w:rPr>
            </w:pPr>
            <w:bookmarkStart w:id="1" w:name="_Hlk40965164"/>
            <w:r w:rsidRPr="00FF6CDC">
              <w:rPr>
                <w:rFonts w:ascii="Tahoma" w:hAnsi="Tahoma" w:cs="Tahoma"/>
                <w:b/>
                <w:bCs/>
                <w:sz w:val="16"/>
                <w:szCs w:val="16"/>
              </w:rPr>
              <w:t>01</w:t>
            </w:r>
          </w:p>
        </w:tc>
        <w:tc>
          <w:tcPr>
            <w:tcW w:w="3709" w:type="dxa"/>
            <w:shd w:val="clear" w:color="auto" w:fill="F2F2F2" w:themeFill="background1" w:themeFillShade="F2"/>
            <w:noWrap/>
            <w:vAlign w:val="bottom"/>
            <w:hideMark/>
          </w:tcPr>
          <w:p w:rsidR="00E31745" w:rsidRPr="00FF6CDC" w:rsidRDefault="00E31745" w:rsidP="005C322C">
            <w:pPr>
              <w:rPr>
                <w:rFonts w:ascii="Tahoma" w:hAnsi="Tahoma" w:cs="Tahoma"/>
                <w:b/>
                <w:bCs/>
                <w:sz w:val="16"/>
                <w:szCs w:val="16"/>
              </w:rPr>
            </w:pPr>
            <w:r w:rsidRPr="00FF6CDC">
              <w:rPr>
                <w:rFonts w:ascii="Tahoma" w:hAnsi="Tahoma" w:cs="Tahoma"/>
                <w:b/>
                <w:bCs/>
                <w:sz w:val="16"/>
                <w:szCs w:val="16"/>
              </w:rPr>
              <w:t>OBČINSKI SVET</w:t>
            </w:r>
          </w:p>
        </w:tc>
        <w:tc>
          <w:tcPr>
            <w:tcW w:w="1559" w:type="dxa"/>
            <w:shd w:val="clear" w:color="auto" w:fill="F2F2F2" w:themeFill="background1" w:themeFillShade="F2"/>
            <w:noWrap/>
            <w:vAlign w:val="bottom"/>
            <w:hideMark/>
          </w:tcPr>
          <w:p w:rsidR="00E31745" w:rsidRPr="00FF6CDC" w:rsidRDefault="00E31745" w:rsidP="005C322C">
            <w:pPr>
              <w:jc w:val="right"/>
              <w:rPr>
                <w:rFonts w:ascii="Tahoma" w:hAnsi="Tahoma" w:cs="Tahoma"/>
                <w:b/>
                <w:bCs/>
                <w:sz w:val="16"/>
                <w:szCs w:val="16"/>
              </w:rPr>
            </w:pPr>
            <w:r w:rsidRPr="00FF6CDC">
              <w:rPr>
                <w:rFonts w:ascii="Tahoma" w:hAnsi="Tahoma" w:cs="Tahoma"/>
                <w:b/>
                <w:bCs/>
                <w:sz w:val="16"/>
                <w:szCs w:val="16"/>
              </w:rPr>
              <w:t>84.716</w:t>
            </w:r>
          </w:p>
        </w:tc>
        <w:tc>
          <w:tcPr>
            <w:tcW w:w="1276" w:type="dxa"/>
            <w:shd w:val="clear" w:color="auto" w:fill="F2F2F2" w:themeFill="background1" w:themeFillShade="F2"/>
            <w:noWrap/>
            <w:vAlign w:val="bottom"/>
            <w:hideMark/>
          </w:tcPr>
          <w:p w:rsidR="00E31745" w:rsidRPr="00FF6CDC" w:rsidRDefault="00E31745" w:rsidP="005C322C">
            <w:pPr>
              <w:jc w:val="right"/>
              <w:rPr>
                <w:rFonts w:ascii="Tahoma" w:hAnsi="Tahoma" w:cs="Tahoma"/>
                <w:b/>
                <w:bCs/>
                <w:sz w:val="16"/>
                <w:szCs w:val="16"/>
              </w:rPr>
            </w:pPr>
            <w:r w:rsidRPr="00FF6CDC">
              <w:rPr>
                <w:rFonts w:ascii="Tahoma" w:hAnsi="Tahoma" w:cs="Tahoma"/>
                <w:b/>
                <w:bCs/>
                <w:sz w:val="16"/>
                <w:szCs w:val="16"/>
              </w:rPr>
              <w:t>85.456</w:t>
            </w:r>
          </w:p>
        </w:tc>
        <w:tc>
          <w:tcPr>
            <w:tcW w:w="1032" w:type="dxa"/>
            <w:shd w:val="clear" w:color="auto" w:fill="F2F2F2" w:themeFill="background1" w:themeFillShade="F2"/>
            <w:noWrap/>
            <w:vAlign w:val="bottom"/>
            <w:hideMark/>
          </w:tcPr>
          <w:p w:rsidR="00E31745" w:rsidRPr="00FF6CDC" w:rsidRDefault="00E31745" w:rsidP="005C322C">
            <w:pPr>
              <w:jc w:val="right"/>
              <w:rPr>
                <w:rFonts w:ascii="Tahoma" w:hAnsi="Tahoma" w:cs="Tahoma"/>
                <w:b/>
                <w:bCs/>
                <w:sz w:val="16"/>
                <w:szCs w:val="16"/>
              </w:rPr>
            </w:pPr>
            <w:r w:rsidRPr="00FF6CDC">
              <w:rPr>
                <w:rFonts w:ascii="Tahoma" w:hAnsi="Tahoma" w:cs="Tahoma"/>
                <w:b/>
                <w:bCs/>
                <w:sz w:val="16"/>
                <w:szCs w:val="16"/>
              </w:rPr>
              <w:t>87.096</w:t>
            </w:r>
          </w:p>
        </w:tc>
        <w:tc>
          <w:tcPr>
            <w:tcW w:w="1236" w:type="dxa"/>
            <w:shd w:val="clear" w:color="auto" w:fill="F2F2F2" w:themeFill="background1" w:themeFillShade="F2"/>
            <w:noWrap/>
            <w:vAlign w:val="bottom"/>
            <w:hideMark/>
          </w:tcPr>
          <w:p w:rsidR="00E31745" w:rsidRPr="00FF6CDC" w:rsidRDefault="00E31745" w:rsidP="005C322C">
            <w:pPr>
              <w:jc w:val="right"/>
              <w:rPr>
                <w:rFonts w:ascii="Tahoma" w:hAnsi="Tahoma" w:cs="Tahoma"/>
                <w:b/>
                <w:bCs/>
                <w:sz w:val="16"/>
                <w:szCs w:val="16"/>
              </w:rPr>
            </w:pPr>
            <w:r w:rsidRPr="00FF6CDC">
              <w:rPr>
                <w:rFonts w:ascii="Tahoma" w:hAnsi="Tahoma" w:cs="Tahoma"/>
                <w:b/>
                <w:bCs/>
                <w:sz w:val="16"/>
                <w:szCs w:val="16"/>
              </w:rPr>
              <w:t>1.640</w:t>
            </w:r>
          </w:p>
        </w:tc>
      </w:tr>
      <w:tr w:rsidR="00E31745" w:rsidRPr="00273BEA" w:rsidTr="00FF6CDC">
        <w:trPr>
          <w:trHeight w:val="300"/>
        </w:trPr>
        <w:tc>
          <w:tcPr>
            <w:tcW w:w="964" w:type="dxa"/>
            <w:shd w:val="clear" w:color="auto" w:fill="auto"/>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0103</w:t>
            </w:r>
          </w:p>
        </w:tc>
        <w:tc>
          <w:tcPr>
            <w:tcW w:w="3709" w:type="dxa"/>
            <w:shd w:val="clear" w:color="auto" w:fill="auto"/>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DELOVANJE VAŠKIH ODBOROV</w:t>
            </w:r>
          </w:p>
        </w:tc>
        <w:tc>
          <w:tcPr>
            <w:tcW w:w="1559" w:type="dxa"/>
            <w:shd w:val="clear" w:color="auto" w:fill="auto"/>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12.300</w:t>
            </w:r>
          </w:p>
        </w:tc>
        <w:tc>
          <w:tcPr>
            <w:tcW w:w="1276" w:type="dxa"/>
            <w:shd w:val="clear" w:color="auto" w:fill="auto"/>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12.300</w:t>
            </w:r>
          </w:p>
        </w:tc>
        <w:tc>
          <w:tcPr>
            <w:tcW w:w="1032" w:type="dxa"/>
            <w:shd w:val="clear" w:color="auto" w:fill="auto"/>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13.940</w:t>
            </w:r>
          </w:p>
        </w:tc>
        <w:tc>
          <w:tcPr>
            <w:tcW w:w="1236" w:type="dxa"/>
            <w:shd w:val="clear" w:color="auto" w:fill="auto"/>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1.640</w:t>
            </w:r>
          </w:p>
        </w:tc>
      </w:tr>
      <w:tr w:rsidR="00E31745" w:rsidRPr="00FF6CDC" w:rsidTr="00FF6CDC">
        <w:trPr>
          <w:trHeight w:val="300"/>
        </w:trPr>
        <w:tc>
          <w:tcPr>
            <w:tcW w:w="964" w:type="dxa"/>
            <w:shd w:val="clear" w:color="auto" w:fill="F2F2F2" w:themeFill="background1" w:themeFillShade="F2"/>
            <w:noWrap/>
            <w:vAlign w:val="bottom"/>
            <w:hideMark/>
          </w:tcPr>
          <w:p w:rsidR="00E31745" w:rsidRPr="00FF6CDC" w:rsidRDefault="00E31745" w:rsidP="005C322C">
            <w:pPr>
              <w:rPr>
                <w:rFonts w:ascii="Tahoma" w:hAnsi="Tahoma" w:cs="Tahoma"/>
                <w:b/>
                <w:bCs/>
                <w:sz w:val="16"/>
                <w:szCs w:val="16"/>
              </w:rPr>
            </w:pPr>
            <w:r w:rsidRPr="00FF6CDC">
              <w:rPr>
                <w:rFonts w:ascii="Tahoma" w:hAnsi="Tahoma" w:cs="Tahoma"/>
                <w:b/>
                <w:bCs/>
                <w:sz w:val="16"/>
                <w:szCs w:val="16"/>
              </w:rPr>
              <w:t>02</w:t>
            </w:r>
          </w:p>
        </w:tc>
        <w:tc>
          <w:tcPr>
            <w:tcW w:w="3709" w:type="dxa"/>
            <w:shd w:val="clear" w:color="auto" w:fill="F2F2F2" w:themeFill="background1" w:themeFillShade="F2"/>
            <w:noWrap/>
            <w:vAlign w:val="bottom"/>
            <w:hideMark/>
          </w:tcPr>
          <w:p w:rsidR="00E31745" w:rsidRPr="00FF6CDC" w:rsidRDefault="00E31745" w:rsidP="005C322C">
            <w:pPr>
              <w:rPr>
                <w:rFonts w:ascii="Tahoma" w:hAnsi="Tahoma" w:cs="Tahoma"/>
                <w:b/>
                <w:bCs/>
                <w:sz w:val="16"/>
                <w:szCs w:val="16"/>
              </w:rPr>
            </w:pPr>
            <w:r w:rsidRPr="00FF6CDC">
              <w:rPr>
                <w:rFonts w:ascii="Tahoma" w:hAnsi="Tahoma" w:cs="Tahoma"/>
                <w:b/>
                <w:bCs/>
                <w:sz w:val="16"/>
                <w:szCs w:val="16"/>
              </w:rPr>
              <w:t>NADZORNI ODBOR</w:t>
            </w:r>
          </w:p>
        </w:tc>
        <w:tc>
          <w:tcPr>
            <w:tcW w:w="1559" w:type="dxa"/>
            <w:shd w:val="clear" w:color="auto" w:fill="F2F2F2" w:themeFill="background1" w:themeFillShade="F2"/>
            <w:noWrap/>
            <w:vAlign w:val="bottom"/>
            <w:hideMark/>
          </w:tcPr>
          <w:p w:rsidR="00E31745" w:rsidRPr="00FF6CDC" w:rsidRDefault="00E31745" w:rsidP="005C322C">
            <w:pPr>
              <w:jc w:val="right"/>
              <w:rPr>
                <w:rFonts w:ascii="Tahoma" w:hAnsi="Tahoma" w:cs="Tahoma"/>
                <w:b/>
                <w:bCs/>
                <w:sz w:val="16"/>
                <w:szCs w:val="16"/>
              </w:rPr>
            </w:pPr>
            <w:r w:rsidRPr="00FF6CDC">
              <w:rPr>
                <w:rFonts w:ascii="Tahoma" w:hAnsi="Tahoma" w:cs="Tahoma"/>
                <w:b/>
                <w:bCs/>
                <w:sz w:val="16"/>
                <w:szCs w:val="16"/>
              </w:rPr>
              <w:t>3.095</w:t>
            </w:r>
          </w:p>
        </w:tc>
        <w:tc>
          <w:tcPr>
            <w:tcW w:w="1276" w:type="dxa"/>
            <w:shd w:val="clear" w:color="auto" w:fill="F2F2F2" w:themeFill="background1" w:themeFillShade="F2"/>
            <w:noWrap/>
            <w:vAlign w:val="bottom"/>
            <w:hideMark/>
          </w:tcPr>
          <w:p w:rsidR="00E31745" w:rsidRPr="00FF6CDC" w:rsidRDefault="00E31745" w:rsidP="005C322C">
            <w:pPr>
              <w:jc w:val="right"/>
              <w:rPr>
                <w:rFonts w:ascii="Tahoma" w:hAnsi="Tahoma" w:cs="Tahoma"/>
                <w:b/>
                <w:bCs/>
                <w:sz w:val="16"/>
                <w:szCs w:val="16"/>
              </w:rPr>
            </w:pPr>
            <w:r w:rsidRPr="00FF6CDC">
              <w:rPr>
                <w:rFonts w:ascii="Tahoma" w:hAnsi="Tahoma" w:cs="Tahoma"/>
                <w:b/>
                <w:bCs/>
                <w:sz w:val="16"/>
                <w:szCs w:val="16"/>
              </w:rPr>
              <w:t>3.095</w:t>
            </w:r>
          </w:p>
        </w:tc>
        <w:tc>
          <w:tcPr>
            <w:tcW w:w="1032" w:type="dxa"/>
            <w:shd w:val="clear" w:color="auto" w:fill="F2F2F2" w:themeFill="background1" w:themeFillShade="F2"/>
            <w:noWrap/>
            <w:vAlign w:val="bottom"/>
            <w:hideMark/>
          </w:tcPr>
          <w:p w:rsidR="00E31745" w:rsidRPr="00FF6CDC" w:rsidRDefault="00E31745" w:rsidP="005C322C">
            <w:pPr>
              <w:jc w:val="right"/>
              <w:rPr>
                <w:rFonts w:ascii="Tahoma" w:hAnsi="Tahoma" w:cs="Tahoma"/>
                <w:b/>
                <w:bCs/>
                <w:sz w:val="16"/>
                <w:szCs w:val="16"/>
              </w:rPr>
            </w:pPr>
            <w:r w:rsidRPr="00FF6CDC">
              <w:rPr>
                <w:rFonts w:ascii="Tahoma" w:hAnsi="Tahoma" w:cs="Tahoma"/>
                <w:b/>
                <w:bCs/>
                <w:sz w:val="16"/>
                <w:szCs w:val="16"/>
              </w:rPr>
              <w:t>3.381</w:t>
            </w:r>
          </w:p>
        </w:tc>
        <w:tc>
          <w:tcPr>
            <w:tcW w:w="1236" w:type="dxa"/>
            <w:shd w:val="clear" w:color="auto" w:fill="F2F2F2" w:themeFill="background1" w:themeFillShade="F2"/>
            <w:noWrap/>
            <w:vAlign w:val="bottom"/>
            <w:hideMark/>
          </w:tcPr>
          <w:p w:rsidR="00E31745" w:rsidRPr="00FF6CDC" w:rsidRDefault="00E31745" w:rsidP="005C322C">
            <w:pPr>
              <w:jc w:val="right"/>
              <w:rPr>
                <w:rFonts w:ascii="Tahoma" w:hAnsi="Tahoma" w:cs="Tahoma"/>
                <w:b/>
                <w:bCs/>
                <w:sz w:val="16"/>
                <w:szCs w:val="16"/>
              </w:rPr>
            </w:pPr>
            <w:r w:rsidRPr="00FF6CDC">
              <w:rPr>
                <w:rFonts w:ascii="Tahoma" w:hAnsi="Tahoma" w:cs="Tahoma"/>
                <w:b/>
                <w:bCs/>
                <w:sz w:val="16"/>
                <w:szCs w:val="16"/>
              </w:rPr>
              <w:t>286</w:t>
            </w:r>
          </w:p>
        </w:tc>
      </w:tr>
      <w:tr w:rsidR="00E31745" w:rsidRPr="00273BEA" w:rsidTr="00FF6CDC">
        <w:trPr>
          <w:trHeight w:val="300"/>
        </w:trPr>
        <w:tc>
          <w:tcPr>
            <w:tcW w:w="964" w:type="dxa"/>
            <w:shd w:val="clear" w:color="auto" w:fill="auto"/>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0211</w:t>
            </w:r>
          </w:p>
        </w:tc>
        <w:tc>
          <w:tcPr>
            <w:tcW w:w="3709" w:type="dxa"/>
            <w:shd w:val="clear" w:color="auto" w:fill="auto"/>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STROŠKI DELOVANJA NADZORNEGA ODBORA</w:t>
            </w:r>
          </w:p>
        </w:tc>
        <w:tc>
          <w:tcPr>
            <w:tcW w:w="1559" w:type="dxa"/>
            <w:shd w:val="clear" w:color="auto" w:fill="auto"/>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3.095</w:t>
            </w:r>
          </w:p>
        </w:tc>
        <w:tc>
          <w:tcPr>
            <w:tcW w:w="1276" w:type="dxa"/>
            <w:shd w:val="clear" w:color="auto" w:fill="auto"/>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3.095</w:t>
            </w:r>
          </w:p>
        </w:tc>
        <w:tc>
          <w:tcPr>
            <w:tcW w:w="1032" w:type="dxa"/>
            <w:shd w:val="clear" w:color="auto" w:fill="auto"/>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3.381</w:t>
            </w:r>
          </w:p>
        </w:tc>
        <w:tc>
          <w:tcPr>
            <w:tcW w:w="1236" w:type="dxa"/>
            <w:shd w:val="clear" w:color="auto" w:fill="auto"/>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286</w:t>
            </w:r>
          </w:p>
        </w:tc>
      </w:tr>
      <w:tr w:rsidR="00E31745" w:rsidRPr="00FF6CDC" w:rsidTr="00FF6CDC">
        <w:trPr>
          <w:trHeight w:val="300"/>
        </w:trPr>
        <w:tc>
          <w:tcPr>
            <w:tcW w:w="964" w:type="dxa"/>
            <w:shd w:val="clear" w:color="auto" w:fill="F2F2F2" w:themeFill="background1" w:themeFillShade="F2"/>
            <w:noWrap/>
            <w:vAlign w:val="bottom"/>
            <w:hideMark/>
          </w:tcPr>
          <w:p w:rsidR="00E31745" w:rsidRPr="00FF6CDC" w:rsidRDefault="00E31745" w:rsidP="005C322C">
            <w:pPr>
              <w:rPr>
                <w:rFonts w:ascii="Tahoma" w:hAnsi="Tahoma" w:cs="Tahoma"/>
                <w:b/>
                <w:bCs/>
                <w:sz w:val="16"/>
                <w:szCs w:val="16"/>
              </w:rPr>
            </w:pPr>
            <w:r w:rsidRPr="00FF6CDC">
              <w:rPr>
                <w:rFonts w:ascii="Tahoma" w:hAnsi="Tahoma" w:cs="Tahoma"/>
                <w:b/>
                <w:bCs/>
                <w:sz w:val="16"/>
                <w:szCs w:val="16"/>
              </w:rPr>
              <w:t>03</w:t>
            </w:r>
          </w:p>
        </w:tc>
        <w:tc>
          <w:tcPr>
            <w:tcW w:w="3709" w:type="dxa"/>
            <w:shd w:val="clear" w:color="auto" w:fill="F2F2F2" w:themeFill="background1" w:themeFillShade="F2"/>
            <w:noWrap/>
            <w:vAlign w:val="bottom"/>
            <w:hideMark/>
          </w:tcPr>
          <w:p w:rsidR="00E31745" w:rsidRPr="00FF6CDC" w:rsidRDefault="00E31745" w:rsidP="005C322C">
            <w:pPr>
              <w:rPr>
                <w:rFonts w:ascii="Tahoma" w:hAnsi="Tahoma" w:cs="Tahoma"/>
                <w:b/>
                <w:bCs/>
                <w:sz w:val="16"/>
                <w:szCs w:val="16"/>
              </w:rPr>
            </w:pPr>
            <w:r w:rsidRPr="00FF6CDC">
              <w:rPr>
                <w:rFonts w:ascii="Tahoma" w:hAnsi="Tahoma" w:cs="Tahoma"/>
                <w:b/>
                <w:bCs/>
                <w:sz w:val="16"/>
                <w:szCs w:val="16"/>
              </w:rPr>
              <w:t>ŽUPAN</w:t>
            </w:r>
          </w:p>
        </w:tc>
        <w:tc>
          <w:tcPr>
            <w:tcW w:w="1559" w:type="dxa"/>
            <w:shd w:val="clear" w:color="auto" w:fill="F2F2F2" w:themeFill="background1" w:themeFillShade="F2"/>
            <w:noWrap/>
            <w:vAlign w:val="bottom"/>
            <w:hideMark/>
          </w:tcPr>
          <w:p w:rsidR="00E31745" w:rsidRPr="00FF6CDC" w:rsidRDefault="00E31745" w:rsidP="005C322C">
            <w:pPr>
              <w:jc w:val="right"/>
              <w:rPr>
                <w:rFonts w:ascii="Tahoma" w:hAnsi="Tahoma" w:cs="Tahoma"/>
                <w:b/>
                <w:bCs/>
                <w:sz w:val="16"/>
                <w:szCs w:val="16"/>
              </w:rPr>
            </w:pPr>
            <w:r w:rsidRPr="00FF6CDC">
              <w:rPr>
                <w:rFonts w:ascii="Tahoma" w:hAnsi="Tahoma" w:cs="Tahoma"/>
                <w:b/>
                <w:bCs/>
                <w:sz w:val="16"/>
                <w:szCs w:val="16"/>
              </w:rPr>
              <w:t>125.350</w:t>
            </w:r>
          </w:p>
        </w:tc>
        <w:tc>
          <w:tcPr>
            <w:tcW w:w="1276" w:type="dxa"/>
            <w:shd w:val="clear" w:color="auto" w:fill="F2F2F2" w:themeFill="background1" w:themeFillShade="F2"/>
            <w:noWrap/>
            <w:vAlign w:val="bottom"/>
            <w:hideMark/>
          </w:tcPr>
          <w:p w:rsidR="00E31745" w:rsidRPr="00FF6CDC" w:rsidRDefault="00E31745" w:rsidP="005C322C">
            <w:pPr>
              <w:jc w:val="right"/>
              <w:rPr>
                <w:rFonts w:ascii="Tahoma" w:hAnsi="Tahoma" w:cs="Tahoma"/>
                <w:b/>
                <w:bCs/>
                <w:sz w:val="16"/>
                <w:szCs w:val="16"/>
              </w:rPr>
            </w:pPr>
            <w:r w:rsidRPr="00FF6CDC">
              <w:rPr>
                <w:rFonts w:ascii="Tahoma" w:hAnsi="Tahoma" w:cs="Tahoma"/>
                <w:b/>
                <w:bCs/>
                <w:sz w:val="16"/>
                <w:szCs w:val="16"/>
              </w:rPr>
              <w:t>125.350</w:t>
            </w:r>
          </w:p>
        </w:tc>
        <w:tc>
          <w:tcPr>
            <w:tcW w:w="1032" w:type="dxa"/>
            <w:shd w:val="clear" w:color="auto" w:fill="F2F2F2" w:themeFill="background1" w:themeFillShade="F2"/>
            <w:noWrap/>
            <w:vAlign w:val="bottom"/>
            <w:hideMark/>
          </w:tcPr>
          <w:p w:rsidR="00E31745" w:rsidRPr="00FF6CDC" w:rsidRDefault="00E31745" w:rsidP="005C322C">
            <w:pPr>
              <w:jc w:val="right"/>
              <w:rPr>
                <w:rFonts w:ascii="Tahoma" w:hAnsi="Tahoma" w:cs="Tahoma"/>
                <w:b/>
                <w:bCs/>
                <w:sz w:val="16"/>
                <w:szCs w:val="16"/>
              </w:rPr>
            </w:pPr>
            <w:r w:rsidRPr="00FF6CDC">
              <w:rPr>
                <w:rFonts w:ascii="Tahoma" w:hAnsi="Tahoma" w:cs="Tahoma"/>
                <w:b/>
                <w:bCs/>
                <w:sz w:val="16"/>
                <w:szCs w:val="16"/>
              </w:rPr>
              <w:t>125.920</w:t>
            </w:r>
          </w:p>
        </w:tc>
        <w:tc>
          <w:tcPr>
            <w:tcW w:w="1236" w:type="dxa"/>
            <w:shd w:val="clear" w:color="auto" w:fill="F2F2F2" w:themeFill="background1" w:themeFillShade="F2"/>
            <w:noWrap/>
            <w:vAlign w:val="bottom"/>
            <w:hideMark/>
          </w:tcPr>
          <w:p w:rsidR="00E31745" w:rsidRPr="00FF6CDC" w:rsidRDefault="00E31745" w:rsidP="005C322C">
            <w:pPr>
              <w:jc w:val="right"/>
              <w:rPr>
                <w:rFonts w:ascii="Tahoma" w:hAnsi="Tahoma" w:cs="Tahoma"/>
                <w:b/>
                <w:bCs/>
                <w:sz w:val="16"/>
                <w:szCs w:val="16"/>
              </w:rPr>
            </w:pPr>
            <w:r w:rsidRPr="00FF6CDC">
              <w:rPr>
                <w:rFonts w:ascii="Tahoma" w:hAnsi="Tahoma" w:cs="Tahoma"/>
                <w:b/>
                <w:bCs/>
                <w:sz w:val="16"/>
                <w:szCs w:val="16"/>
              </w:rPr>
              <w:t>570</w:t>
            </w:r>
          </w:p>
        </w:tc>
      </w:tr>
      <w:tr w:rsidR="00E31745" w:rsidRPr="00273BEA" w:rsidTr="00FF6CDC">
        <w:trPr>
          <w:trHeight w:val="300"/>
        </w:trPr>
        <w:tc>
          <w:tcPr>
            <w:tcW w:w="964" w:type="dxa"/>
            <w:shd w:val="clear" w:color="auto" w:fill="auto"/>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0123</w:t>
            </w:r>
          </w:p>
        </w:tc>
        <w:tc>
          <w:tcPr>
            <w:tcW w:w="3709" w:type="dxa"/>
            <w:shd w:val="clear" w:color="auto" w:fill="auto"/>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INFORMIRANJE</w:t>
            </w:r>
          </w:p>
        </w:tc>
        <w:tc>
          <w:tcPr>
            <w:tcW w:w="1559" w:type="dxa"/>
            <w:shd w:val="clear" w:color="auto" w:fill="auto"/>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20.800</w:t>
            </w:r>
          </w:p>
        </w:tc>
        <w:tc>
          <w:tcPr>
            <w:tcW w:w="1276" w:type="dxa"/>
            <w:shd w:val="clear" w:color="auto" w:fill="auto"/>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20.800</w:t>
            </w:r>
          </w:p>
        </w:tc>
        <w:tc>
          <w:tcPr>
            <w:tcW w:w="1032" w:type="dxa"/>
            <w:shd w:val="clear" w:color="auto" w:fill="auto"/>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21.370</w:t>
            </w:r>
          </w:p>
        </w:tc>
        <w:tc>
          <w:tcPr>
            <w:tcW w:w="1236" w:type="dxa"/>
            <w:shd w:val="clear" w:color="auto" w:fill="auto"/>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570</w:t>
            </w:r>
          </w:p>
        </w:tc>
      </w:tr>
      <w:tr w:rsidR="00E31745" w:rsidRPr="00FF6CDC" w:rsidTr="00FF6CDC">
        <w:trPr>
          <w:trHeight w:val="300"/>
        </w:trPr>
        <w:tc>
          <w:tcPr>
            <w:tcW w:w="964" w:type="dxa"/>
            <w:shd w:val="clear" w:color="auto" w:fill="F2F2F2" w:themeFill="background1" w:themeFillShade="F2"/>
            <w:noWrap/>
            <w:vAlign w:val="bottom"/>
            <w:hideMark/>
          </w:tcPr>
          <w:p w:rsidR="00E31745" w:rsidRPr="00FF6CDC" w:rsidRDefault="00E31745" w:rsidP="005C322C">
            <w:pPr>
              <w:rPr>
                <w:rFonts w:ascii="Tahoma" w:hAnsi="Tahoma" w:cs="Tahoma"/>
                <w:b/>
                <w:bCs/>
                <w:sz w:val="16"/>
                <w:szCs w:val="16"/>
              </w:rPr>
            </w:pPr>
            <w:r w:rsidRPr="00FF6CDC">
              <w:rPr>
                <w:rFonts w:ascii="Tahoma" w:hAnsi="Tahoma" w:cs="Tahoma"/>
                <w:b/>
                <w:bCs/>
                <w:sz w:val="16"/>
                <w:szCs w:val="16"/>
              </w:rPr>
              <w:t>04</w:t>
            </w:r>
          </w:p>
        </w:tc>
        <w:tc>
          <w:tcPr>
            <w:tcW w:w="3709" w:type="dxa"/>
            <w:shd w:val="clear" w:color="auto" w:fill="F2F2F2" w:themeFill="background1" w:themeFillShade="F2"/>
            <w:noWrap/>
            <w:vAlign w:val="bottom"/>
            <w:hideMark/>
          </w:tcPr>
          <w:p w:rsidR="00E31745" w:rsidRPr="00FF6CDC" w:rsidRDefault="00E31745" w:rsidP="005C322C">
            <w:pPr>
              <w:rPr>
                <w:rFonts w:ascii="Tahoma" w:hAnsi="Tahoma" w:cs="Tahoma"/>
                <w:b/>
                <w:bCs/>
                <w:sz w:val="16"/>
                <w:szCs w:val="16"/>
              </w:rPr>
            </w:pPr>
            <w:r w:rsidRPr="00FF6CDC">
              <w:rPr>
                <w:rFonts w:ascii="Tahoma" w:hAnsi="Tahoma" w:cs="Tahoma"/>
                <w:b/>
                <w:bCs/>
                <w:sz w:val="16"/>
                <w:szCs w:val="16"/>
              </w:rPr>
              <w:t>OBČINSKA UPRAVA</w:t>
            </w:r>
          </w:p>
        </w:tc>
        <w:tc>
          <w:tcPr>
            <w:tcW w:w="1559" w:type="dxa"/>
            <w:shd w:val="clear" w:color="auto" w:fill="F2F2F2" w:themeFill="background1" w:themeFillShade="F2"/>
            <w:noWrap/>
            <w:vAlign w:val="bottom"/>
            <w:hideMark/>
          </w:tcPr>
          <w:p w:rsidR="00E31745" w:rsidRPr="00FF6CDC" w:rsidRDefault="00E31745" w:rsidP="005C322C">
            <w:pPr>
              <w:jc w:val="right"/>
              <w:rPr>
                <w:rFonts w:ascii="Tahoma" w:hAnsi="Tahoma" w:cs="Tahoma"/>
                <w:b/>
                <w:bCs/>
                <w:sz w:val="16"/>
                <w:szCs w:val="16"/>
              </w:rPr>
            </w:pPr>
            <w:r w:rsidRPr="00FF6CDC">
              <w:rPr>
                <w:rFonts w:ascii="Tahoma" w:hAnsi="Tahoma" w:cs="Tahoma"/>
                <w:b/>
                <w:bCs/>
                <w:sz w:val="16"/>
                <w:szCs w:val="16"/>
              </w:rPr>
              <w:t>4.802.831</w:t>
            </w:r>
          </w:p>
        </w:tc>
        <w:tc>
          <w:tcPr>
            <w:tcW w:w="1276" w:type="dxa"/>
            <w:shd w:val="clear" w:color="auto" w:fill="F2F2F2" w:themeFill="background1" w:themeFillShade="F2"/>
            <w:noWrap/>
            <w:vAlign w:val="bottom"/>
            <w:hideMark/>
          </w:tcPr>
          <w:p w:rsidR="00E31745" w:rsidRPr="00FF6CDC" w:rsidRDefault="00E31745" w:rsidP="005C322C">
            <w:pPr>
              <w:jc w:val="right"/>
              <w:rPr>
                <w:rFonts w:ascii="Tahoma" w:hAnsi="Tahoma" w:cs="Tahoma"/>
                <w:b/>
                <w:bCs/>
                <w:sz w:val="16"/>
                <w:szCs w:val="16"/>
              </w:rPr>
            </w:pPr>
            <w:r w:rsidRPr="00FF6CDC">
              <w:rPr>
                <w:rFonts w:ascii="Tahoma" w:hAnsi="Tahoma" w:cs="Tahoma"/>
                <w:b/>
                <w:bCs/>
                <w:sz w:val="16"/>
                <w:szCs w:val="16"/>
              </w:rPr>
              <w:t>4.802.091</w:t>
            </w:r>
          </w:p>
        </w:tc>
        <w:tc>
          <w:tcPr>
            <w:tcW w:w="1032" w:type="dxa"/>
            <w:shd w:val="clear" w:color="auto" w:fill="F2F2F2" w:themeFill="background1" w:themeFillShade="F2"/>
            <w:noWrap/>
            <w:vAlign w:val="bottom"/>
            <w:hideMark/>
          </w:tcPr>
          <w:p w:rsidR="00E31745" w:rsidRPr="00FF6CDC" w:rsidRDefault="00E31745" w:rsidP="005C322C">
            <w:pPr>
              <w:jc w:val="right"/>
              <w:rPr>
                <w:rFonts w:ascii="Tahoma" w:hAnsi="Tahoma" w:cs="Tahoma"/>
                <w:b/>
                <w:bCs/>
                <w:sz w:val="16"/>
                <w:szCs w:val="16"/>
              </w:rPr>
            </w:pPr>
            <w:r w:rsidRPr="00FF6CDC">
              <w:rPr>
                <w:rFonts w:ascii="Tahoma" w:hAnsi="Tahoma" w:cs="Tahoma"/>
                <w:b/>
                <w:bCs/>
                <w:sz w:val="16"/>
                <w:szCs w:val="16"/>
              </w:rPr>
              <w:t>4.843.661</w:t>
            </w:r>
          </w:p>
        </w:tc>
        <w:tc>
          <w:tcPr>
            <w:tcW w:w="1236" w:type="dxa"/>
            <w:shd w:val="clear" w:color="auto" w:fill="F2F2F2" w:themeFill="background1" w:themeFillShade="F2"/>
            <w:noWrap/>
            <w:vAlign w:val="bottom"/>
            <w:hideMark/>
          </w:tcPr>
          <w:p w:rsidR="00E31745" w:rsidRPr="00FF6CDC" w:rsidRDefault="00E31745" w:rsidP="005C322C">
            <w:pPr>
              <w:jc w:val="right"/>
              <w:rPr>
                <w:rFonts w:ascii="Tahoma" w:hAnsi="Tahoma" w:cs="Tahoma"/>
                <w:b/>
                <w:bCs/>
                <w:sz w:val="16"/>
                <w:szCs w:val="16"/>
              </w:rPr>
            </w:pPr>
            <w:r w:rsidRPr="00FF6CDC">
              <w:rPr>
                <w:rFonts w:ascii="Tahoma" w:hAnsi="Tahoma" w:cs="Tahoma"/>
                <w:b/>
                <w:bCs/>
                <w:sz w:val="16"/>
                <w:szCs w:val="16"/>
              </w:rPr>
              <w:t>41.570</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0435</w:t>
            </w:r>
          </w:p>
        </w:tc>
        <w:tc>
          <w:tcPr>
            <w:tcW w:w="3709"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LETOVIŠČE PINETA</w:t>
            </w:r>
          </w:p>
        </w:tc>
        <w:tc>
          <w:tcPr>
            <w:tcW w:w="1559"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30.000</w:t>
            </w:r>
          </w:p>
        </w:tc>
        <w:tc>
          <w:tcPr>
            <w:tcW w:w="127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30.000</w:t>
            </w:r>
          </w:p>
        </w:tc>
        <w:tc>
          <w:tcPr>
            <w:tcW w:w="1032"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0</w:t>
            </w:r>
          </w:p>
        </w:tc>
        <w:tc>
          <w:tcPr>
            <w:tcW w:w="123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-30.000</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i/>
                <w:iCs/>
                <w:sz w:val="16"/>
                <w:szCs w:val="16"/>
              </w:rPr>
            </w:pPr>
            <w:r w:rsidRPr="00273BEA">
              <w:rPr>
                <w:rFonts w:ascii="Tahoma" w:hAnsi="Tahoma" w:cs="Tahoma"/>
                <w:i/>
                <w:iCs/>
                <w:sz w:val="16"/>
                <w:szCs w:val="16"/>
              </w:rPr>
              <w:t>OB192-19-0005</w:t>
            </w:r>
          </w:p>
        </w:tc>
        <w:tc>
          <w:tcPr>
            <w:tcW w:w="3709" w:type="dxa"/>
            <w:shd w:val="clear" w:color="000000" w:fill="FFFFFF"/>
            <w:noWrap/>
            <w:vAlign w:val="bottom"/>
            <w:hideMark/>
          </w:tcPr>
          <w:p w:rsidR="00E31745" w:rsidRPr="00273BEA" w:rsidRDefault="00E31745" w:rsidP="005C322C">
            <w:pPr>
              <w:rPr>
                <w:rFonts w:ascii="Tahoma" w:hAnsi="Tahoma" w:cs="Tahoma"/>
                <w:i/>
                <w:iCs/>
                <w:sz w:val="16"/>
                <w:szCs w:val="16"/>
              </w:rPr>
            </w:pPr>
            <w:r w:rsidRPr="00273BEA">
              <w:rPr>
                <w:rFonts w:ascii="Tahoma" w:hAnsi="Tahoma" w:cs="Tahoma"/>
                <w:i/>
                <w:iCs/>
                <w:sz w:val="16"/>
                <w:szCs w:val="16"/>
              </w:rPr>
              <w:t>LETOVIŠČE PINETA</w:t>
            </w:r>
          </w:p>
        </w:tc>
        <w:tc>
          <w:tcPr>
            <w:tcW w:w="1559"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30.000</w:t>
            </w:r>
          </w:p>
        </w:tc>
        <w:tc>
          <w:tcPr>
            <w:tcW w:w="1276"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30.000</w:t>
            </w:r>
          </w:p>
        </w:tc>
        <w:tc>
          <w:tcPr>
            <w:tcW w:w="1032"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0</w:t>
            </w:r>
          </w:p>
        </w:tc>
        <w:tc>
          <w:tcPr>
            <w:tcW w:w="1236"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-30.000</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0602</w:t>
            </w:r>
          </w:p>
        </w:tc>
        <w:tc>
          <w:tcPr>
            <w:tcW w:w="3709"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MATERIALNI STROŠKI OBČINSKE UPRAVE</w:t>
            </w:r>
          </w:p>
        </w:tc>
        <w:tc>
          <w:tcPr>
            <w:tcW w:w="1559"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80.475</w:t>
            </w:r>
          </w:p>
        </w:tc>
        <w:tc>
          <w:tcPr>
            <w:tcW w:w="127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80.475</w:t>
            </w:r>
          </w:p>
        </w:tc>
        <w:tc>
          <w:tcPr>
            <w:tcW w:w="1032"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83.400</w:t>
            </w:r>
          </w:p>
        </w:tc>
        <w:tc>
          <w:tcPr>
            <w:tcW w:w="123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2.925</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0604</w:t>
            </w:r>
          </w:p>
        </w:tc>
        <w:tc>
          <w:tcPr>
            <w:tcW w:w="3709"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MATERIALNI STROŠKI SKUPNEGA ORGANA</w:t>
            </w:r>
          </w:p>
        </w:tc>
        <w:tc>
          <w:tcPr>
            <w:tcW w:w="1559"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13.824</w:t>
            </w:r>
          </w:p>
        </w:tc>
        <w:tc>
          <w:tcPr>
            <w:tcW w:w="127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13.824</w:t>
            </w:r>
          </w:p>
        </w:tc>
        <w:tc>
          <w:tcPr>
            <w:tcW w:w="1032"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13.974</w:t>
            </w:r>
          </w:p>
        </w:tc>
        <w:tc>
          <w:tcPr>
            <w:tcW w:w="123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150</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0611</w:t>
            </w:r>
          </w:p>
        </w:tc>
        <w:tc>
          <w:tcPr>
            <w:tcW w:w="3709"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PROGRAM MODERNIZACIJE UPRAVE</w:t>
            </w:r>
          </w:p>
        </w:tc>
        <w:tc>
          <w:tcPr>
            <w:tcW w:w="1559"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5.000</w:t>
            </w:r>
          </w:p>
        </w:tc>
        <w:tc>
          <w:tcPr>
            <w:tcW w:w="127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5.650</w:t>
            </w:r>
          </w:p>
        </w:tc>
        <w:tc>
          <w:tcPr>
            <w:tcW w:w="1032"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8.000</w:t>
            </w:r>
          </w:p>
        </w:tc>
        <w:tc>
          <w:tcPr>
            <w:tcW w:w="123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2.350</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i/>
                <w:iCs/>
                <w:sz w:val="16"/>
                <w:szCs w:val="16"/>
              </w:rPr>
            </w:pPr>
            <w:r w:rsidRPr="00273BEA">
              <w:rPr>
                <w:rFonts w:ascii="Tahoma" w:hAnsi="Tahoma" w:cs="Tahoma"/>
                <w:i/>
                <w:iCs/>
                <w:sz w:val="16"/>
                <w:szCs w:val="16"/>
              </w:rPr>
              <w:t>OB192-18-0018</w:t>
            </w:r>
          </w:p>
        </w:tc>
        <w:tc>
          <w:tcPr>
            <w:tcW w:w="3709" w:type="dxa"/>
            <w:shd w:val="clear" w:color="000000" w:fill="FFFFFF"/>
            <w:noWrap/>
            <w:vAlign w:val="bottom"/>
            <w:hideMark/>
          </w:tcPr>
          <w:p w:rsidR="00E31745" w:rsidRPr="00273BEA" w:rsidRDefault="00E31745" w:rsidP="005C322C">
            <w:pPr>
              <w:rPr>
                <w:rFonts w:ascii="Tahoma" w:hAnsi="Tahoma" w:cs="Tahoma"/>
                <w:i/>
                <w:iCs/>
                <w:sz w:val="16"/>
                <w:szCs w:val="16"/>
              </w:rPr>
            </w:pPr>
            <w:r w:rsidRPr="00273BEA">
              <w:rPr>
                <w:rFonts w:ascii="Tahoma" w:hAnsi="Tahoma" w:cs="Tahoma"/>
                <w:i/>
                <w:iCs/>
                <w:sz w:val="16"/>
                <w:szCs w:val="16"/>
              </w:rPr>
              <w:t>MODERNIZACIJA OBČINSKE UPRAVE</w:t>
            </w:r>
          </w:p>
        </w:tc>
        <w:tc>
          <w:tcPr>
            <w:tcW w:w="1559"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5.000</w:t>
            </w:r>
          </w:p>
        </w:tc>
        <w:tc>
          <w:tcPr>
            <w:tcW w:w="1276"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5.650</w:t>
            </w:r>
          </w:p>
        </w:tc>
        <w:tc>
          <w:tcPr>
            <w:tcW w:w="1032"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8.000</w:t>
            </w:r>
          </w:p>
        </w:tc>
        <w:tc>
          <w:tcPr>
            <w:tcW w:w="1236"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2.350</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0612</w:t>
            </w:r>
          </w:p>
        </w:tc>
        <w:tc>
          <w:tcPr>
            <w:tcW w:w="3709"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POSLOVNI PROSTOR BREZNICA 3</w:t>
            </w:r>
          </w:p>
        </w:tc>
        <w:tc>
          <w:tcPr>
            <w:tcW w:w="1559"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14.550</w:t>
            </w:r>
          </w:p>
        </w:tc>
        <w:tc>
          <w:tcPr>
            <w:tcW w:w="127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16.550</w:t>
            </w:r>
          </w:p>
        </w:tc>
        <w:tc>
          <w:tcPr>
            <w:tcW w:w="1032"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19.400</w:t>
            </w:r>
          </w:p>
        </w:tc>
        <w:tc>
          <w:tcPr>
            <w:tcW w:w="123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2.850</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0621</w:t>
            </w:r>
          </w:p>
        </w:tc>
        <w:tc>
          <w:tcPr>
            <w:tcW w:w="3709"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ČLANARINA SOS</w:t>
            </w:r>
          </w:p>
        </w:tc>
        <w:tc>
          <w:tcPr>
            <w:tcW w:w="1559"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680</w:t>
            </w:r>
          </w:p>
        </w:tc>
        <w:tc>
          <w:tcPr>
            <w:tcW w:w="127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680</w:t>
            </w:r>
          </w:p>
        </w:tc>
        <w:tc>
          <w:tcPr>
            <w:tcW w:w="1032"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690</w:t>
            </w:r>
          </w:p>
        </w:tc>
        <w:tc>
          <w:tcPr>
            <w:tcW w:w="123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10</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0701</w:t>
            </w:r>
          </w:p>
        </w:tc>
        <w:tc>
          <w:tcPr>
            <w:tcW w:w="3709"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SREDSTVA ZA ZVEZE, ZAŠČITO IN REŠEVANJE</w:t>
            </w:r>
          </w:p>
        </w:tc>
        <w:tc>
          <w:tcPr>
            <w:tcW w:w="1559"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15.922</w:t>
            </w:r>
          </w:p>
        </w:tc>
        <w:tc>
          <w:tcPr>
            <w:tcW w:w="127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15.922</w:t>
            </w:r>
          </w:p>
        </w:tc>
        <w:tc>
          <w:tcPr>
            <w:tcW w:w="1032"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17.900</w:t>
            </w:r>
          </w:p>
        </w:tc>
        <w:tc>
          <w:tcPr>
            <w:tcW w:w="123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1.978</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0714</w:t>
            </w:r>
          </w:p>
        </w:tc>
        <w:tc>
          <w:tcPr>
            <w:tcW w:w="3709"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PRENOS POŽARNE TAKSE</w:t>
            </w:r>
          </w:p>
        </w:tc>
        <w:tc>
          <w:tcPr>
            <w:tcW w:w="1559"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13.400</w:t>
            </w:r>
          </w:p>
        </w:tc>
        <w:tc>
          <w:tcPr>
            <w:tcW w:w="127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13.400</w:t>
            </w:r>
          </w:p>
        </w:tc>
        <w:tc>
          <w:tcPr>
            <w:tcW w:w="1032"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14.882</w:t>
            </w:r>
          </w:p>
        </w:tc>
        <w:tc>
          <w:tcPr>
            <w:tcW w:w="123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1.482</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i/>
                <w:iCs/>
                <w:sz w:val="16"/>
                <w:szCs w:val="16"/>
              </w:rPr>
            </w:pPr>
            <w:r w:rsidRPr="00273BEA">
              <w:rPr>
                <w:rFonts w:ascii="Tahoma" w:hAnsi="Tahoma" w:cs="Tahoma"/>
                <w:i/>
                <w:iCs/>
                <w:sz w:val="16"/>
                <w:szCs w:val="16"/>
              </w:rPr>
              <w:t>OB192-18-0020</w:t>
            </w:r>
          </w:p>
        </w:tc>
        <w:tc>
          <w:tcPr>
            <w:tcW w:w="3709" w:type="dxa"/>
            <w:shd w:val="clear" w:color="000000" w:fill="FFFFFF"/>
            <w:noWrap/>
            <w:vAlign w:val="bottom"/>
            <w:hideMark/>
          </w:tcPr>
          <w:p w:rsidR="00E31745" w:rsidRPr="00273BEA" w:rsidRDefault="00E31745" w:rsidP="005C322C">
            <w:pPr>
              <w:rPr>
                <w:rFonts w:ascii="Tahoma" w:hAnsi="Tahoma" w:cs="Tahoma"/>
                <w:i/>
                <w:iCs/>
                <w:sz w:val="16"/>
                <w:szCs w:val="16"/>
              </w:rPr>
            </w:pPr>
            <w:r w:rsidRPr="00273BEA">
              <w:rPr>
                <w:rFonts w:ascii="Tahoma" w:hAnsi="Tahoma" w:cs="Tahoma"/>
                <w:i/>
                <w:iCs/>
                <w:sz w:val="16"/>
                <w:szCs w:val="16"/>
              </w:rPr>
              <w:t>POŽARNO VARSTVO (NAKUP OPREME IN INVESTICIJE)</w:t>
            </w:r>
          </w:p>
        </w:tc>
        <w:tc>
          <w:tcPr>
            <w:tcW w:w="1559"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13.400</w:t>
            </w:r>
          </w:p>
        </w:tc>
        <w:tc>
          <w:tcPr>
            <w:tcW w:w="1276"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13.400</w:t>
            </w:r>
          </w:p>
        </w:tc>
        <w:tc>
          <w:tcPr>
            <w:tcW w:w="1032"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14.882</w:t>
            </w:r>
          </w:p>
        </w:tc>
        <w:tc>
          <w:tcPr>
            <w:tcW w:w="1236"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1.482</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1101</w:t>
            </w:r>
          </w:p>
        </w:tc>
        <w:tc>
          <w:tcPr>
            <w:tcW w:w="3709"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INTERVENCIJE V KMETIJSTVO</w:t>
            </w:r>
          </w:p>
        </w:tc>
        <w:tc>
          <w:tcPr>
            <w:tcW w:w="1559"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10.000</w:t>
            </w:r>
          </w:p>
        </w:tc>
        <w:tc>
          <w:tcPr>
            <w:tcW w:w="127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9.767</w:t>
            </w:r>
          </w:p>
        </w:tc>
        <w:tc>
          <w:tcPr>
            <w:tcW w:w="1032"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3.199</w:t>
            </w:r>
          </w:p>
        </w:tc>
        <w:tc>
          <w:tcPr>
            <w:tcW w:w="123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-6.568</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1103</w:t>
            </w:r>
          </w:p>
        </w:tc>
        <w:tc>
          <w:tcPr>
            <w:tcW w:w="3709"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PODPORA RAZVOJU DOPOLNILNIH DEJAVNOSTI</w:t>
            </w:r>
          </w:p>
        </w:tc>
        <w:tc>
          <w:tcPr>
            <w:tcW w:w="1559"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3.000</w:t>
            </w:r>
          </w:p>
        </w:tc>
        <w:tc>
          <w:tcPr>
            <w:tcW w:w="127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3.233</w:t>
            </w:r>
          </w:p>
        </w:tc>
        <w:tc>
          <w:tcPr>
            <w:tcW w:w="1032"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1.233</w:t>
            </w:r>
          </w:p>
        </w:tc>
        <w:tc>
          <w:tcPr>
            <w:tcW w:w="123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-2.000</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1121</w:t>
            </w:r>
          </w:p>
        </w:tc>
        <w:tc>
          <w:tcPr>
            <w:tcW w:w="3709"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SKRB ZA ZAPUŠČENE ŽIVALI</w:t>
            </w:r>
          </w:p>
        </w:tc>
        <w:tc>
          <w:tcPr>
            <w:tcW w:w="1559"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2.272</w:t>
            </w:r>
          </w:p>
        </w:tc>
        <w:tc>
          <w:tcPr>
            <w:tcW w:w="127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4.422</w:t>
            </w:r>
          </w:p>
        </w:tc>
        <w:tc>
          <w:tcPr>
            <w:tcW w:w="1032"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4.976</w:t>
            </w:r>
          </w:p>
        </w:tc>
        <w:tc>
          <w:tcPr>
            <w:tcW w:w="123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554</w:t>
            </w:r>
          </w:p>
        </w:tc>
      </w:tr>
      <w:tr w:rsidR="00A2010B" w:rsidRPr="00273BEA" w:rsidTr="00CE12E7">
        <w:trPr>
          <w:trHeight w:val="600"/>
        </w:trPr>
        <w:tc>
          <w:tcPr>
            <w:tcW w:w="964" w:type="dxa"/>
            <w:shd w:val="clear" w:color="000000" w:fill="C0C0C0"/>
            <w:vAlign w:val="center"/>
            <w:hideMark/>
          </w:tcPr>
          <w:p w:rsidR="00A2010B" w:rsidRPr="00273BEA" w:rsidRDefault="00A2010B" w:rsidP="00CE12E7">
            <w:pPr>
              <w:jc w:val="center"/>
              <w:rPr>
                <w:rFonts w:ascii="Tahoma" w:hAnsi="Tahoma" w:cs="Tahoma"/>
                <w:sz w:val="16"/>
                <w:szCs w:val="16"/>
              </w:rPr>
            </w:pPr>
            <w:r w:rsidRPr="00273BEA">
              <w:rPr>
                <w:rFonts w:ascii="Tahoma" w:hAnsi="Tahoma" w:cs="Tahoma"/>
                <w:sz w:val="16"/>
                <w:szCs w:val="16"/>
              </w:rPr>
              <w:lastRenderedPageBreak/>
              <w:t>PP</w:t>
            </w:r>
          </w:p>
        </w:tc>
        <w:tc>
          <w:tcPr>
            <w:tcW w:w="3709" w:type="dxa"/>
            <w:shd w:val="clear" w:color="000000" w:fill="C0C0C0"/>
            <w:vAlign w:val="center"/>
            <w:hideMark/>
          </w:tcPr>
          <w:p w:rsidR="00A2010B" w:rsidRPr="00273BEA" w:rsidRDefault="00A2010B" w:rsidP="00CE12E7">
            <w:pPr>
              <w:jc w:val="center"/>
              <w:rPr>
                <w:rFonts w:ascii="Tahoma" w:hAnsi="Tahoma" w:cs="Tahoma"/>
                <w:sz w:val="16"/>
                <w:szCs w:val="16"/>
              </w:rPr>
            </w:pPr>
            <w:r w:rsidRPr="00273BEA">
              <w:rPr>
                <w:rFonts w:ascii="Tahoma" w:hAnsi="Tahoma" w:cs="Tahoma"/>
                <w:sz w:val="16"/>
                <w:szCs w:val="16"/>
              </w:rPr>
              <w:t>Opis</w:t>
            </w:r>
          </w:p>
        </w:tc>
        <w:tc>
          <w:tcPr>
            <w:tcW w:w="1559" w:type="dxa"/>
            <w:shd w:val="clear" w:color="000000" w:fill="C0C0C0"/>
            <w:vAlign w:val="center"/>
            <w:hideMark/>
          </w:tcPr>
          <w:p w:rsidR="00A2010B" w:rsidRPr="00273BEA" w:rsidRDefault="00A2010B" w:rsidP="00CE12E7">
            <w:pPr>
              <w:jc w:val="center"/>
              <w:rPr>
                <w:rFonts w:ascii="Tahoma" w:hAnsi="Tahoma" w:cs="Tahoma"/>
                <w:sz w:val="16"/>
                <w:szCs w:val="16"/>
              </w:rPr>
            </w:pPr>
            <w:r w:rsidRPr="00273BEA">
              <w:rPr>
                <w:rFonts w:ascii="Tahoma" w:hAnsi="Tahoma" w:cs="Tahoma"/>
                <w:sz w:val="16"/>
                <w:szCs w:val="16"/>
              </w:rPr>
              <w:t>Sprejeti proračun 2020</w:t>
            </w:r>
          </w:p>
        </w:tc>
        <w:tc>
          <w:tcPr>
            <w:tcW w:w="1276" w:type="dxa"/>
            <w:shd w:val="clear" w:color="000000" w:fill="C0C0C0"/>
            <w:vAlign w:val="center"/>
            <w:hideMark/>
          </w:tcPr>
          <w:p w:rsidR="00A2010B" w:rsidRPr="00273BEA" w:rsidRDefault="00A2010B" w:rsidP="00CE12E7">
            <w:pPr>
              <w:jc w:val="center"/>
              <w:rPr>
                <w:rFonts w:ascii="Tahoma" w:hAnsi="Tahoma" w:cs="Tahoma"/>
                <w:sz w:val="16"/>
                <w:szCs w:val="16"/>
              </w:rPr>
            </w:pPr>
            <w:r w:rsidRPr="00273BEA">
              <w:rPr>
                <w:rFonts w:ascii="Tahoma" w:hAnsi="Tahoma" w:cs="Tahoma"/>
                <w:sz w:val="16"/>
                <w:szCs w:val="16"/>
              </w:rPr>
              <w:t>Veljavni proračun 2020</w:t>
            </w:r>
          </w:p>
        </w:tc>
        <w:tc>
          <w:tcPr>
            <w:tcW w:w="1032" w:type="dxa"/>
            <w:shd w:val="clear" w:color="000000" w:fill="C0C0C0"/>
            <w:vAlign w:val="center"/>
            <w:hideMark/>
          </w:tcPr>
          <w:p w:rsidR="00A2010B" w:rsidRPr="00273BEA" w:rsidRDefault="00A2010B" w:rsidP="00CE12E7">
            <w:pPr>
              <w:jc w:val="center"/>
              <w:rPr>
                <w:rFonts w:ascii="Tahoma" w:hAnsi="Tahoma" w:cs="Tahoma"/>
                <w:sz w:val="16"/>
                <w:szCs w:val="16"/>
              </w:rPr>
            </w:pPr>
            <w:r w:rsidRPr="00273BEA">
              <w:rPr>
                <w:rFonts w:ascii="Tahoma" w:hAnsi="Tahoma" w:cs="Tahoma"/>
                <w:sz w:val="16"/>
                <w:szCs w:val="16"/>
              </w:rPr>
              <w:t>Rebalans 2020</w:t>
            </w:r>
          </w:p>
        </w:tc>
        <w:tc>
          <w:tcPr>
            <w:tcW w:w="1236" w:type="dxa"/>
            <w:shd w:val="clear" w:color="000000" w:fill="C0C0C0"/>
            <w:vAlign w:val="center"/>
            <w:hideMark/>
          </w:tcPr>
          <w:p w:rsidR="00A2010B" w:rsidRPr="00273BEA" w:rsidRDefault="00A2010B" w:rsidP="00CE12E7">
            <w:pPr>
              <w:jc w:val="center"/>
              <w:rPr>
                <w:rFonts w:ascii="Tahoma" w:hAnsi="Tahoma" w:cs="Tahoma"/>
                <w:sz w:val="16"/>
                <w:szCs w:val="16"/>
              </w:rPr>
            </w:pPr>
            <w:r w:rsidRPr="00273BEA">
              <w:rPr>
                <w:rFonts w:ascii="Tahoma" w:hAnsi="Tahoma" w:cs="Tahoma"/>
                <w:sz w:val="16"/>
                <w:szCs w:val="16"/>
              </w:rPr>
              <w:t>razlika (</w:t>
            </w:r>
            <w:proofErr w:type="spellStart"/>
            <w:r w:rsidRPr="00273BEA">
              <w:rPr>
                <w:rFonts w:ascii="Tahoma" w:hAnsi="Tahoma" w:cs="Tahoma"/>
                <w:sz w:val="16"/>
                <w:szCs w:val="16"/>
              </w:rPr>
              <w:t>reb-velj</w:t>
            </w:r>
            <w:proofErr w:type="spellEnd"/>
            <w:r w:rsidRPr="00273BEA">
              <w:rPr>
                <w:rFonts w:ascii="Tahoma" w:hAnsi="Tahoma" w:cs="Tahoma"/>
                <w:sz w:val="16"/>
                <w:szCs w:val="16"/>
              </w:rPr>
              <w:t>)</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1301</w:t>
            </w:r>
          </w:p>
        </w:tc>
        <w:tc>
          <w:tcPr>
            <w:tcW w:w="3709"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VZDRŽEVANJE OBČINSKIH CEST</w:t>
            </w:r>
          </w:p>
        </w:tc>
        <w:tc>
          <w:tcPr>
            <w:tcW w:w="1559"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180.000</w:t>
            </w:r>
          </w:p>
        </w:tc>
        <w:tc>
          <w:tcPr>
            <w:tcW w:w="127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180.000</w:t>
            </w:r>
          </w:p>
        </w:tc>
        <w:tc>
          <w:tcPr>
            <w:tcW w:w="1032"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217.420</w:t>
            </w:r>
          </w:p>
        </w:tc>
        <w:tc>
          <w:tcPr>
            <w:tcW w:w="123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37.420</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1302</w:t>
            </w:r>
          </w:p>
        </w:tc>
        <w:tc>
          <w:tcPr>
            <w:tcW w:w="3709"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ZIMSKA SLUŽBA</w:t>
            </w:r>
          </w:p>
        </w:tc>
        <w:tc>
          <w:tcPr>
            <w:tcW w:w="1559"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100.000</w:t>
            </w:r>
          </w:p>
        </w:tc>
        <w:tc>
          <w:tcPr>
            <w:tcW w:w="127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100.000</w:t>
            </w:r>
          </w:p>
        </w:tc>
        <w:tc>
          <w:tcPr>
            <w:tcW w:w="1032"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59.580</w:t>
            </w:r>
          </w:p>
        </w:tc>
        <w:tc>
          <w:tcPr>
            <w:tcW w:w="123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-40.420</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1321</w:t>
            </w:r>
          </w:p>
        </w:tc>
        <w:tc>
          <w:tcPr>
            <w:tcW w:w="3709"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OBČINSKE CESTE (INVESTICIJE)</w:t>
            </w:r>
          </w:p>
        </w:tc>
        <w:tc>
          <w:tcPr>
            <w:tcW w:w="1559"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297.500</w:t>
            </w:r>
          </w:p>
        </w:tc>
        <w:tc>
          <w:tcPr>
            <w:tcW w:w="127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301.122</w:t>
            </w:r>
          </w:p>
        </w:tc>
        <w:tc>
          <w:tcPr>
            <w:tcW w:w="1032"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365.322</w:t>
            </w:r>
          </w:p>
        </w:tc>
        <w:tc>
          <w:tcPr>
            <w:tcW w:w="123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64.200</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i/>
                <w:iCs/>
                <w:sz w:val="16"/>
                <w:szCs w:val="16"/>
              </w:rPr>
            </w:pPr>
            <w:r w:rsidRPr="00273BEA">
              <w:rPr>
                <w:rFonts w:ascii="Tahoma" w:hAnsi="Tahoma" w:cs="Tahoma"/>
                <w:i/>
                <w:iCs/>
                <w:sz w:val="16"/>
                <w:szCs w:val="16"/>
              </w:rPr>
              <w:t>OB192-14-0005</w:t>
            </w:r>
          </w:p>
        </w:tc>
        <w:tc>
          <w:tcPr>
            <w:tcW w:w="3709" w:type="dxa"/>
            <w:shd w:val="clear" w:color="000000" w:fill="FFFFFF"/>
            <w:noWrap/>
            <w:vAlign w:val="bottom"/>
            <w:hideMark/>
          </w:tcPr>
          <w:p w:rsidR="00E31745" w:rsidRPr="00273BEA" w:rsidRDefault="00E31745" w:rsidP="005C322C">
            <w:pPr>
              <w:rPr>
                <w:rFonts w:ascii="Tahoma" w:hAnsi="Tahoma" w:cs="Tahoma"/>
                <w:i/>
                <w:iCs/>
                <w:sz w:val="16"/>
                <w:szCs w:val="16"/>
              </w:rPr>
            </w:pPr>
            <w:r w:rsidRPr="00273BEA">
              <w:rPr>
                <w:rFonts w:ascii="Tahoma" w:hAnsi="Tahoma" w:cs="Tahoma"/>
                <w:i/>
                <w:iCs/>
                <w:sz w:val="16"/>
                <w:szCs w:val="16"/>
              </w:rPr>
              <w:t>MOST V PIŠKOVICI</w:t>
            </w:r>
          </w:p>
        </w:tc>
        <w:tc>
          <w:tcPr>
            <w:tcW w:w="1559"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10.000</w:t>
            </w:r>
          </w:p>
        </w:tc>
        <w:tc>
          <w:tcPr>
            <w:tcW w:w="1276"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10.000</w:t>
            </w:r>
          </w:p>
        </w:tc>
        <w:tc>
          <w:tcPr>
            <w:tcW w:w="1032"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110.000</w:t>
            </w:r>
          </w:p>
        </w:tc>
        <w:tc>
          <w:tcPr>
            <w:tcW w:w="1236"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100.000</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i/>
                <w:iCs/>
                <w:sz w:val="16"/>
                <w:szCs w:val="16"/>
              </w:rPr>
            </w:pPr>
            <w:r w:rsidRPr="00273BEA">
              <w:rPr>
                <w:rFonts w:ascii="Tahoma" w:hAnsi="Tahoma" w:cs="Tahoma"/>
                <w:i/>
                <w:iCs/>
                <w:sz w:val="16"/>
                <w:szCs w:val="16"/>
              </w:rPr>
              <w:t>OB192-18-0007</w:t>
            </w:r>
          </w:p>
        </w:tc>
        <w:tc>
          <w:tcPr>
            <w:tcW w:w="3709" w:type="dxa"/>
            <w:shd w:val="clear" w:color="000000" w:fill="FFFFFF"/>
            <w:noWrap/>
            <w:vAlign w:val="bottom"/>
            <w:hideMark/>
          </w:tcPr>
          <w:p w:rsidR="00E31745" w:rsidRPr="00273BEA" w:rsidRDefault="00E31745" w:rsidP="005C322C">
            <w:pPr>
              <w:rPr>
                <w:rFonts w:ascii="Tahoma" w:hAnsi="Tahoma" w:cs="Tahoma"/>
                <w:i/>
                <w:iCs/>
                <w:sz w:val="16"/>
                <w:szCs w:val="16"/>
              </w:rPr>
            </w:pPr>
            <w:r w:rsidRPr="00273BEA">
              <w:rPr>
                <w:rFonts w:ascii="Tahoma" w:hAnsi="Tahoma" w:cs="Tahoma"/>
                <w:i/>
                <w:iCs/>
                <w:sz w:val="16"/>
                <w:szCs w:val="16"/>
              </w:rPr>
              <w:t>UREJANJE OBČINSKIH CEST</w:t>
            </w:r>
          </w:p>
        </w:tc>
        <w:tc>
          <w:tcPr>
            <w:tcW w:w="1559"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179.500</w:t>
            </w:r>
          </w:p>
        </w:tc>
        <w:tc>
          <w:tcPr>
            <w:tcW w:w="1276"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182.862</w:t>
            </w:r>
          </w:p>
        </w:tc>
        <w:tc>
          <w:tcPr>
            <w:tcW w:w="1032"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77.162</w:t>
            </w:r>
          </w:p>
        </w:tc>
        <w:tc>
          <w:tcPr>
            <w:tcW w:w="1236"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-105.700</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i/>
                <w:iCs/>
                <w:sz w:val="16"/>
                <w:szCs w:val="16"/>
              </w:rPr>
            </w:pPr>
            <w:r w:rsidRPr="00273BEA">
              <w:rPr>
                <w:rFonts w:ascii="Tahoma" w:hAnsi="Tahoma" w:cs="Tahoma"/>
                <w:i/>
                <w:iCs/>
                <w:sz w:val="16"/>
                <w:szCs w:val="16"/>
              </w:rPr>
              <w:t>OB192-19-0007</w:t>
            </w:r>
          </w:p>
        </w:tc>
        <w:tc>
          <w:tcPr>
            <w:tcW w:w="3709" w:type="dxa"/>
            <w:shd w:val="clear" w:color="000000" w:fill="FFFFFF"/>
            <w:noWrap/>
            <w:vAlign w:val="bottom"/>
            <w:hideMark/>
          </w:tcPr>
          <w:p w:rsidR="00E31745" w:rsidRPr="00273BEA" w:rsidRDefault="00E31745" w:rsidP="005C322C">
            <w:pPr>
              <w:rPr>
                <w:rFonts w:ascii="Tahoma" w:hAnsi="Tahoma" w:cs="Tahoma"/>
                <w:i/>
                <w:iCs/>
                <w:sz w:val="16"/>
                <w:szCs w:val="16"/>
              </w:rPr>
            </w:pPr>
            <w:r w:rsidRPr="00273BEA">
              <w:rPr>
                <w:rFonts w:ascii="Tahoma" w:hAnsi="Tahoma" w:cs="Tahoma"/>
                <w:i/>
                <w:iCs/>
                <w:sz w:val="16"/>
                <w:szCs w:val="16"/>
              </w:rPr>
              <w:t>PLOČNIK OB OPC ŽIROVNICA</w:t>
            </w:r>
          </w:p>
        </w:tc>
        <w:tc>
          <w:tcPr>
            <w:tcW w:w="1559"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97.000</w:t>
            </w:r>
          </w:p>
        </w:tc>
        <w:tc>
          <w:tcPr>
            <w:tcW w:w="1276"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97.000</w:t>
            </w:r>
          </w:p>
        </w:tc>
        <w:tc>
          <w:tcPr>
            <w:tcW w:w="1032"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51.500</w:t>
            </w:r>
          </w:p>
        </w:tc>
        <w:tc>
          <w:tcPr>
            <w:tcW w:w="1236"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-45.500</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i/>
                <w:iCs/>
                <w:sz w:val="16"/>
                <w:szCs w:val="16"/>
              </w:rPr>
            </w:pPr>
            <w:r w:rsidRPr="00273BEA">
              <w:rPr>
                <w:rFonts w:ascii="Tahoma" w:hAnsi="Tahoma" w:cs="Tahoma"/>
                <w:i/>
                <w:iCs/>
                <w:sz w:val="16"/>
                <w:szCs w:val="16"/>
              </w:rPr>
              <w:t>OB192-20-0001</w:t>
            </w:r>
          </w:p>
        </w:tc>
        <w:tc>
          <w:tcPr>
            <w:tcW w:w="3709" w:type="dxa"/>
            <w:shd w:val="clear" w:color="000000" w:fill="FFFFFF"/>
            <w:noWrap/>
            <w:vAlign w:val="bottom"/>
            <w:hideMark/>
          </w:tcPr>
          <w:p w:rsidR="00E31745" w:rsidRPr="00273BEA" w:rsidRDefault="00E31745" w:rsidP="005C322C">
            <w:pPr>
              <w:rPr>
                <w:rFonts w:ascii="Tahoma" w:hAnsi="Tahoma" w:cs="Tahoma"/>
                <w:i/>
                <w:iCs/>
                <w:sz w:val="16"/>
                <w:szCs w:val="16"/>
              </w:rPr>
            </w:pPr>
            <w:r w:rsidRPr="00273BEA">
              <w:rPr>
                <w:rFonts w:ascii="Tahoma" w:hAnsi="Tahoma" w:cs="Tahoma"/>
                <w:i/>
                <w:iCs/>
                <w:sz w:val="16"/>
                <w:szCs w:val="16"/>
              </w:rPr>
              <w:t>UREDITEV CESTE V SMOKUČU</w:t>
            </w:r>
          </w:p>
        </w:tc>
        <w:tc>
          <w:tcPr>
            <w:tcW w:w="1559"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0</w:t>
            </w:r>
          </w:p>
        </w:tc>
        <w:tc>
          <w:tcPr>
            <w:tcW w:w="1276"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0</w:t>
            </w:r>
          </w:p>
        </w:tc>
        <w:tc>
          <w:tcPr>
            <w:tcW w:w="1032"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115.400</w:t>
            </w:r>
          </w:p>
        </w:tc>
        <w:tc>
          <w:tcPr>
            <w:tcW w:w="1236"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115.400</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1323</w:t>
            </w:r>
          </w:p>
        </w:tc>
        <w:tc>
          <w:tcPr>
            <w:tcW w:w="3709"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OBVOZNICA VRBA</w:t>
            </w:r>
          </w:p>
        </w:tc>
        <w:tc>
          <w:tcPr>
            <w:tcW w:w="1559"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494.500</w:t>
            </w:r>
          </w:p>
        </w:tc>
        <w:tc>
          <w:tcPr>
            <w:tcW w:w="127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494.500</w:t>
            </w:r>
          </w:p>
        </w:tc>
        <w:tc>
          <w:tcPr>
            <w:tcW w:w="1032"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294.500</w:t>
            </w:r>
          </w:p>
        </w:tc>
        <w:tc>
          <w:tcPr>
            <w:tcW w:w="123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-200.000</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i/>
                <w:iCs/>
                <w:sz w:val="16"/>
                <w:szCs w:val="16"/>
              </w:rPr>
            </w:pPr>
            <w:r w:rsidRPr="00273BEA">
              <w:rPr>
                <w:rFonts w:ascii="Tahoma" w:hAnsi="Tahoma" w:cs="Tahoma"/>
                <w:i/>
                <w:iCs/>
                <w:sz w:val="16"/>
                <w:szCs w:val="16"/>
              </w:rPr>
              <w:t>OB000-07-0010</w:t>
            </w:r>
          </w:p>
        </w:tc>
        <w:tc>
          <w:tcPr>
            <w:tcW w:w="3709" w:type="dxa"/>
            <w:shd w:val="clear" w:color="000000" w:fill="FFFFFF"/>
            <w:noWrap/>
            <w:vAlign w:val="bottom"/>
            <w:hideMark/>
          </w:tcPr>
          <w:p w:rsidR="00E31745" w:rsidRPr="00273BEA" w:rsidRDefault="00E31745" w:rsidP="005C322C">
            <w:pPr>
              <w:rPr>
                <w:rFonts w:ascii="Tahoma" w:hAnsi="Tahoma" w:cs="Tahoma"/>
                <w:i/>
                <w:iCs/>
                <w:sz w:val="16"/>
                <w:szCs w:val="16"/>
              </w:rPr>
            </w:pPr>
            <w:r w:rsidRPr="00273BEA">
              <w:rPr>
                <w:rFonts w:ascii="Tahoma" w:hAnsi="Tahoma" w:cs="Tahoma"/>
                <w:i/>
                <w:iCs/>
                <w:sz w:val="16"/>
                <w:szCs w:val="16"/>
              </w:rPr>
              <w:t>OBVOZNICA VRBA</w:t>
            </w:r>
          </w:p>
        </w:tc>
        <w:tc>
          <w:tcPr>
            <w:tcW w:w="1559"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494.500</w:t>
            </w:r>
          </w:p>
        </w:tc>
        <w:tc>
          <w:tcPr>
            <w:tcW w:w="1276"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494.500</w:t>
            </w:r>
          </w:p>
        </w:tc>
        <w:tc>
          <w:tcPr>
            <w:tcW w:w="1032"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294.500</w:t>
            </w:r>
          </w:p>
        </w:tc>
        <w:tc>
          <w:tcPr>
            <w:tcW w:w="1236"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-200.000</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1331</w:t>
            </w:r>
          </w:p>
        </w:tc>
        <w:tc>
          <w:tcPr>
            <w:tcW w:w="3709"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OSTALE PROMETNE POVRŠINE IN SIGNALIZACIJA</w:t>
            </w:r>
          </w:p>
        </w:tc>
        <w:tc>
          <w:tcPr>
            <w:tcW w:w="1559"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293.350</w:t>
            </w:r>
          </w:p>
        </w:tc>
        <w:tc>
          <w:tcPr>
            <w:tcW w:w="127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293.350</w:t>
            </w:r>
          </w:p>
        </w:tc>
        <w:tc>
          <w:tcPr>
            <w:tcW w:w="1032"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413.055</w:t>
            </w:r>
          </w:p>
        </w:tc>
        <w:tc>
          <w:tcPr>
            <w:tcW w:w="123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119.705</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i/>
                <w:iCs/>
                <w:sz w:val="16"/>
                <w:szCs w:val="16"/>
              </w:rPr>
            </w:pPr>
            <w:r w:rsidRPr="00273BEA">
              <w:rPr>
                <w:rFonts w:ascii="Tahoma" w:hAnsi="Tahoma" w:cs="Tahoma"/>
                <w:i/>
                <w:iCs/>
                <w:sz w:val="16"/>
                <w:szCs w:val="16"/>
              </w:rPr>
              <w:t>OB192-14-0007</w:t>
            </w:r>
          </w:p>
        </w:tc>
        <w:tc>
          <w:tcPr>
            <w:tcW w:w="3709" w:type="dxa"/>
            <w:shd w:val="clear" w:color="000000" w:fill="FFFFFF"/>
            <w:noWrap/>
            <w:vAlign w:val="bottom"/>
            <w:hideMark/>
          </w:tcPr>
          <w:p w:rsidR="00E31745" w:rsidRPr="00273BEA" w:rsidRDefault="00E31745" w:rsidP="005C322C">
            <w:pPr>
              <w:rPr>
                <w:rFonts w:ascii="Tahoma" w:hAnsi="Tahoma" w:cs="Tahoma"/>
                <w:i/>
                <w:iCs/>
                <w:sz w:val="16"/>
                <w:szCs w:val="16"/>
              </w:rPr>
            </w:pPr>
            <w:r w:rsidRPr="00273BEA">
              <w:rPr>
                <w:rFonts w:ascii="Tahoma" w:hAnsi="Tahoma" w:cs="Tahoma"/>
                <w:i/>
                <w:iCs/>
                <w:sz w:val="16"/>
                <w:szCs w:val="16"/>
              </w:rPr>
              <w:t>PARKIRIŠČE RODINE</w:t>
            </w:r>
          </w:p>
        </w:tc>
        <w:tc>
          <w:tcPr>
            <w:tcW w:w="1559"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213.500</w:t>
            </w:r>
          </w:p>
        </w:tc>
        <w:tc>
          <w:tcPr>
            <w:tcW w:w="1276"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213.500</w:t>
            </w:r>
          </w:p>
        </w:tc>
        <w:tc>
          <w:tcPr>
            <w:tcW w:w="1032"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335.095</w:t>
            </w:r>
          </w:p>
        </w:tc>
        <w:tc>
          <w:tcPr>
            <w:tcW w:w="1236"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121.595</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i/>
                <w:iCs/>
                <w:sz w:val="16"/>
                <w:szCs w:val="16"/>
              </w:rPr>
            </w:pPr>
            <w:r w:rsidRPr="00273BEA">
              <w:rPr>
                <w:rFonts w:ascii="Tahoma" w:hAnsi="Tahoma" w:cs="Tahoma"/>
                <w:i/>
                <w:iCs/>
                <w:sz w:val="16"/>
                <w:szCs w:val="16"/>
              </w:rPr>
              <w:t>OB192-19-0009</w:t>
            </w:r>
          </w:p>
        </w:tc>
        <w:tc>
          <w:tcPr>
            <w:tcW w:w="3709" w:type="dxa"/>
            <w:shd w:val="clear" w:color="000000" w:fill="FFFFFF"/>
            <w:noWrap/>
            <w:vAlign w:val="bottom"/>
            <w:hideMark/>
          </w:tcPr>
          <w:p w:rsidR="00E31745" w:rsidRPr="00273BEA" w:rsidRDefault="00E31745" w:rsidP="005C322C">
            <w:pPr>
              <w:rPr>
                <w:rFonts w:ascii="Tahoma" w:hAnsi="Tahoma" w:cs="Tahoma"/>
                <w:i/>
                <w:iCs/>
                <w:sz w:val="16"/>
                <w:szCs w:val="16"/>
              </w:rPr>
            </w:pPr>
            <w:r w:rsidRPr="00273BEA">
              <w:rPr>
                <w:rFonts w:ascii="Tahoma" w:hAnsi="Tahoma" w:cs="Tahoma"/>
                <w:i/>
                <w:iCs/>
                <w:sz w:val="16"/>
                <w:szCs w:val="16"/>
              </w:rPr>
              <w:t>INVESTICIJSKO VZDRŽEVANJE JAVNIH PARKIRIŠČ</w:t>
            </w:r>
          </w:p>
        </w:tc>
        <w:tc>
          <w:tcPr>
            <w:tcW w:w="1559"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30.500</w:t>
            </w:r>
          </w:p>
        </w:tc>
        <w:tc>
          <w:tcPr>
            <w:tcW w:w="1276"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29.110</w:t>
            </w:r>
          </w:p>
        </w:tc>
        <w:tc>
          <w:tcPr>
            <w:tcW w:w="1032"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18.080</w:t>
            </w:r>
          </w:p>
        </w:tc>
        <w:tc>
          <w:tcPr>
            <w:tcW w:w="1236"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-11.030</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1343</w:t>
            </w:r>
          </w:p>
        </w:tc>
        <w:tc>
          <w:tcPr>
            <w:tcW w:w="3709"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JAVNA RAZSVETLJAVA (INVESTICIJE)</w:t>
            </w:r>
          </w:p>
        </w:tc>
        <w:tc>
          <w:tcPr>
            <w:tcW w:w="1559"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14.000</w:t>
            </w:r>
          </w:p>
        </w:tc>
        <w:tc>
          <w:tcPr>
            <w:tcW w:w="127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14.000</w:t>
            </w:r>
          </w:p>
        </w:tc>
        <w:tc>
          <w:tcPr>
            <w:tcW w:w="1032"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20.100</w:t>
            </w:r>
          </w:p>
        </w:tc>
        <w:tc>
          <w:tcPr>
            <w:tcW w:w="123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6.100</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i/>
                <w:iCs/>
                <w:sz w:val="16"/>
                <w:szCs w:val="16"/>
              </w:rPr>
            </w:pPr>
            <w:r w:rsidRPr="00273BEA">
              <w:rPr>
                <w:rFonts w:ascii="Tahoma" w:hAnsi="Tahoma" w:cs="Tahoma"/>
                <w:i/>
                <w:iCs/>
                <w:sz w:val="16"/>
                <w:szCs w:val="16"/>
              </w:rPr>
              <w:t>OB192-18-0008</w:t>
            </w:r>
          </w:p>
        </w:tc>
        <w:tc>
          <w:tcPr>
            <w:tcW w:w="3709" w:type="dxa"/>
            <w:shd w:val="clear" w:color="000000" w:fill="FFFFFF"/>
            <w:noWrap/>
            <w:vAlign w:val="bottom"/>
            <w:hideMark/>
          </w:tcPr>
          <w:p w:rsidR="00E31745" w:rsidRPr="00273BEA" w:rsidRDefault="00E31745" w:rsidP="005C322C">
            <w:pPr>
              <w:rPr>
                <w:rFonts w:ascii="Tahoma" w:hAnsi="Tahoma" w:cs="Tahoma"/>
                <w:i/>
                <w:iCs/>
                <w:sz w:val="16"/>
                <w:szCs w:val="16"/>
              </w:rPr>
            </w:pPr>
            <w:r w:rsidRPr="00273BEA">
              <w:rPr>
                <w:rFonts w:ascii="Tahoma" w:hAnsi="Tahoma" w:cs="Tahoma"/>
                <w:i/>
                <w:iCs/>
                <w:sz w:val="16"/>
                <w:szCs w:val="16"/>
              </w:rPr>
              <w:t>UREJANJE JAVNE RAZSVETLJAVE</w:t>
            </w:r>
          </w:p>
        </w:tc>
        <w:tc>
          <w:tcPr>
            <w:tcW w:w="1559"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14.000</w:t>
            </w:r>
          </w:p>
        </w:tc>
        <w:tc>
          <w:tcPr>
            <w:tcW w:w="1276"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14.000</w:t>
            </w:r>
          </w:p>
        </w:tc>
        <w:tc>
          <w:tcPr>
            <w:tcW w:w="1032"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20.100</w:t>
            </w:r>
          </w:p>
        </w:tc>
        <w:tc>
          <w:tcPr>
            <w:tcW w:w="1236"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6.100</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1415</w:t>
            </w:r>
          </w:p>
        </w:tc>
        <w:tc>
          <w:tcPr>
            <w:tcW w:w="3709"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TURISTIČNI CENTER VRBA</w:t>
            </w:r>
          </w:p>
        </w:tc>
        <w:tc>
          <w:tcPr>
            <w:tcW w:w="1559"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10.000</w:t>
            </w:r>
          </w:p>
        </w:tc>
        <w:tc>
          <w:tcPr>
            <w:tcW w:w="127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14.575</w:t>
            </w:r>
          </w:p>
        </w:tc>
        <w:tc>
          <w:tcPr>
            <w:tcW w:w="1032"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34.507</w:t>
            </w:r>
          </w:p>
        </w:tc>
        <w:tc>
          <w:tcPr>
            <w:tcW w:w="123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19.932</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i/>
                <w:iCs/>
                <w:sz w:val="16"/>
                <w:szCs w:val="16"/>
              </w:rPr>
            </w:pPr>
            <w:r w:rsidRPr="00273BEA">
              <w:rPr>
                <w:rFonts w:ascii="Tahoma" w:hAnsi="Tahoma" w:cs="Tahoma"/>
                <w:i/>
                <w:iCs/>
                <w:sz w:val="16"/>
                <w:szCs w:val="16"/>
              </w:rPr>
              <w:t>OB192-19-0002</w:t>
            </w:r>
          </w:p>
        </w:tc>
        <w:tc>
          <w:tcPr>
            <w:tcW w:w="3709" w:type="dxa"/>
            <w:shd w:val="clear" w:color="000000" w:fill="FFFFFF"/>
            <w:noWrap/>
            <w:vAlign w:val="bottom"/>
            <w:hideMark/>
          </w:tcPr>
          <w:p w:rsidR="00E31745" w:rsidRPr="00273BEA" w:rsidRDefault="00E31745" w:rsidP="005C322C">
            <w:pPr>
              <w:rPr>
                <w:rFonts w:ascii="Tahoma" w:hAnsi="Tahoma" w:cs="Tahoma"/>
                <w:i/>
                <w:iCs/>
                <w:sz w:val="16"/>
                <w:szCs w:val="16"/>
              </w:rPr>
            </w:pPr>
            <w:r w:rsidRPr="00273BEA">
              <w:rPr>
                <w:rFonts w:ascii="Tahoma" w:hAnsi="Tahoma" w:cs="Tahoma"/>
                <w:i/>
                <w:iCs/>
                <w:sz w:val="16"/>
                <w:szCs w:val="16"/>
              </w:rPr>
              <w:t>TURISTIČNI CENTER VRBA</w:t>
            </w:r>
          </w:p>
        </w:tc>
        <w:tc>
          <w:tcPr>
            <w:tcW w:w="1559"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10.000</w:t>
            </w:r>
          </w:p>
        </w:tc>
        <w:tc>
          <w:tcPr>
            <w:tcW w:w="1276"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9.678</w:t>
            </w:r>
          </w:p>
        </w:tc>
        <w:tc>
          <w:tcPr>
            <w:tcW w:w="1032"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29.610</w:t>
            </w:r>
          </w:p>
        </w:tc>
        <w:tc>
          <w:tcPr>
            <w:tcW w:w="1236"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19.932</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1512</w:t>
            </w:r>
          </w:p>
        </w:tc>
        <w:tc>
          <w:tcPr>
            <w:tcW w:w="3709"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FEKALNA KANALIZACIJA (INVESTICIJE)</w:t>
            </w:r>
          </w:p>
        </w:tc>
        <w:tc>
          <w:tcPr>
            <w:tcW w:w="1559"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36.000</w:t>
            </w:r>
          </w:p>
        </w:tc>
        <w:tc>
          <w:tcPr>
            <w:tcW w:w="127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41.957</w:t>
            </w:r>
          </w:p>
        </w:tc>
        <w:tc>
          <w:tcPr>
            <w:tcW w:w="1032"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45.957</w:t>
            </w:r>
          </w:p>
        </w:tc>
        <w:tc>
          <w:tcPr>
            <w:tcW w:w="123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4.000</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i/>
                <w:iCs/>
                <w:sz w:val="16"/>
                <w:szCs w:val="16"/>
              </w:rPr>
            </w:pPr>
            <w:r w:rsidRPr="00273BEA">
              <w:rPr>
                <w:rFonts w:ascii="Tahoma" w:hAnsi="Tahoma" w:cs="Tahoma"/>
                <w:i/>
                <w:iCs/>
                <w:sz w:val="16"/>
                <w:szCs w:val="16"/>
              </w:rPr>
              <w:t>OB192-19-0008</w:t>
            </w:r>
          </w:p>
        </w:tc>
        <w:tc>
          <w:tcPr>
            <w:tcW w:w="3709" w:type="dxa"/>
            <w:shd w:val="clear" w:color="000000" w:fill="FFFFFF"/>
            <w:noWrap/>
            <w:vAlign w:val="bottom"/>
            <w:hideMark/>
          </w:tcPr>
          <w:p w:rsidR="00E31745" w:rsidRPr="00273BEA" w:rsidRDefault="00E31745" w:rsidP="005C322C">
            <w:pPr>
              <w:rPr>
                <w:rFonts w:ascii="Tahoma" w:hAnsi="Tahoma" w:cs="Tahoma"/>
                <w:i/>
                <w:iCs/>
                <w:sz w:val="16"/>
                <w:szCs w:val="16"/>
              </w:rPr>
            </w:pPr>
            <w:r w:rsidRPr="00273BEA">
              <w:rPr>
                <w:rFonts w:ascii="Tahoma" w:hAnsi="Tahoma" w:cs="Tahoma"/>
                <w:i/>
                <w:iCs/>
                <w:sz w:val="16"/>
                <w:szCs w:val="16"/>
              </w:rPr>
              <w:t>KANALIZACIJA SMOKUČ</w:t>
            </w:r>
          </w:p>
        </w:tc>
        <w:tc>
          <w:tcPr>
            <w:tcW w:w="1559"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9.900</w:t>
            </w:r>
          </w:p>
        </w:tc>
        <w:tc>
          <w:tcPr>
            <w:tcW w:w="1276"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14.900</w:t>
            </w:r>
          </w:p>
        </w:tc>
        <w:tc>
          <w:tcPr>
            <w:tcW w:w="1032"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18.900</w:t>
            </w:r>
          </w:p>
        </w:tc>
        <w:tc>
          <w:tcPr>
            <w:tcW w:w="1236"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4.000</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1601</w:t>
            </w:r>
          </w:p>
        </w:tc>
        <w:tc>
          <w:tcPr>
            <w:tcW w:w="3709"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URBANIZEM</w:t>
            </w:r>
          </w:p>
        </w:tc>
        <w:tc>
          <w:tcPr>
            <w:tcW w:w="1559"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8.000</w:t>
            </w:r>
          </w:p>
        </w:tc>
        <w:tc>
          <w:tcPr>
            <w:tcW w:w="127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8.000</w:t>
            </w:r>
          </w:p>
        </w:tc>
        <w:tc>
          <w:tcPr>
            <w:tcW w:w="1032"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42.500</w:t>
            </w:r>
          </w:p>
        </w:tc>
        <w:tc>
          <w:tcPr>
            <w:tcW w:w="123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34.500</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1605</w:t>
            </w:r>
          </w:p>
        </w:tc>
        <w:tc>
          <w:tcPr>
            <w:tcW w:w="3709"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GEOINFORMACIJSKI SISTEM</w:t>
            </w:r>
          </w:p>
        </w:tc>
        <w:tc>
          <w:tcPr>
            <w:tcW w:w="1559"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5.600</w:t>
            </w:r>
          </w:p>
        </w:tc>
        <w:tc>
          <w:tcPr>
            <w:tcW w:w="127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6.760</w:t>
            </w:r>
          </w:p>
        </w:tc>
        <w:tc>
          <w:tcPr>
            <w:tcW w:w="1032"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13.700</w:t>
            </w:r>
          </w:p>
        </w:tc>
        <w:tc>
          <w:tcPr>
            <w:tcW w:w="123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6.940</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1611</w:t>
            </w:r>
          </w:p>
        </w:tc>
        <w:tc>
          <w:tcPr>
            <w:tcW w:w="3709"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VZDRŽEVANJE HIDRANTNEGA OMREŽJA</w:t>
            </w:r>
          </w:p>
        </w:tc>
        <w:tc>
          <w:tcPr>
            <w:tcW w:w="1559"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10.000</w:t>
            </w:r>
          </w:p>
        </w:tc>
        <w:tc>
          <w:tcPr>
            <w:tcW w:w="127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10.000</w:t>
            </w:r>
          </w:p>
        </w:tc>
        <w:tc>
          <w:tcPr>
            <w:tcW w:w="1032"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12.320</w:t>
            </w:r>
          </w:p>
        </w:tc>
        <w:tc>
          <w:tcPr>
            <w:tcW w:w="123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2.320</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1613</w:t>
            </w:r>
          </w:p>
        </w:tc>
        <w:tc>
          <w:tcPr>
            <w:tcW w:w="3709"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VODOVODNO OMREŽJE (INVESTICIJE)</w:t>
            </w:r>
          </w:p>
        </w:tc>
        <w:tc>
          <w:tcPr>
            <w:tcW w:w="1559"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47.000</w:t>
            </w:r>
          </w:p>
        </w:tc>
        <w:tc>
          <w:tcPr>
            <w:tcW w:w="127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46.043</w:t>
            </w:r>
          </w:p>
        </w:tc>
        <w:tc>
          <w:tcPr>
            <w:tcW w:w="1032"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37.000</w:t>
            </w:r>
          </w:p>
        </w:tc>
        <w:tc>
          <w:tcPr>
            <w:tcW w:w="123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-9.043</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i/>
                <w:iCs/>
                <w:sz w:val="16"/>
                <w:szCs w:val="16"/>
              </w:rPr>
            </w:pPr>
            <w:r w:rsidRPr="00273BEA">
              <w:rPr>
                <w:rFonts w:ascii="Tahoma" w:hAnsi="Tahoma" w:cs="Tahoma"/>
                <w:i/>
                <w:iCs/>
                <w:sz w:val="16"/>
                <w:szCs w:val="16"/>
              </w:rPr>
              <w:t>OB192-18-0013</w:t>
            </w:r>
          </w:p>
        </w:tc>
        <w:tc>
          <w:tcPr>
            <w:tcW w:w="3709" w:type="dxa"/>
            <w:shd w:val="clear" w:color="000000" w:fill="FFFFFF"/>
            <w:noWrap/>
            <w:vAlign w:val="bottom"/>
            <w:hideMark/>
          </w:tcPr>
          <w:p w:rsidR="00E31745" w:rsidRPr="00273BEA" w:rsidRDefault="00E31745" w:rsidP="005C322C">
            <w:pPr>
              <w:rPr>
                <w:rFonts w:ascii="Tahoma" w:hAnsi="Tahoma" w:cs="Tahoma"/>
                <w:i/>
                <w:iCs/>
                <w:sz w:val="16"/>
                <w:szCs w:val="16"/>
              </w:rPr>
            </w:pPr>
            <w:r w:rsidRPr="00273BEA">
              <w:rPr>
                <w:rFonts w:ascii="Tahoma" w:hAnsi="Tahoma" w:cs="Tahoma"/>
                <w:i/>
                <w:iCs/>
                <w:sz w:val="16"/>
                <w:szCs w:val="16"/>
              </w:rPr>
              <w:t>UREJANJE VODOVODNEGA OMREŽJA</w:t>
            </w:r>
          </w:p>
        </w:tc>
        <w:tc>
          <w:tcPr>
            <w:tcW w:w="1559"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47.000</w:t>
            </w:r>
          </w:p>
        </w:tc>
        <w:tc>
          <w:tcPr>
            <w:tcW w:w="1276"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46.043</w:t>
            </w:r>
          </w:p>
        </w:tc>
        <w:tc>
          <w:tcPr>
            <w:tcW w:w="1032"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37.000</w:t>
            </w:r>
          </w:p>
        </w:tc>
        <w:tc>
          <w:tcPr>
            <w:tcW w:w="1236"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-9.043</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1633</w:t>
            </w:r>
          </w:p>
        </w:tc>
        <w:tc>
          <w:tcPr>
            <w:tcW w:w="3709"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OTROŠKA IGRIŠČA</w:t>
            </w:r>
          </w:p>
        </w:tc>
        <w:tc>
          <w:tcPr>
            <w:tcW w:w="1559"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16.350</w:t>
            </w:r>
          </w:p>
        </w:tc>
        <w:tc>
          <w:tcPr>
            <w:tcW w:w="127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16.350</w:t>
            </w:r>
          </w:p>
        </w:tc>
        <w:tc>
          <w:tcPr>
            <w:tcW w:w="1032"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18.350</w:t>
            </w:r>
          </w:p>
        </w:tc>
        <w:tc>
          <w:tcPr>
            <w:tcW w:w="123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2.000</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1651</w:t>
            </w:r>
          </w:p>
        </w:tc>
        <w:tc>
          <w:tcPr>
            <w:tcW w:w="3709"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STANOVANJA (VZDRŽEVANJE)</w:t>
            </w:r>
          </w:p>
        </w:tc>
        <w:tc>
          <w:tcPr>
            <w:tcW w:w="1559"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7.300</w:t>
            </w:r>
          </w:p>
        </w:tc>
        <w:tc>
          <w:tcPr>
            <w:tcW w:w="127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8.800</w:t>
            </w:r>
          </w:p>
        </w:tc>
        <w:tc>
          <w:tcPr>
            <w:tcW w:w="1032"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11.800</w:t>
            </w:r>
          </w:p>
        </w:tc>
        <w:tc>
          <w:tcPr>
            <w:tcW w:w="123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3.000</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1711</w:t>
            </w:r>
          </w:p>
        </w:tc>
        <w:tc>
          <w:tcPr>
            <w:tcW w:w="3709"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PRISPEVEK ZA ZDRAVSTVENO ZAVAROVANJE OBČANOV</w:t>
            </w:r>
          </w:p>
        </w:tc>
        <w:tc>
          <w:tcPr>
            <w:tcW w:w="1559"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17.704</w:t>
            </w:r>
          </w:p>
        </w:tc>
        <w:tc>
          <w:tcPr>
            <w:tcW w:w="127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17.704</w:t>
            </w:r>
          </w:p>
        </w:tc>
        <w:tc>
          <w:tcPr>
            <w:tcW w:w="1032"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23.406</w:t>
            </w:r>
          </w:p>
        </w:tc>
        <w:tc>
          <w:tcPr>
            <w:tcW w:w="123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5.702</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1841</w:t>
            </w:r>
          </w:p>
        </w:tc>
        <w:tc>
          <w:tcPr>
            <w:tcW w:w="3709"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KULTURNI PROJEKTI</w:t>
            </w:r>
          </w:p>
        </w:tc>
        <w:tc>
          <w:tcPr>
            <w:tcW w:w="1559"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5.500</w:t>
            </w:r>
          </w:p>
        </w:tc>
        <w:tc>
          <w:tcPr>
            <w:tcW w:w="127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5.500</w:t>
            </w:r>
          </w:p>
        </w:tc>
        <w:tc>
          <w:tcPr>
            <w:tcW w:w="1032"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5.260</w:t>
            </w:r>
          </w:p>
        </w:tc>
        <w:tc>
          <w:tcPr>
            <w:tcW w:w="123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-240</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1872</w:t>
            </w:r>
          </w:p>
        </w:tc>
        <w:tc>
          <w:tcPr>
            <w:tcW w:w="3709"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KAKOVOSTNI IN VRHUNSKI ŠPORT</w:t>
            </w:r>
          </w:p>
        </w:tc>
        <w:tc>
          <w:tcPr>
            <w:tcW w:w="1559"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3.700</w:t>
            </w:r>
          </w:p>
        </w:tc>
        <w:tc>
          <w:tcPr>
            <w:tcW w:w="127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3.700</w:t>
            </w:r>
          </w:p>
        </w:tc>
        <w:tc>
          <w:tcPr>
            <w:tcW w:w="1032"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0</w:t>
            </w:r>
          </w:p>
        </w:tc>
        <w:tc>
          <w:tcPr>
            <w:tcW w:w="123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-3.700</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1881</w:t>
            </w:r>
          </w:p>
        </w:tc>
        <w:tc>
          <w:tcPr>
            <w:tcW w:w="3709"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PREVENTIVNI PROJEKTI</w:t>
            </w:r>
          </w:p>
        </w:tc>
        <w:tc>
          <w:tcPr>
            <w:tcW w:w="1559"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1.540</w:t>
            </w:r>
          </w:p>
        </w:tc>
        <w:tc>
          <w:tcPr>
            <w:tcW w:w="127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1.540</w:t>
            </w:r>
          </w:p>
        </w:tc>
        <w:tc>
          <w:tcPr>
            <w:tcW w:w="1032"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1.410</w:t>
            </w:r>
          </w:p>
        </w:tc>
        <w:tc>
          <w:tcPr>
            <w:tcW w:w="123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-130</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1901</w:t>
            </w:r>
          </w:p>
        </w:tc>
        <w:tc>
          <w:tcPr>
            <w:tcW w:w="3709"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SUBVENCIJE OTROŠKEGA VARSTVA</w:t>
            </w:r>
          </w:p>
        </w:tc>
        <w:tc>
          <w:tcPr>
            <w:tcW w:w="1559"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510.781</w:t>
            </w:r>
          </w:p>
        </w:tc>
        <w:tc>
          <w:tcPr>
            <w:tcW w:w="127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510.781</w:t>
            </w:r>
          </w:p>
        </w:tc>
        <w:tc>
          <w:tcPr>
            <w:tcW w:w="1032"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542.772</w:t>
            </w:r>
          </w:p>
        </w:tc>
        <w:tc>
          <w:tcPr>
            <w:tcW w:w="123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31.991</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1902</w:t>
            </w:r>
          </w:p>
        </w:tc>
        <w:tc>
          <w:tcPr>
            <w:tcW w:w="3709"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INVESTICIJA V VRTEC PRI OŠ ŽIROVNICA</w:t>
            </w:r>
          </w:p>
        </w:tc>
        <w:tc>
          <w:tcPr>
            <w:tcW w:w="1559"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30.000</w:t>
            </w:r>
          </w:p>
        </w:tc>
        <w:tc>
          <w:tcPr>
            <w:tcW w:w="127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30.000</w:t>
            </w:r>
          </w:p>
        </w:tc>
        <w:tc>
          <w:tcPr>
            <w:tcW w:w="1032"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0</w:t>
            </w:r>
          </w:p>
        </w:tc>
        <w:tc>
          <w:tcPr>
            <w:tcW w:w="123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-30.000</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i/>
                <w:iCs/>
                <w:sz w:val="16"/>
                <w:szCs w:val="16"/>
              </w:rPr>
            </w:pPr>
            <w:r w:rsidRPr="00273BEA">
              <w:rPr>
                <w:rFonts w:ascii="Tahoma" w:hAnsi="Tahoma" w:cs="Tahoma"/>
                <w:i/>
                <w:iCs/>
                <w:sz w:val="16"/>
                <w:szCs w:val="16"/>
              </w:rPr>
              <w:t>OB192-18-0022</w:t>
            </w:r>
          </w:p>
        </w:tc>
        <w:tc>
          <w:tcPr>
            <w:tcW w:w="3709" w:type="dxa"/>
            <w:shd w:val="clear" w:color="000000" w:fill="FFFFFF"/>
            <w:noWrap/>
            <w:vAlign w:val="bottom"/>
            <w:hideMark/>
          </w:tcPr>
          <w:p w:rsidR="00E31745" w:rsidRPr="00273BEA" w:rsidRDefault="00E31745" w:rsidP="005C322C">
            <w:pPr>
              <w:rPr>
                <w:rFonts w:ascii="Tahoma" w:hAnsi="Tahoma" w:cs="Tahoma"/>
                <w:i/>
                <w:iCs/>
                <w:sz w:val="16"/>
                <w:szCs w:val="16"/>
              </w:rPr>
            </w:pPr>
            <w:r w:rsidRPr="00273BEA">
              <w:rPr>
                <w:rFonts w:ascii="Tahoma" w:hAnsi="Tahoma" w:cs="Tahoma"/>
                <w:i/>
                <w:iCs/>
                <w:sz w:val="16"/>
                <w:szCs w:val="16"/>
              </w:rPr>
              <w:t>DOGRADITEV VRTCA PRI OŠ ŽIROVNICA</w:t>
            </w:r>
          </w:p>
        </w:tc>
        <w:tc>
          <w:tcPr>
            <w:tcW w:w="1559"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30.000</w:t>
            </w:r>
          </w:p>
        </w:tc>
        <w:tc>
          <w:tcPr>
            <w:tcW w:w="1276"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30.000</w:t>
            </w:r>
          </w:p>
        </w:tc>
        <w:tc>
          <w:tcPr>
            <w:tcW w:w="1032"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0</w:t>
            </w:r>
          </w:p>
        </w:tc>
        <w:tc>
          <w:tcPr>
            <w:tcW w:w="1236"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-30.000</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1903</w:t>
            </w:r>
          </w:p>
        </w:tc>
        <w:tc>
          <w:tcPr>
            <w:tcW w:w="3709"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POPUSTI PRI PLAČILU RAZLIKE MED CENO PROGRAMOV VRTCA IN PLAČILI STARŠEV</w:t>
            </w:r>
          </w:p>
        </w:tc>
        <w:tc>
          <w:tcPr>
            <w:tcW w:w="1559"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7.000</w:t>
            </w:r>
          </w:p>
        </w:tc>
        <w:tc>
          <w:tcPr>
            <w:tcW w:w="127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7.000</w:t>
            </w:r>
          </w:p>
        </w:tc>
        <w:tc>
          <w:tcPr>
            <w:tcW w:w="1032"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6.000</w:t>
            </w:r>
          </w:p>
        </w:tc>
        <w:tc>
          <w:tcPr>
            <w:tcW w:w="123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-1.000</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2022</w:t>
            </w:r>
          </w:p>
        </w:tc>
        <w:tc>
          <w:tcPr>
            <w:tcW w:w="3709"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DOM STAROSTNIKOV</w:t>
            </w:r>
          </w:p>
        </w:tc>
        <w:tc>
          <w:tcPr>
            <w:tcW w:w="1559"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0</w:t>
            </w:r>
          </w:p>
        </w:tc>
        <w:tc>
          <w:tcPr>
            <w:tcW w:w="127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0</w:t>
            </w:r>
          </w:p>
        </w:tc>
        <w:tc>
          <w:tcPr>
            <w:tcW w:w="1032"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10.000</w:t>
            </w:r>
          </w:p>
        </w:tc>
        <w:tc>
          <w:tcPr>
            <w:tcW w:w="123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10.000</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i/>
                <w:iCs/>
                <w:sz w:val="16"/>
                <w:szCs w:val="16"/>
              </w:rPr>
            </w:pPr>
            <w:r w:rsidRPr="00273BEA">
              <w:rPr>
                <w:rFonts w:ascii="Tahoma" w:hAnsi="Tahoma" w:cs="Tahoma"/>
                <w:i/>
                <w:iCs/>
                <w:sz w:val="16"/>
                <w:szCs w:val="16"/>
              </w:rPr>
              <w:t>OB192-18-0023</w:t>
            </w:r>
          </w:p>
        </w:tc>
        <w:tc>
          <w:tcPr>
            <w:tcW w:w="3709" w:type="dxa"/>
            <w:shd w:val="clear" w:color="000000" w:fill="FFFFFF"/>
            <w:noWrap/>
            <w:vAlign w:val="bottom"/>
            <w:hideMark/>
          </w:tcPr>
          <w:p w:rsidR="00E31745" w:rsidRPr="00273BEA" w:rsidRDefault="00E31745" w:rsidP="005C322C">
            <w:pPr>
              <w:rPr>
                <w:rFonts w:ascii="Tahoma" w:hAnsi="Tahoma" w:cs="Tahoma"/>
                <w:i/>
                <w:iCs/>
                <w:sz w:val="16"/>
                <w:szCs w:val="16"/>
              </w:rPr>
            </w:pPr>
            <w:r w:rsidRPr="00273BEA">
              <w:rPr>
                <w:rFonts w:ascii="Tahoma" w:hAnsi="Tahoma" w:cs="Tahoma"/>
                <w:i/>
                <w:iCs/>
                <w:sz w:val="16"/>
                <w:szCs w:val="16"/>
              </w:rPr>
              <w:t>DOM STAROSTNIKOV</w:t>
            </w:r>
          </w:p>
        </w:tc>
        <w:tc>
          <w:tcPr>
            <w:tcW w:w="1559"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0</w:t>
            </w:r>
          </w:p>
        </w:tc>
        <w:tc>
          <w:tcPr>
            <w:tcW w:w="1276"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0</w:t>
            </w:r>
          </w:p>
        </w:tc>
        <w:tc>
          <w:tcPr>
            <w:tcW w:w="1032"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10.000</w:t>
            </w:r>
          </w:p>
        </w:tc>
        <w:tc>
          <w:tcPr>
            <w:tcW w:w="1236" w:type="dxa"/>
            <w:shd w:val="clear" w:color="000000" w:fill="FFFFFF"/>
            <w:noWrap/>
            <w:vAlign w:val="bottom"/>
            <w:hideMark/>
          </w:tcPr>
          <w:p w:rsidR="00E31745" w:rsidRPr="00273BEA" w:rsidRDefault="00E31745" w:rsidP="005C322C">
            <w:pPr>
              <w:jc w:val="right"/>
              <w:rPr>
                <w:rFonts w:ascii="Tahoma" w:hAnsi="Tahoma" w:cs="Tahoma"/>
                <w:i/>
                <w:iCs/>
                <w:sz w:val="16"/>
                <w:szCs w:val="16"/>
              </w:rPr>
            </w:pPr>
            <w:r w:rsidRPr="00273BEA">
              <w:rPr>
                <w:rFonts w:ascii="Tahoma" w:hAnsi="Tahoma" w:cs="Tahoma"/>
                <w:i/>
                <w:iCs/>
                <w:sz w:val="16"/>
                <w:szCs w:val="16"/>
              </w:rPr>
              <w:t>10.000</w:t>
            </w:r>
          </w:p>
        </w:tc>
      </w:tr>
      <w:tr w:rsidR="00E31745" w:rsidRPr="00273BEA" w:rsidTr="005C322C">
        <w:trPr>
          <w:trHeight w:val="300"/>
        </w:trPr>
        <w:tc>
          <w:tcPr>
            <w:tcW w:w="964"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2302</w:t>
            </w:r>
          </w:p>
        </w:tc>
        <w:tc>
          <w:tcPr>
            <w:tcW w:w="3709" w:type="dxa"/>
            <w:shd w:val="clear" w:color="000000" w:fill="FFFFFF"/>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SPLOŠNA PRORAČUNSKA REZERVACIJA</w:t>
            </w:r>
          </w:p>
        </w:tc>
        <w:tc>
          <w:tcPr>
            <w:tcW w:w="1559"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74.615</w:t>
            </w:r>
          </w:p>
        </w:tc>
        <w:tc>
          <w:tcPr>
            <w:tcW w:w="127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54.688</w:t>
            </w:r>
          </w:p>
        </w:tc>
        <w:tc>
          <w:tcPr>
            <w:tcW w:w="1032"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59.250</w:t>
            </w:r>
          </w:p>
        </w:tc>
        <w:tc>
          <w:tcPr>
            <w:tcW w:w="1236" w:type="dxa"/>
            <w:shd w:val="clear" w:color="000000" w:fill="FFFFFF"/>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4.562</w:t>
            </w:r>
          </w:p>
        </w:tc>
      </w:tr>
      <w:bookmarkEnd w:id="1"/>
      <w:tr w:rsidR="00E31745" w:rsidRPr="00273BEA" w:rsidTr="005C322C">
        <w:trPr>
          <w:trHeight w:val="300"/>
        </w:trPr>
        <w:tc>
          <w:tcPr>
            <w:tcW w:w="964" w:type="dxa"/>
            <w:shd w:val="clear" w:color="000000" w:fill="C0C0C0"/>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 </w:t>
            </w:r>
          </w:p>
        </w:tc>
        <w:tc>
          <w:tcPr>
            <w:tcW w:w="3709" w:type="dxa"/>
            <w:shd w:val="clear" w:color="000000" w:fill="C0C0C0"/>
            <w:noWrap/>
            <w:vAlign w:val="bottom"/>
            <w:hideMark/>
          </w:tcPr>
          <w:p w:rsidR="00E31745" w:rsidRPr="00273BEA" w:rsidRDefault="00E31745" w:rsidP="005C322C">
            <w:pPr>
              <w:rPr>
                <w:rFonts w:ascii="Tahoma" w:hAnsi="Tahoma" w:cs="Tahoma"/>
                <w:sz w:val="16"/>
                <w:szCs w:val="16"/>
              </w:rPr>
            </w:pPr>
            <w:r w:rsidRPr="00273BEA">
              <w:rPr>
                <w:rFonts w:ascii="Tahoma" w:hAnsi="Tahoma" w:cs="Tahoma"/>
                <w:sz w:val="16"/>
                <w:szCs w:val="16"/>
              </w:rPr>
              <w:t> </w:t>
            </w:r>
          </w:p>
        </w:tc>
        <w:tc>
          <w:tcPr>
            <w:tcW w:w="1559" w:type="dxa"/>
            <w:shd w:val="clear" w:color="000000" w:fill="C0C0C0"/>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5.015.992</w:t>
            </w:r>
          </w:p>
        </w:tc>
        <w:tc>
          <w:tcPr>
            <w:tcW w:w="1276" w:type="dxa"/>
            <w:shd w:val="clear" w:color="000000" w:fill="C0C0C0"/>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5.015.992</w:t>
            </w:r>
          </w:p>
        </w:tc>
        <w:tc>
          <w:tcPr>
            <w:tcW w:w="1032" w:type="dxa"/>
            <w:shd w:val="clear" w:color="000000" w:fill="C0C0C0"/>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5.060.058</w:t>
            </w:r>
          </w:p>
        </w:tc>
        <w:tc>
          <w:tcPr>
            <w:tcW w:w="1236" w:type="dxa"/>
            <w:shd w:val="clear" w:color="000000" w:fill="C0C0C0"/>
            <w:noWrap/>
            <w:vAlign w:val="bottom"/>
            <w:hideMark/>
          </w:tcPr>
          <w:p w:rsidR="00E31745" w:rsidRPr="00273BEA" w:rsidRDefault="00E31745" w:rsidP="005C322C">
            <w:pPr>
              <w:jc w:val="right"/>
              <w:rPr>
                <w:rFonts w:ascii="Tahoma" w:hAnsi="Tahoma" w:cs="Tahoma"/>
                <w:sz w:val="16"/>
                <w:szCs w:val="16"/>
              </w:rPr>
            </w:pPr>
            <w:r w:rsidRPr="00273BEA">
              <w:rPr>
                <w:rFonts w:ascii="Tahoma" w:hAnsi="Tahoma" w:cs="Tahoma"/>
                <w:sz w:val="16"/>
                <w:szCs w:val="16"/>
              </w:rPr>
              <w:t>44.066</w:t>
            </w:r>
          </w:p>
        </w:tc>
      </w:tr>
    </w:tbl>
    <w:p w:rsidR="00E31745" w:rsidRPr="00273BEA" w:rsidRDefault="00E31745" w:rsidP="00E31745">
      <w:pPr>
        <w:spacing w:line="276" w:lineRule="auto"/>
        <w:jc w:val="both"/>
        <w:rPr>
          <w:rFonts w:ascii="Tahoma" w:hAnsi="Tahoma" w:cs="Tahoma"/>
          <w:b/>
          <w:sz w:val="20"/>
          <w:szCs w:val="20"/>
        </w:rPr>
      </w:pPr>
    </w:p>
    <w:p w:rsidR="00A2010B" w:rsidRDefault="00A2010B">
      <w:pPr>
        <w:rPr>
          <w:rFonts w:ascii="Tahoma" w:hAnsi="Tahoma" w:cs="Tahoma"/>
          <w:b/>
          <w:sz w:val="20"/>
          <w:szCs w:val="20"/>
        </w:rPr>
      </w:pPr>
      <w:r>
        <w:rPr>
          <w:rFonts w:ascii="Tahoma" w:hAnsi="Tahoma" w:cs="Tahoma"/>
          <w:b/>
          <w:sz w:val="20"/>
          <w:szCs w:val="20"/>
        </w:rPr>
        <w:br w:type="page"/>
      </w: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lastRenderedPageBreak/>
        <w:t>0103</w:t>
      </w:r>
      <w:r w:rsidRPr="00273BEA">
        <w:rPr>
          <w:rFonts w:ascii="Tahoma" w:hAnsi="Tahoma" w:cs="Tahoma"/>
          <w:b/>
          <w:sz w:val="20"/>
          <w:szCs w:val="20"/>
        </w:rPr>
        <w:tab/>
        <w:t>DELOVANJE VAŠKIH ODBOROV</w:t>
      </w:r>
    </w:p>
    <w:p w:rsidR="00E31745" w:rsidRDefault="00E31745" w:rsidP="00E31745">
      <w:pPr>
        <w:spacing w:line="276" w:lineRule="auto"/>
        <w:jc w:val="both"/>
        <w:rPr>
          <w:rFonts w:ascii="Tahoma" w:hAnsi="Tahoma" w:cs="Tahoma"/>
          <w:bCs/>
          <w:sz w:val="20"/>
          <w:szCs w:val="20"/>
        </w:rPr>
      </w:pPr>
      <w:r w:rsidRPr="00273BEA">
        <w:rPr>
          <w:rFonts w:ascii="Tahoma" w:hAnsi="Tahoma" w:cs="Tahoma"/>
          <w:bCs/>
          <w:sz w:val="20"/>
          <w:szCs w:val="20"/>
        </w:rPr>
        <w:t xml:space="preserve">V letu 2019 so trije vaški odbori sicer pravočasno naročili blago za izvedbo prireditev ob </w:t>
      </w:r>
      <w:r>
        <w:rPr>
          <w:rFonts w:ascii="Tahoma" w:hAnsi="Tahoma" w:cs="Tahoma"/>
          <w:bCs/>
          <w:sz w:val="20"/>
          <w:szCs w:val="20"/>
        </w:rPr>
        <w:t>ko</w:t>
      </w:r>
      <w:r w:rsidRPr="00273BEA">
        <w:rPr>
          <w:rFonts w:ascii="Tahoma" w:hAnsi="Tahoma" w:cs="Tahoma"/>
          <w:bCs/>
          <w:sz w:val="20"/>
          <w:szCs w:val="20"/>
        </w:rPr>
        <w:t xml:space="preserve">ncu </w:t>
      </w:r>
      <w:r>
        <w:rPr>
          <w:rFonts w:ascii="Tahoma" w:hAnsi="Tahoma" w:cs="Tahoma"/>
          <w:bCs/>
          <w:sz w:val="20"/>
          <w:szCs w:val="20"/>
        </w:rPr>
        <w:t>l</w:t>
      </w:r>
      <w:r w:rsidRPr="00273BEA">
        <w:rPr>
          <w:rFonts w:ascii="Tahoma" w:hAnsi="Tahoma" w:cs="Tahoma"/>
          <w:bCs/>
          <w:sz w:val="20"/>
          <w:szCs w:val="20"/>
        </w:rPr>
        <w:t>eta, vendar je dobavitelj račun</w:t>
      </w:r>
      <w:r>
        <w:rPr>
          <w:rFonts w:ascii="Tahoma" w:hAnsi="Tahoma" w:cs="Tahoma"/>
          <w:bCs/>
          <w:sz w:val="20"/>
          <w:szCs w:val="20"/>
        </w:rPr>
        <w:t>e</w:t>
      </w:r>
      <w:r w:rsidRPr="00273BEA">
        <w:rPr>
          <w:rFonts w:ascii="Tahoma" w:hAnsi="Tahoma" w:cs="Tahoma"/>
          <w:bCs/>
          <w:sz w:val="20"/>
          <w:szCs w:val="20"/>
        </w:rPr>
        <w:t xml:space="preserve"> občini </w:t>
      </w:r>
      <w:r>
        <w:rPr>
          <w:rFonts w:ascii="Tahoma" w:hAnsi="Tahoma" w:cs="Tahoma"/>
          <w:bCs/>
          <w:sz w:val="20"/>
          <w:szCs w:val="20"/>
        </w:rPr>
        <w:t>predložil po prvem decembru</w:t>
      </w:r>
      <w:r w:rsidRPr="00273BEA">
        <w:rPr>
          <w:rFonts w:ascii="Tahoma" w:hAnsi="Tahoma" w:cs="Tahoma"/>
          <w:bCs/>
          <w:sz w:val="20"/>
          <w:szCs w:val="20"/>
        </w:rPr>
        <w:t xml:space="preserve"> in je </w:t>
      </w:r>
      <w:r>
        <w:rPr>
          <w:rFonts w:ascii="Tahoma" w:hAnsi="Tahoma" w:cs="Tahoma"/>
          <w:bCs/>
          <w:sz w:val="20"/>
          <w:szCs w:val="20"/>
        </w:rPr>
        <w:t xml:space="preserve">zato </w:t>
      </w:r>
      <w:r w:rsidRPr="00273BEA">
        <w:rPr>
          <w:rFonts w:ascii="Tahoma" w:hAnsi="Tahoma" w:cs="Tahoma"/>
          <w:bCs/>
          <w:sz w:val="20"/>
          <w:szCs w:val="20"/>
        </w:rPr>
        <w:t xml:space="preserve">obveznost </w:t>
      </w:r>
      <w:r>
        <w:rPr>
          <w:rFonts w:ascii="Tahoma" w:hAnsi="Tahoma" w:cs="Tahoma"/>
          <w:bCs/>
          <w:sz w:val="20"/>
          <w:szCs w:val="20"/>
        </w:rPr>
        <w:t xml:space="preserve">plačila </w:t>
      </w:r>
      <w:r w:rsidRPr="00273BEA">
        <w:rPr>
          <w:rFonts w:ascii="Tahoma" w:hAnsi="Tahoma" w:cs="Tahoma"/>
          <w:bCs/>
          <w:sz w:val="20"/>
          <w:szCs w:val="20"/>
        </w:rPr>
        <w:t xml:space="preserve">zapadla v tekoče proračunsko leto, </w:t>
      </w:r>
      <w:r>
        <w:rPr>
          <w:rFonts w:ascii="Tahoma" w:hAnsi="Tahoma" w:cs="Tahoma"/>
          <w:bCs/>
          <w:sz w:val="20"/>
          <w:szCs w:val="20"/>
        </w:rPr>
        <w:t>posledično</w:t>
      </w:r>
      <w:r w:rsidRPr="00273BEA">
        <w:rPr>
          <w:rFonts w:ascii="Tahoma" w:hAnsi="Tahoma" w:cs="Tahoma"/>
          <w:bCs/>
          <w:sz w:val="20"/>
          <w:szCs w:val="20"/>
        </w:rPr>
        <w:t xml:space="preserve"> se postavka poviša za znesek teh obveznosti.</w:t>
      </w:r>
    </w:p>
    <w:p w:rsidR="00E31745" w:rsidRPr="00273BEA" w:rsidRDefault="00E31745" w:rsidP="00E31745">
      <w:pPr>
        <w:spacing w:line="276" w:lineRule="auto"/>
        <w:jc w:val="both"/>
        <w:rPr>
          <w:rFonts w:ascii="Tahoma" w:hAnsi="Tahoma" w:cs="Tahoma"/>
          <w:bCs/>
          <w:sz w:val="20"/>
          <w:szCs w:val="20"/>
        </w:rPr>
      </w:pP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t>0211</w:t>
      </w:r>
      <w:r w:rsidRPr="00273BEA">
        <w:rPr>
          <w:rFonts w:ascii="Tahoma" w:hAnsi="Tahoma" w:cs="Tahoma"/>
          <w:b/>
          <w:sz w:val="20"/>
          <w:szCs w:val="20"/>
        </w:rPr>
        <w:tab/>
        <w:t>STROŠKI DELOVANJA NADZORNEGA ODBORA</w:t>
      </w:r>
    </w:p>
    <w:p w:rsidR="00E31745" w:rsidRPr="00273BEA" w:rsidRDefault="00E31745" w:rsidP="00E31745">
      <w:pPr>
        <w:spacing w:line="276" w:lineRule="auto"/>
        <w:jc w:val="both"/>
        <w:rPr>
          <w:rFonts w:ascii="Tahoma" w:hAnsi="Tahoma" w:cs="Tahoma"/>
          <w:bCs/>
          <w:sz w:val="20"/>
          <w:szCs w:val="20"/>
        </w:rPr>
      </w:pPr>
      <w:r w:rsidRPr="00273BEA">
        <w:rPr>
          <w:rFonts w:ascii="Tahoma" w:hAnsi="Tahoma" w:cs="Tahoma"/>
          <w:bCs/>
          <w:sz w:val="20"/>
          <w:szCs w:val="20"/>
        </w:rPr>
        <w:t>Na postavko so dodana sredstva za izvedbo dodatnega nadzora, saj NO v svojem programu dela načrtuje 4 nadzore in ne 3, kot v preteklih letih.</w:t>
      </w:r>
    </w:p>
    <w:p w:rsidR="00E31745" w:rsidRPr="00273BEA" w:rsidRDefault="00E31745" w:rsidP="00E31745">
      <w:pPr>
        <w:spacing w:line="276" w:lineRule="auto"/>
        <w:jc w:val="both"/>
        <w:rPr>
          <w:rFonts w:ascii="Tahoma" w:hAnsi="Tahoma" w:cs="Tahoma"/>
          <w:b/>
          <w:sz w:val="20"/>
          <w:szCs w:val="20"/>
        </w:rPr>
      </w:pP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t>0123</w:t>
      </w:r>
      <w:r w:rsidRPr="00273BEA">
        <w:rPr>
          <w:rFonts w:ascii="Tahoma" w:hAnsi="Tahoma" w:cs="Tahoma"/>
          <w:b/>
          <w:sz w:val="20"/>
          <w:szCs w:val="20"/>
        </w:rPr>
        <w:tab/>
        <w:t>INFORMIRANJE</w:t>
      </w:r>
    </w:p>
    <w:p w:rsidR="00E31745" w:rsidRPr="00273BEA" w:rsidRDefault="00E31745" w:rsidP="00E31745">
      <w:pPr>
        <w:spacing w:line="276" w:lineRule="auto"/>
        <w:jc w:val="both"/>
        <w:rPr>
          <w:rFonts w:ascii="Tahoma" w:hAnsi="Tahoma" w:cs="Tahoma"/>
          <w:sz w:val="20"/>
          <w:szCs w:val="20"/>
        </w:rPr>
      </w:pPr>
      <w:r w:rsidRPr="00273BEA">
        <w:rPr>
          <w:rFonts w:ascii="Tahoma" w:hAnsi="Tahoma" w:cs="Tahoma"/>
          <w:sz w:val="20"/>
          <w:szCs w:val="20"/>
        </w:rPr>
        <w:t>Na postavki so dodana sredstva za plačilo sejnin članom sveta časopisa, ker je imel svet časopisa zaradi izbire izvajalca pravic izdajatelja Novic Občine Žirovnica več sej kot običajno in zanje v proračunu ni bilo predvidenih dovolj sredstev.</w:t>
      </w:r>
    </w:p>
    <w:p w:rsidR="00E31745" w:rsidRPr="00273BEA" w:rsidRDefault="00E31745" w:rsidP="00E31745">
      <w:pPr>
        <w:spacing w:line="276" w:lineRule="auto"/>
        <w:jc w:val="both"/>
        <w:rPr>
          <w:rFonts w:ascii="Tahoma" w:hAnsi="Tahoma" w:cs="Tahoma"/>
          <w:b/>
          <w:sz w:val="20"/>
          <w:szCs w:val="20"/>
        </w:rPr>
      </w:pP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t>0435</w:t>
      </w:r>
      <w:r w:rsidRPr="00273BEA">
        <w:rPr>
          <w:rFonts w:ascii="Tahoma" w:hAnsi="Tahoma" w:cs="Tahoma"/>
          <w:b/>
          <w:sz w:val="20"/>
          <w:szCs w:val="20"/>
        </w:rPr>
        <w:tab/>
        <w:t xml:space="preserve">LETOVIŠČE PINETA </w:t>
      </w: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t>OB192-19-0005</w:t>
      </w:r>
      <w:r w:rsidRPr="00273BEA">
        <w:rPr>
          <w:rFonts w:ascii="Tahoma" w:hAnsi="Tahoma" w:cs="Tahoma"/>
          <w:b/>
          <w:sz w:val="20"/>
          <w:szCs w:val="20"/>
        </w:rPr>
        <w:tab/>
        <w:t>LETOVIŠČE PINETA</w:t>
      </w:r>
    </w:p>
    <w:p w:rsidR="00E31745" w:rsidRPr="00273BEA" w:rsidRDefault="00E31745" w:rsidP="00E31745">
      <w:pPr>
        <w:spacing w:line="276" w:lineRule="auto"/>
        <w:jc w:val="both"/>
        <w:rPr>
          <w:rFonts w:ascii="Tahoma" w:hAnsi="Tahoma" w:cs="Tahoma"/>
          <w:sz w:val="20"/>
          <w:szCs w:val="20"/>
        </w:rPr>
      </w:pPr>
      <w:r w:rsidRPr="00273BEA">
        <w:rPr>
          <w:rFonts w:ascii="Tahoma" w:hAnsi="Tahoma" w:cs="Tahoma"/>
          <w:sz w:val="20"/>
          <w:szCs w:val="20"/>
        </w:rPr>
        <w:t xml:space="preserve">Na postavki so bila v letošnjem letu načrtovana sredstva za postavitev mobilne hišice v letovišču </w:t>
      </w:r>
      <w:proofErr w:type="spellStart"/>
      <w:r w:rsidRPr="00273BEA">
        <w:rPr>
          <w:rFonts w:ascii="Tahoma" w:hAnsi="Tahoma" w:cs="Tahoma"/>
          <w:sz w:val="20"/>
          <w:szCs w:val="20"/>
        </w:rPr>
        <w:t>Pineta</w:t>
      </w:r>
      <w:proofErr w:type="spellEnd"/>
      <w:r w:rsidRPr="00273BEA">
        <w:rPr>
          <w:rFonts w:ascii="Tahoma" w:hAnsi="Tahoma" w:cs="Tahoma"/>
          <w:sz w:val="20"/>
          <w:szCs w:val="20"/>
        </w:rPr>
        <w:t xml:space="preserve"> v znesku 30.000 EUR ob predpostavki, da bo Občina Žirovnica pridobila lastniški delež na zemljišču, kjer stoji letovišče. V začetku leta je bila občina obveščena, da je Občina </w:t>
      </w:r>
      <w:proofErr w:type="spellStart"/>
      <w:r w:rsidRPr="00273BEA">
        <w:rPr>
          <w:rFonts w:ascii="Tahoma" w:hAnsi="Tahoma" w:cs="Tahoma"/>
          <w:sz w:val="20"/>
          <w:szCs w:val="20"/>
        </w:rPr>
        <w:t>Novigrad</w:t>
      </w:r>
      <w:proofErr w:type="spellEnd"/>
      <w:r w:rsidRPr="00273BEA">
        <w:rPr>
          <w:rFonts w:ascii="Tahoma" w:hAnsi="Tahoma" w:cs="Tahoma"/>
          <w:sz w:val="20"/>
          <w:szCs w:val="20"/>
        </w:rPr>
        <w:t xml:space="preserve"> proti Občini Jesenice vložila tožbo, s katero izpodbija njeno lastninsko pravico na zemljišču, kjer stoji letovišče. Ker v zadevi zaradi nedelovanja sodišč zaradi razglasitve epidemije ob pojavu novega </w:t>
      </w:r>
      <w:proofErr w:type="spellStart"/>
      <w:r w:rsidRPr="00273BEA">
        <w:rPr>
          <w:rFonts w:ascii="Tahoma" w:hAnsi="Tahoma" w:cs="Tahoma"/>
          <w:sz w:val="20"/>
          <w:szCs w:val="20"/>
        </w:rPr>
        <w:t>koronavirusa</w:t>
      </w:r>
      <w:proofErr w:type="spellEnd"/>
      <w:r w:rsidRPr="00273BEA">
        <w:rPr>
          <w:rFonts w:ascii="Tahoma" w:hAnsi="Tahoma" w:cs="Tahoma"/>
          <w:sz w:val="20"/>
          <w:szCs w:val="20"/>
        </w:rPr>
        <w:t xml:space="preserve"> ni bil izveden niti pripravljalni narok, zaključek postopka v letošnjem letu ni verjeten, prav tako ne uskladitev zemljiškoknjižnega stanja in postavitev nove mobilne hišice. V skladu z navedenim se na postavki omenjena sredstva v letošnjem letu ne načrtujejo več. </w:t>
      </w:r>
    </w:p>
    <w:p w:rsidR="00E31745" w:rsidRPr="00273BEA" w:rsidRDefault="00E31745" w:rsidP="00E31745">
      <w:pPr>
        <w:spacing w:line="276" w:lineRule="auto"/>
        <w:jc w:val="both"/>
        <w:rPr>
          <w:rFonts w:ascii="Tahoma" w:hAnsi="Tahoma" w:cs="Tahoma"/>
          <w:b/>
          <w:sz w:val="20"/>
          <w:szCs w:val="20"/>
        </w:rPr>
      </w:pP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t>0602</w:t>
      </w:r>
      <w:r w:rsidRPr="00273BEA">
        <w:rPr>
          <w:rFonts w:ascii="Tahoma" w:hAnsi="Tahoma" w:cs="Tahoma"/>
          <w:b/>
          <w:sz w:val="20"/>
          <w:szCs w:val="20"/>
        </w:rPr>
        <w:tab/>
        <w:t>MATERIALNI STROŠKI OBČINSKE UPRAVE</w:t>
      </w:r>
    </w:p>
    <w:p w:rsidR="00E31745" w:rsidRPr="00273BEA" w:rsidRDefault="00E31745" w:rsidP="00E31745">
      <w:pPr>
        <w:spacing w:line="276" w:lineRule="auto"/>
        <w:jc w:val="both"/>
        <w:rPr>
          <w:rFonts w:ascii="Tahoma" w:hAnsi="Tahoma" w:cs="Tahoma"/>
          <w:sz w:val="20"/>
          <w:szCs w:val="20"/>
        </w:rPr>
      </w:pPr>
      <w:r w:rsidRPr="00273BEA">
        <w:rPr>
          <w:rFonts w:ascii="Tahoma" w:hAnsi="Tahoma" w:cs="Tahoma"/>
          <w:sz w:val="20"/>
          <w:szCs w:val="20"/>
        </w:rPr>
        <w:t>Na postavki se povišujejo sredstva predvsem zaradi dodatnega razkuževanja delovnih površin in nakupa potrebnih razkužil ter zaradi višjih stroškov zavarovanja opreme, ker je račun za zavarovanje za preteklo leto zapadel v plačilo v letošnjem letu.</w:t>
      </w:r>
    </w:p>
    <w:p w:rsidR="00E31745" w:rsidRPr="00273BEA" w:rsidRDefault="00E31745" w:rsidP="00E31745">
      <w:pPr>
        <w:spacing w:line="276" w:lineRule="auto"/>
        <w:jc w:val="both"/>
        <w:rPr>
          <w:rFonts w:ascii="Tahoma" w:hAnsi="Tahoma" w:cs="Tahoma"/>
          <w:b/>
          <w:sz w:val="20"/>
          <w:szCs w:val="20"/>
        </w:rPr>
      </w:pP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t>0604</w:t>
      </w:r>
      <w:r w:rsidRPr="00273BEA">
        <w:rPr>
          <w:rFonts w:ascii="Tahoma" w:hAnsi="Tahoma" w:cs="Tahoma"/>
          <w:b/>
          <w:sz w:val="20"/>
          <w:szCs w:val="20"/>
        </w:rPr>
        <w:tab/>
        <w:t>MATERIALNI STROŠKI SKUPNEGA ORGANA</w:t>
      </w:r>
    </w:p>
    <w:p w:rsidR="00E31745" w:rsidRPr="00273BEA" w:rsidRDefault="00E31745" w:rsidP="00E31745">
      <w:pPr>
        <w:spacing w:line="276" w:lineRule="auto"/>
        <w:jc w:val="both"/>
        <w:rPr>
          <w:rFonts w:ascii="Tahoma" w:hAnsi="Tahoma" w:cs="Tahoma"/>
          <w:sz w:val="20"/>
          <w:szCs w:val="20"/>
        </w:rPr>
      </w:pPr>
      <w:r w:rsidRPr="00273BEA">
        <w:rPr>
          <w:rFonts w:ascii="Tahoma" w:hAnsi="Tahoma" w:cs="Tahoma"/>
          <w:sz w:val="20"/>
          <w:szCs w:val="20"/>
        </w:rPr>
        <w:t>Na postavki se sredstva povišujejo, ker je v letošnjem letu zapadlo plačilo notranje revizije za preteklo leto, ki jo je izvedel zunanji izvajalec Inštitut za javno finančno pravo iz Ljubljane.</w:t>
      </w:r>
    </w:p>
    <w:p w:rsidR="00E31745" w:rsidRPr="00273BEA" w:rsidRDefault="00E31745" w:rsidP="00E31745">
      <w:pPr>
        <w:spacing w:line="276" w:lineRule="auto"/>
        <w:jc w:val="both"/>
        <w:rPr>
          <w:rFonts w:ascii="Tahoma" w:hAnsi="Tahoma" w:cs="Tahoma"/>
          <w:b/>
          <w:sz w:val="20"/>
          <w:szCs w:val="20"/>
        </w:rPr>
      </w:pP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t>0611</w:t>
      </w:r>
      <w:r w:rsidRPr="00273BEA">
        <w:rPr>
          <w:rFonts w:ascii="Tahoma" w:hAnsi="Tahoma" w:cs="Tahoma"/>
          <w:b/>
          <w:sz w:val="20"/>
          <w:szCs w:val="20"/>
        </w:rPr>
        <w:tab/>
        <w:t>PROGRAM MODERNIZACIJE UPRAVE</w:t>
      </w: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t>OB192-18-0018</w:t>
      </w:r>
      <w:r w:rsidRPr="00273BEA">
        <w:rPr>
          <w:rFonts w:ascii="Tahoma" w:hAnsi="Tahoma" w:cs="Tahoma"/>
          <w:b/>
          <w:sz w:val="20"/>
          <w:szCs w:val="20"/>
        </w:rPr>
        <w:tab/>
        <w:t>MODERNIZACIJA OBČINSKE UPRAVE</w:t>
      </w:r>
    </w:p>
    <w:p w:rsidR="00E31745" w:rsidRPr="00273BEA" w:rsidRDefault="00E31745" w:rsidP="00E31745">
      <w:pPr>
        <w:spacing w:line="276" w:lineRule="auto"/>
        <w:jc w:val="both"/>
        <w:rPr>
          <w:rFonts w:ascii="Tahoma" w:hAnsi="Tahoma" w:cs="Tahoma"/>
          <w:sz w:val="20"/>
          <w:szCs w:val="20"/>
        </w:rPr>
      </w:pPr>
      <w:r w:rsidRPr="00273BEA">
        <w:rPr>
          <w:rFonts w:ascii="Tahoma" w:hAnsi="Tahoma" w:cs="Tahoma"/>
          <w:sz w:val="20"/>
          <w:szCs w:val="20"/>
        </w:rPr>
        <w:t>Na postavki se povišujejo sredstva zaradi menjave dotrajanega predalnika za načrte, mobilnega telefona in računalnika.</w:t>
      </w:r>
    </w:p>
    <w:p w:rsidR="00E31745" w:rsidRPr="00273BEA" w:rsidRDefault="00E31745" w:rsidP="00E31745">
      <w:pPr>
        <w:spacing w:line="276" w:lineRule="auto"/>
        <w:jc w:val="both"/>
        <w:rPr>
          <w:rFonts w:ascii="Tahoma" w:hAnsi="Tahoma" w:cs="Tahoma"/>
          <w:b/>
          <w:sz w:val="20"/>
          <w:szCs w:val="20"/>
        </w:rPr>
      </w:pP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t>0612</w:t>
      </w:r>
      <w:r w:rsidRPr="00273BEA">
        <w:rPr>
          <w:rFonts w:ascii="Tahoma" w:hAnsi="Tahoma" w:cs="Tahoma"/>
          <w:b/>
          <w:sz w:val="20"/>
          <w:szCs w:val="20"/>
        </w:rPr>
        <w:tab/>
        <w:t>POSLOVNI PROSTOR BREZNICA 3</w:t>
      </w:r>
    </w:p>
    <w:p w:rsidR="00E31745" w:rsidRPr="00273BEA" w:rsidRDefault="00E31745" w:rsidP="00E31745">
      <w:pPr>
        <w:spacing w:line="276" w:lineRule="auto"/>
        <w:jc w:val="both"/>
        <w:rPr>
          <w:rFonts w:ascii="Tahoma" w:hAnsi="Tahoma" w:cs="Tahoma"/>
          <w:sz w:val="20"/>
          <w:szCs w:val="20"/>
        </w:rPr>
      </w:pPr>
      <w:r w:rsidRPr="00273BEA">
        <w:rPr>
          <w:rFonts w:ascii="Tahoma" w:hAnsi="Tahoma" w:cs="Tahoma"/>
          <w:sz w:val="20"/>
          <w:szCs w:val="20"/>
        </w:rPr>
        <w:t>Razlog za povišanje sredstev na postavki so višji stroški električne energije in višji stroški zavarovanja objekta, ker je račun za zavarovanje za preteklo leto zapadel v plačilo v letošnjem letu.</w:t>
      </w:r>
    </w:p>
    <w:p w:rsidR="00E31745" w:rsidRPr="00273BEA" w:rsidRDefault="00E31745" w:rsidP="00E31745">
      <w:pPr>
        <w:spacing w:line="276" w:lineRule="auto"/>
        <w:jc w:val="both"/>
        <w:rPr>
          <w:rFonts w:ascii="Tahoma" w:hAnsi="Tahoma" w:cs="Tahoma"/>
          <w:b/>
          <w:sz w:val="20"/>
          <w:szCs w:val="20"/>
        </w:rPr>
      </w:pP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t>0621</w:t>
      </w:r>
      <w:r w:rsidRPr="00273BEA">
        <w:rPr>
          <w:rFonts w:ascii="Tahoma" w:hAnsi="Tahoma" w:cs="Tahoma"/>
          <w:b/>
          <w:sz w:val="20"/>
          <w:szCs w:val="20"/>
        </w:rPr>
        <w:tab/>
        <w:t>ČLANARINA SOS</w:t>
      </w:r>
    </w:p>
    <w:p w:rsidR="00E31745" w:rsidRPr="00273BEA" w:rsidRDefault="00E31745" w:rsidP="00E31745">
      <w:pPr>
        <w:spacing w:line="276" w:lineRule="auto"/>
        <w:jc w:val="both"/>
        <w:rPr>
          <w:rFonts w:ascii="Tahoma" w:hAnsi="Tahoma" w:cs="Tahoma"/>
          <w:sz w:val="20"/>
          <w:szCs w:val="20"/>
        </w:rPr>
      </w:pPr>
      <w:r w:rsidRPr="00273BEA">
        <w:rPr>
          <w:rFonts w:ascii="Tahoma" w:hAnsi="Tahoma" w:cs="Tahoma"/>
          <w:sz w:val="20"/>
          <w:szCs w:val="20"/>
        </w:rPr>
        <w:t>Sredstva na postavki se povečujejo zaradi revalorizacije članarine v Skupnosti občin Slovenije.</w:t>
      </w:r>
    </w:p>
    <w:p w:rsidR="00E31745" w:rsidRPr="00273BEA" w:rsidRDefault="00E31745" w:rsidP="00E31745">
      <w:pPr>
        <w:spacing w:line="276" w:lineRule="auto"/>
        <w:jc w:val="both"/>
        <w:rPr>
          <w:rFonts w:ascii="Tahoma" w:hAnsi="Tahoma" w:cs="Tahoma"/>
          <w:b/>
          <w:sz w:val="20"/>
          <w:szCs w:val="20"/>
        </w:rPr>
      </w:pP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t>0701</w:t>
      </w:r>
      <w:r w:rsidRPr="00273BEA">
        <w:rPr>
          <w:rFonts w:ascii="Tahoma" w:hAnsi="Tahoma" w:cs="Tahoma"/>
          <w:b/>
          <w:sz w:val="20"/>
          <w:szCs w:val="20"/>
        </w:rPr>
        <w:tab/>
        <w:t>SREDSTVA ZA ZVEZE, ZAŠČITO IN REŠEVANJE</w:t>
      </w:r>
    </w:p>
    <w:p w:rsidR="00E31745" w:rsidRPr="00273BEA" w:rsidRDefault="00E31745" w:rsidP="00E31745">
      <w:pPr>
        <w:spacing w:line="276" w:lineRule="auto"/>
        <w:jc w:val="both"/>
        <w:rPr>
          <w:rFonts w:ascii="Tahoma" w:hAnsi="Tahoma" w:cs="Tahoma"/>
          <w:sz w:val="20"/>
          <w:szCs w:val="20"/>
        </w:rPr>
      </w:pPr>
      <w:r w:rsidRPr="00273BEA">
        <w:rPr>
          <w:rFonts w:ascii="Tahoma" w:hAnsi="Tahoma" w:cs="Tahoma"/>
          <w:sz w:val="20"/>
          <w:szCs w:val="20"/>
        </w:rPr>
        <w:t>Na postavki se sredstva povišujejo zaradi nakupa zaščitne opreme (rokavice, zaščitne maske, razkužila za roke in zaščitni kombinezoni).</w:t>
      </w:r>
    </w:p>
    <w:p w:rsidR="00E31745" w:rsidRPr="00273BEA" w:rsidRDefault="00E31745" w:rsidP="00E31745">
      <w:pPr>
        <w:spacing w:line="276" w:lineRule="auto"/>
        <w:jc w:val="both"/>
        <w:rPr>
          <w:rFonts w:ascii="Tahoma" w:hAnsi="Tahoma" w:cs="Tahoma"/>
          <w:b/>
          <w:sz w:val="20"/>
          <w:szCs w:val="20"/>
        </w:rPr>
      </w:pP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lastRenderedPageBreak/>
        <w:t>0714</w:t>
      </w:r>
      <w:r w:rsidRPr="00273BEA">
        <w:rPr>
          <w:rFonts w:ascii="Tahoma" w:hAnsi="Tahoma" w:cs="Tahoma"/>
          <w:b/>
          <w:sz w:val="20"/>
          <w:szCs w:val="20"/>
        </w:rPr>
        <w:tab/>
        <w:t>PRENOS POŽARNE TAKSE</w:t>
      </w: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t>OB192-18-0020</w:t>
      </w:r>
      <w:r w:rsidRPr="00273BEA">
        <w:rPr>
          <w:rFonts w:ascii="Tahoma" w:hAnsi="Tahoma" w:cs="Tahoma"/>
          <w:b/>
          <w:sz w:val="20"/>
          <w:szCs w:val="20"/>
        </w:rPr>
        <w:tab/>
        <w:t>POŽARNO VARSTVO (NAKUP OPREME IN INVESTICIJE)</w:t>
      </w:r>
    </w:p>
    <w:p w:rsidR="00E31745" w:rsidRPr="00273BEA" w:rsidRDefault="00E31745" w:rsidP="00E31745">
      <w:pPr>
        <w:spacing w:line="276" w:lineRule="auto"/>
        <w:jc w:val="both"/>
        <w:rPr>
          <w:rFonts w:ascii="Tahoma" w:hAnsi="Tahoma" w:cs="Tahoma"/>
          <w:sz w:val="20"/>
          <w:szCs w:val="20"/>
        </w:rPr>
      </w:pPr>
      <w:r w:rsidRPr="00273BEA">
        <w:rPr>
          <w:rFonts w:ascii="Tahoma" w:hAnsi="Tahoma" w:cs="Tahoma"/>
          <w:sz w:val="20"/>
          <w:szCs w:val="20"/>
        </w:rPr>
        <w:t>Na postavki se sredstva povišujejo zaradi večjega priliva požarne takse na podlagi sklepa Odbora za razpolaganje s sredstvi požarnega sklada pri Upravi RS za zaščito in reševanje.</w:t>
      </w:r>
    </w:p>
    <w:p w:rsidR="00E31745" w:rsidRPr="00273BEA" w:rsidRDefault="00E31745" w:rsidP="00E31745">
      <w:pPr>
        <w:spacing w:line="276" w:lineRule="auto"/>
        <w:jc w:val="both"/>
        <w:rPr>
          <w:rFonts w:ascii="Tahoma" w:hAnsi="Tahoma" w:cs="Tahoma"/>
          <w:b/>
          <w:sz w:val="20"/>
          <w:szCs w:val="20"/>
        </w:rPr>
      </w:pPr>
    </w:p>
    <w:p w:rsidR="00E31745" w:rsidRPr="00702EA3" w:rsidRDefault="00E31745" w:rsidP="00E31745">
      <w:pPr>
        <w:spacing w:line="276" w:lineRule="auto"/>
        <w:jc w:val="both"/>
        <w:rPr>
          <w:rFonts w:ascii="Tahoma" w:hAnsi="Tahoma" w:cs="Tahoma"/>
          <w:b/>
          <w:sz w:val="20"/>
          <w:szCs w:val="20"/>
        </w:rPr>
      </w:pPr>
      <w:r w:rsidRPr="00702EA3">
        <w:rPr>
          <w:rFonts w:ascii="Tahoma" w:hAnsi="Tahoma" w:cs="Tahoma"/>
          <w:b/>
          <w:sz w:val="20"/>
          <w:szCs w:val="20"/>
        </w:rPr>
        <w:t>1101</w:t>
      </w:r>
      <w:r w:rsidRPr="00702EA3">
        <w:rPr>
          <w:rFonts w:ascii="Tahoma" w:hAnsi="Tahoma" w:cs="Tahoma"/>
          <w:b/>
          <w:sz w:val="20"/>
          <w:szCs w:val="20"/>
        </w:rPr>
        <w:tab/>
        <w:t>INTERVENCIJE V KMETIJSTVO</w:t>
      </w:r>
    </w:p>
    <w:p w:rsidR="00E31745" w:rsidRDefault="00E31745" w:rsidP="00E31745">
      <w:pPr>
        <w:spacing w:line="276" w:lineRule="auto"/>
        <w:jc w:val="both"/>
        <w:rPr>
          <w:rFonts w:ascii="Tahoma" w:hAnsi="Tahoma" w:cs="Tahoma"/>
          <w:bCs/>
          <w:sz w:val="20"/>
          <w:szCs w:val="20"/>
        </w:rPr>
      </w:pPr>
      <w:r w:rsidRPr="00702EA3">
        <w:rPr>
          <w:rFonts w:ascii="Tahoma" w:hAnsi="Tahoma" w:cs="Tahoma"/>
          <w:bCs/>
          <w:sz w:val="20"/>
          <w:szCs w:val="20"/>
        </w:rPr>
        <w:t>Ker je razpis za državne pomoči na področju kmetijstva zaključen, se postavka zniža za nerazdeljena sredstva.</w:t>
      </w:r>
    </w:p>
    <w:p w:rsidR="00E31745" w:rsidRPr="00702EA3" w:rsidRDefault="00E31745" w:rsidP="00E31745">
      <w:pPr>
        <w:spacing w:line="276" w:lineRule="auto"/>
        <w:jc w:val="both"/>
        <w:rPr>
          <w:rFonts w:ascii="Tahoma" w:hAnsi="Tahoma" w:cs="Tahoma"/>
          <w:bCs/>
          <w:sz w:val="20"/>
          <w:szCs w:val="20"/>
        </w:rPr>
      </w:pPr>
    </w:p>
    <w:p w:rsidR="00E31745" w:rsidRPr="00702EA3" w:rsidRDefault="00E31745" w:rsidP="00E31745">
      <w:pPr>
        <w:spacing w:line="276" w:lineRule="auto"/>
        <w:jc w:val="both"/>
        <w:rPr>
          <w:rFonts w:ascii="Tahoma" w:hAnsi="Tahoma" w:cs="Tahoma"/>
          <w:b/>
          <w:sz w:val="20"/>
          <w:szCs w:val="20"/>
        </w:rPr>
      </w:pPr>
      <w:r w:rsidRPr="00702EA3">
        <w:rPr>
          <w:rFonts w:ascii="Tahoma" w:hAnsi="Tahoma" w:cs="Tahoma"/>
          <w:b/>
          <w:sz w:val="20"/>
          <w:szCs w:val="20"/>
        </w:rPr>
        <w:t>1103</w:t>
      </w:r>
      <w:r w:rsidRPr="00702EA3">
        <w:rPr>
          <w:rFonts w:ascii="Tahoma" w:hAnsi="Tahoma" w:cs="Tahoma"/>
          <w:b/>
          <w:sz w:val="20"/>
          <w:szCs w:val="20"/>
        </w:rPr>
        <w:tab/>
        <w:t>PODPORA RAZVOJU DOPOLNILNIH DEJAVNOSTI</w:t>
      </w:r>
    </w:p>
    <w:p w:rsidR="00E31745" w:rsidRPr="00702EA3" w:rsidRDefault="00E31745" w:rsidP="00E31745">
      <w:pPr>
        <w:spacing w:line="276" w:lineRule="auto"/>
        <w:jc w:val="both"/>
        <w:rPr>
          <w:rFonts w:ascii="Tahoma" w:hAnsi="Tahoma" w:cs="Tahoma"/>
          <w:bCs/>
          <w:sz w:val="20"/>
          <w:szCs w:val="20"/>
        </w:rPr>
      </w:pPr>
      <w:r w:rsidRPr="00702EA3">
        <w:rPr>
          <w:rFonts w:ascii="Tahoma" w:hAnsi="Tahoma" w:cs="Tahoma"/>
          <w:bCs/>
          <w:sz w:val="20"/>
          <w:szCs w:val="20"/>
        </w:rPr>
        <w:t>Ker je razpis za državne pomoči na področju kmetijstva zaključen, se postavka zniža za nerazdeljena sredstva.</w:t>
      </w:r>
    </w:p>
    <w:p w:rsidR="00E31745" w:rsidRPr="00273BEA" w:rsidRDefault="00E31745" w:rsidP="00E31745">
      <w:pPr>
        <w:spacing w:line="276" w:lineRule="auto"/>
        <w:jc w:val="both"/>
        <w:rPr>
          <w:rFonts w:ascii="Tahoma" w:hAnsi="Tahoma" w:cs="Tahoma"/>
          <w:b/>
          <w:sz w:val="20"/>
          <w:szCs w:val="20"/>
        </w:rPr>
      </w:pP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t>1121</w:t>
      </w:r>
      <w:r w:rsidRPr="00273BEA">
        <w:rPr>
          <w:rFonts w:ascii="Tahoma" w:hAnsi="Tahoma" w:cs="Tahoma"/>
          <w:b/>
          <w:sz w:val="20"/>
          <w:szCs w:val="20"/>
        </w:rPr>
        <w:tab/>
        <w:t>SKRB ZA ZAPUŠČENE ŽIVALI</w:t>
      </w:r>
    </w:p>
    <w:p w:rsidR="00E31745" w:rsidRDefault="00E31745" w:rsidP="00E31745">
      <w:pPr>
        <w:spacing w:line="276" w:lineRule="auto"/>
        <w:jc w:val="both"/>
        <w:rPr>
          <w:rFonts w:ascii="Tahoma" w:hAnsi="Tahoma" w:cs="Tahoma"/>
          <w:bCs/>
          <w:sz w:val="20"/>
          <w:szCs w:val="20"/>
        </w:rPr>
      </w:pPr>
      <w:r w:rsidRPr="00702EA3">
        <w:rPr>
          <w:rFonts w:ascii="Tahoma" w:hAnsi="Tahoma" w:cs="Tahoma"/>
          <w:bCs/>
          <w:sz w:val="20"/>
          <w:szCs w:val="20"/>
        </w:rPr>
        <w:t xml:space="preserve">Zaradi </w:t>
      </w:r>
      <w:r>
        <w:rPr>
          <w:rFonts w:ascii="Tahoma" w:hAnsi="Tahoma" w:cs="Tahoma"/>
          <w:bCs/>
          <w:sz w:val="20"/>
          <w:szCs w:val="20"/>
        </w:rPr>
        <w:t>odpovedi pogodbe s strani zavetišča za zapuščene živali Perun, je bilo potrebno skleniti novo pogodbo z zavetiščem Horjul, kjer pa so stroški rezervacije mesta v zavetišču nekoliko višji, zato se na postavki zagotavljajo manjkajoča sredstva za ta namen.</w:t>
      </w:r>
    </w:p>
    <w:p w:rsidR="00E31745" w:rsidRPr="00702EA3" w:rsidRDefault="00E31745" w:rsidP="00E31745">
      <w:pPr>
        <w:spacing w:line="276" w:lineRule="auto"/>
        <w:jc w:val="both"/>
        <w:rPr>
          <w:rFonts w:ascii="Tahoma" w:hAnsi="Tahoma" w:cs="Tahoma"/>
          <w:bCs/>
          <w:sz w:val="20"/>
          <w:szCs w:val="20"/>
        </w:rPr>
      </w:pP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t>1301</w:t>
      </w:r>
      <w:r w:rsidRPr="00273BEA">
        <w:rPr>
          <w:rFonts w:ascii="Tahoma" w:hAnsi="Tahoma" w:cs="Tahoma"/>
          <w:b/>
          <w:sz w:val="20"/>
          <w:szCs w:val="20"/>
        </w:rPr>
        <w:tab/>
        <w:t>VZDRŽEVANJE OBČINSKIH CEST</w:t>
      </w:r>
    </w:p>
    <w:p w:rsidR="00E31745" w:rsidRPr="00273BEA" w:rsidRDefault="00E31745" w:rsidP="00E31745">
      <w:pPr>
        <w:spacing w:line="276" w:lineRule="auto"/>
        <w:jc w:val="both"/>
        <w:rPr>
          <w:rFonts w:ascii="Tahoma" w:hAnsi="Tahoma" w:cs="Tahoma"/>
          <w:sz w:val="20"/>
          <w:szCs w:val="20"/>
        </w:rPr>
      </w:pPr>
      <w:r w:rsidRPr="00273BEA">
        <w:rPr>
          <w:rFonts w:ascii="Tahoma" w:hAnsi="Tahoma" w:cs="Tahoma"/>
          <w:sz w:val="20"/>
          <w:szCs w:val="20"/>
        </w:rPr>
        <w:t xml:space="preserve">Del sredstev se prenese iz 1302 (zimska služba), zaradi dodatnih nujnejših vzdrževalni del (ureditve ceste proti </w:t>
      </w:r>
      <w:proofErr w:type="spellStart"/>
      <w:r w:rsidRPr="00273BEA">
        <w:rPr>
          <w:rFonts w:ascii="Tahoma" w:hAnsi="Tahoma" w:cs="Tahoma"/>
          <w:sz w:val="20"/>
          <w:szCs w:val="20"/>
        </w:rPr>
        <w:t>Glenci</w:t>
      </w:r>
      <w:proofErr w:type="spellEnd"/>
      <w:r w:rsidRPr="00273BEA">
        <w:rPr>
          <w:rFonts w:ascii="Tahoma" w:hAnsi="Tahoma" w:cs="Tahoma"/>
          <w:sz w:val="20"/>
          <w:szCs w:val="20"/>
        </w:rPr>
        <w:t>, obnove (zamenjave) ograje ob cesti v Završnico) in kot rezerva za nepredvidena dela.</w:t>
      </w:r>
    </w:p>
    <w:p w:rsidR="00E31745" w:rsidRPr="00273BEA" w:rsidRDefault="00E31745" w:rsidP="00E31745">
      <w:pPr>
        <w:spacing w:line="276" w:lineRule="auto"/>
        <w:jc w:val="both"/>
        <w:rPr>
          <w:rFonts w:ascii="Tahoma" w:hAnsi="Tahoma" w:cs="Tahoma"/>
          <w:b/>
          <w:sz w:val="20"/>
          <w:szCs w:val="20"/>
        </w:rPr>
      </w:pP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t>1302</w:t>
      </w:r>
      <w:r w:rsidRPr="00273BEA">
        <w:rPr>
          <w:rFonts w:ascii="Tahoma" w:hAnsi="Tahoma" w:cs="Tahoma"/>
          <w:b/>
          <w:sz w:val="20"/>
          <w:szCs w:val="20"/>
        </w:rPr>
        <w:tab/>
        <w:t>ZIMSKA SLUŽBA</w:t>
      </w:r>
    </w:p>
    <w:p w:rsidR="00E31745" w:rsidRPr="00273BEA" w:rsidRDefault="00E31745" w:rsidP="00E31745">
      <w:pPr>
        <w:spacing w:line="276" w:lineRule="auto"/>
        <w:jc w:val="both"/>
        <w:rPr>
          <w:rFonts w:ascii="Tahoma" w:hAnsi="Tahoma" w:cs="Tahoma"/>
          <w:sz w:val="20"/>
          <w:szCs w:val="20"/>
        </w:rPr>
      </w:pPr>
      <w:r w:rsidRPr="00273BEA">
        <w:rPr>
          <w:rFonts w:ascii="Tahoma" w:hAnsi="Tahoma" w:cs="Tahoma"/>
          <w:sz w:val="20"/>
          <w:szCs w:val="20"/>
        </w:rPr>
        <w:t>Dejanski stroški od predvidenih odstopajo zaradi mile zime, zato se je del sredstev smiselno oz. po potrebi, prenesel na druge postavke.</w:t>
      </w:r>
    </w:p>
    <w:p w:rsidR="00E31745" w:rsidRPr="00273BEA" w:rsidRDefault="00E31745" w:rsidP="00E31745">
      <w:pPr>
        <w:spacing w:line="276" w:lineRule="auto"/>
        <w:jc w:val="both"/>
        <w:rPr>
          <w:rFonts w:ascii="Tahoma" w:hAnsi="Tahoma" w:cs="Tahoma"/>
          <w:b/>
          <w:sz w:val="20"/>
          <w:szCs w:val="20"/>
        </w:rPr>
      </w:pP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t>1321</w:t>
      </w:r>
      <w:r w:rsidRPr="00273BEA">
        <w:rPr>
          <w:rFonts w:ascii="Tahoma" w:hAnsi="Tahoma" w:cs="Tahoma"/>
          <w:b/>
          <w:sz w:val="20"/>
          <w:szCs w:val="20"/>
        </w:rPr>
        <w:tab/>
        <w:t>OBČINSKE CESTE (INVESTICIJE)</w:t>
      </w: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t>OB192-14-0005</w:t>
      </w:r>
      <w:r w:rsidRPr="00273BEA">
        <w:rPr>
          <w:rFonts w:ascii="Tahoma" w:hAnsi="Tahoma" w:cs="Tahoma"/>
          <w:b/>
          <w:sz w:val="20"/>
          <w:szCs w:val="20"/>
        </w:rPr>
        <w:tab/>
        <w:t>MOST V PIŠKOVICI</w:t>
      </w:r>
    </w:p>
    <w:p w:rsidR="00E31745" w:rsidRPr="00273BEA" w:rsidRDefault="00E31745" w:rsidP="00E31745">
      <w:pPr>
        <w:spacing w:line="276" w:lineRule="auto"/>
        <w:jc w:val="both"/>
        <w:rPr>
          <w:rFonts w:ascii="Tahoma" w:hAnsi="Tahoma" w:cs="Tahoma"/>
          <w:sz w:val="20"/>
          <w:szCs w:val="20"/>
        </w:rPr>
      </w:pPr>
      <w:r w:rsidRPr="00273BEA">
        <w:rPr>
          <w:rFonts w:ascii="Tahoma" w:hAnsi="Tahoma" w:cs="Tahoma"/>
          <w:sz w:val="20"/>
          <w:szCs w:val="20"/>
        </w:rPr>
        <w:t>Dodana so sredstva, namenjena izgradnji mostu (za gradbena in ostala dela ter investicijski nadzor), saj je dejanski pregled konstrukcije pokazal, da most ni več varen za uporabo.</w:t>
      </w:r>
    </w:p>
    <w:p w:rsidR="00E31745" w:rsidRDefault="00E31745" w:rsidP="00E31745">
      <w:pPr>
        <w:spacing w:line="276" w:lineRule="auto"/>
        <w:jc w:val="both"/>
        <w:rPr>
          <w:rFonts w:ascii="Tahoma" w:hAnsi="Tahoma" w:cs="Tahoma"/>
          <w:sz w:val="20"/>
          <w:szCs w:val="20"/>
        </w:rPr>
      </w:pPr>
      <w:r w:rsidRPr="00273BEA">
        <w:rPr>
          <w:rFonts w:ascii="Tahoma" w:hAnsi="Tahoma" w:cs="Tahoma"/>
          <w:sz w:val="20"/>
          <w:szCs w:val="20"/>
        </w:rPr>
        <w:t xml:space="preserve">V sodelovanju z Občino Bled se zato v letošnjem letu predvideva začetek gradnje novega mostu. Razpis za izvajalca bo predvidoma odprt v juniju, izvajalec bo izbran predvidoma julija, z deli naj bi se začelo v septembru oz. oktobru. Predviden zaključek del je </w:t>
      </w:r>
      <w:r>
        <w:rPr>
          <w:rFonts w:ascii="Tahoma" w:hAnsi="Tahoma" w:cs="Tahoma"/>
          <w:sz w:val="20"/>
          <w:szCs w:val="20"/>
        </w:rPr>
        <w:t xml:space="preserve">do poletja </w:t>
      </w:r>
      <w:r w:rsidRPr="00273BEA">
        <w:rPr>
          <w:rFonts w:ascii="Tahoma" w:hAnsi="Tahoma" w:cs="Tahoma"/>
          <w:sz w:val="20"/>
          <w:szCs w:val="20"/>
        </w:rPr>
        <w:t>2021.</w:t>
      </w:r>
    </w:p>
    <w:p w:rsidR="00E31745" w:rsidRPr="00273BEA" w:rsidRDefault="00E31745" w:rsidP="00E31745">
      <w:pPr>
        <w:spacing w:line="276" w:lineRule="auto"/>
        <w:jc w:val="both"/>
        <w:rPr>
          <w:rFonts w:ascii="Tahoma" w:hAnsi="Tahoma" w:cs="Tahoma"/>
          <w:b/>
          <w:sz w:val="20"/>
          <w:szCs w:val="20"/>
        </w:rPr>
      </w:pP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t>OB192-18-0007</w:t>
      </w:r>
      <w:r w:rsidRPr="00273BEA">
        <w:rPr>
          <w:rFonts w:ascii="Tahoma" w:hAnsi="Tahoma" w:cs="Tahoma"/>
          <w:b/>
          <w:sz w:val="20"/>
          <w:szCs w:val="20"/>
        </w:rPr>
        <w:tab/>
        <w:t>UREJANJE OBČINSKIH CEST</w:t>
      </w:r>
    </w:p>
    <w:p w:rsidR="00E31745" w:rsidRDefault="00E31745" w:rsidP="00E31745">
      <w:pPr>
        <w:spacing w:line="276" w:lineRule="auto"/>
        <w:jc w:val="both"/>
        <w:rPr>
          <w:rFonts w:ascii="Tahoma" w:hAnsi="Tahoma" w:cs="Tahoma"/>
          <w:sz w:val="20"/>
          <w:szCs w:val="20"/>
        </w:rPr>
      </w:pPr>
      <w:r w:rsidRPr="00273BEA">
        <w:rPr>
          <w:rFonts w:ascii="Tahoma" w:hAnsi="Tahoma" w:cs="Tahoma"/>
          <w:sz w:val="20"/>
          <w:szCs w:val="20"/>
        </w:rPr>
        <w:t>Ker smo odprli nov NRP za ureditev ceste v Smokuču, so se sredstva prenesla iz tega NRP na novega v višini 115.400 €, za 300€ pa smo zmanjšali stroške za rekonstrukcije na podlagi stroškov že izvedenih del.</w:t>
      </w:r>
    </w:p>
    <w:p w:rsidR="00E31745" w:rsidRPr="00273BEA" w:rsidRDefault="00E31745" w:rsidP="00E31745">
      <w:pPr>
        <w:spacing w:line="276" w:lineRule="auto"/>
        <w:jc w:val="both"/>
        <w:rPr>
          <w:rFonts w:ascii="Tahoma" w:hAnsi="Tahoma" w:cs="Tahoma"/>
          <w:sz w:val="20"/>
          <w:szCs w:val="20"/>
        </w:rPr>
      </w:pP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t>OB192-19-0007</w:t>
      </w:r>
      <w:r w:rsidRPr="00273BEA">
        <w:rPr>
          <w:rFonts w:ascii="Tahoma" w:hAnsi="Tahoma" w:cs="Tahoma"/>
          <w:b/>
          <w:sz w:val="20"/>
          <w:szCs w:val="20"/>
        </w:rPr>
        <w:tab/>
        <w:t>PLOČNIK OB OPC ŽIROVNICA</w:t>
      </w:r>
    </w:p>
    <w:p w:rsidR="00E31745" w:rsidRDefault="00E31745" w:rsidP="00E31745">
      <w:pPr>
        <w:spacing w:line="276" w:lineRule="auto"/>
        <w:jc w:val="both"/>
        <w:rPr>
          <w:rFonts w:ascii="Tahoma" w:hAnsi="Tahoma" w:cs="Tahoma"/>
          <w:sz w:val="20"/>
          <w:szCs w:val="20"/>
        </w:rPr>
      </w:pPr>
      <w:r w:rsidRPr="00273BEA">
        <w:rPr>
          <w:rFonts w:ascii="Tahoma" w:hAnsi="Tahoma" w:cs="Tahoma"/>
          <w:sz w:val="20"/>
          <w:szCs w:val="20"/>
        </w:rPr>
        <w:t>Na podlagi sklenjenih pogodb z izvajalcem gradbenih del, gradbenim in varnostnim nadzorom, smo zmanjšali prej ocenjena sredstva na višino, ki jo dejansko potrebujemo za izvedbo del.</w:t>
      </w:r>
    </w:p>
    <w:p w:rsidR="00E31745" w:rsidRPr="00273BEA" w:rsidRDefault="00E31745" w:rsidP="00E31745">
      <w:pPr>
        <w:spacing w:line="276" w:lineRule="auto"/>
        <w:jc w:val="both"/>
        <w:rPr>
          <w:rFonts w:ascii="Tahoma" w:hAnsi="Tahoma" w:cs="Tahoma"/>
          <w:sz w:val="20"/>
          <w:szCs w:val="20"/>
        </w:rPr>
      </w:pP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t>OB192-20-0001</w:t>
      </w:r>
      <w:r w:rsidRPr="00273BEA">
        <w:rPr>
          <w:rFonts w:ascii="Tahoma" w:hAnsi="Tahoma" w:cs="Tahoma"/>
          <w:b/>
          <w:sz w:val="20"/>
          <w:szCs w:val="20"/>
        </w:rPr>
        <w:tab/>
        <w:t>UREDITEV CESTE V SMOKUČU</w:t>
      </w:r>
    </w:p>
    <w:p w:rsidR="00E31745" w:rsidRDefault="00E31745" w:rsidP="00E31745">
      <w:pPr>
        <w:spacing w:line="276" w:lineRule="auto"/>
        <w:jc w:val="both"/>
        <w:rPr>
          <w:rFonts w:ascii="Tahoma" w:hAnsi="Tahoma" w:cs="Tahoma"/>
          <w:sz w:val="20"/>
          <w:szCs w:val="20"/>
        </w:rPr>
      </w:pPr>
      <w:r w:rsidRPr="00273BEA">
        <w:rPr>
          <w:rFonts w:ascii="Tahoma" w:hAnsi="Tahoma" w:cs="Tahoma"/>
          <w:sz w:val="20"/>
          <w:szCs w:val="20"/>
        </w:rPr>
        <w:t>Predvidena sredstva v višini 115.400 € smo samo prenesli iz prejšnjega skupnega NRP za urejanje občinskih cest.</w:t>
      </w:r>
    </w:p>
    <w:p w:rsidR="00E31745" w:rsidRPr="00273BEA" w:rsidRDefault="00E31745" w:rsidP="00E31745">
      <w:pPr>
        <w:spacing w:line="276" w:lineRule="auto"/>
        <w:jc w:val="both"/>
        <w:rPr>
          <w:rFonts w:ascii="Tahoma" w:hAnsi="Tahoma" w:cs="Tahoma"/>
          <w:sz w:val="20"/>
          <w:szCs w:val="20"/>
        </w:rPr>
      </w:pPr>
    </w:p>
    <w:p w:rsidR="00A2010B" w:rsidRDefault="00A2010B">
      <w:pPr>
        <w:rPr>
          <w:rFonts w:ascii="Tahoma" w:hAnsi="Tahoma" w:cs="Tahoma"/>
          <w:b/>
          <w:sz w:val="20"/>
          <w:szCs w:val="20"/>
        </w:rPr>
      </w:pPr>
      <w:r>
        <w:rPr>
          <w:rFonts w:ascii="Tahoma" w:hAnsi="Tahoma" w:cs="Tahoma"/>
          <w:b/>
          <w:sz w:val="20"/>
          <w:szCs w:val="20"/>
        </w:rPr>
        <w:br w:type="page"/>
      </w: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lastRenderedPageBreak/>
        <w:t>1323</w:t>
      </w:r>
      <w:r w:rsidRPr="00273BEA">
        <w:rPr>
          <w:rFonts w:ascii="Tahoma" w:hAnsi="Tahoma" w:cs="Tahoma"/>
          <w:b/>
          <w:sz w:val="20"/>
          <w:szCs w:val="20"/>
        </w:rPr>
        <w:tab/>
        <w:t>OBVOZNICA VRBA</w:t>
      </w: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t>OB000-07-0010</w:t>
      </w:r>
      <w:r w:rsidRPr="00273BEA">
        <w:rPr>
          <w:rFonts w:ascii="Tahoma" w:hAnsi="Tahoma" w:cs="Tahoma"/>
          <w:b/>
          <w:sz w:val="20"/>
          <w:szCs w:val="20"/>
        </w:rPr>
        <w:tab/>
        <w:t>OBVOZNICA VRBA</w:t>
      </w:r>
    </w:p>
    <w:p w:rsidR="00E31745" w:rsidRPr="00273BEA" w:rsidRDefault="00E31745" w:rsidP="00E31745">
      <w:pPr>
        <w:spacing w:line="276" w:lineRule="auto"/>
        <w:jc w:val="both"/>
        <w:rPr>
          <w:rFonts w:ascii="Tahoma" w:hAnsi="Tahoma" w:cs="Tahoma"/>
          <w:sz w:val="20"/>
          <w:szCs w:val="20"/>
        </w:rPr>
      </w:pPr>
      <w:r w:rsidRPr="00273BEA">
        <w:rPr>
          <w:rFonts w:ascii="Tahoma" w:hAnsi="Tahoma" w:cs="Tahoma"/>
          <w:sz w:val="20"/>
          <w:szCs w:val="20"/>
        </w:rPr>
        <w:t>Ker je potrebno zaradi spremembe križišča v Vrbi ponovno razgrniti in obravnavati predlog odloka za OPPN Vrba, v letošnjem letu ne bo mogoče odkupiti vseh zemljišč za obvoznico, saj je po sprejetju OPPN potrebno izdelati še PGD projekt, ki bo podlaga za odkupe zemljišč. Zato smo del sredstev namenjenih za odkupe prenesli v naslednje leto.</w:t>
      </w:r>
    </w:p>
    <w:p w:rsidR="00E31745" w:rsidRDefault="00E31745" w:rsidP="00E31745">
      <w:pPr>
        <w:spacing w:line="276" w:lineRule="auto"/>
        <w:jc w:val="both"/>
        <w:rPr>
          <w:rFonts w:ascii="Tahoma" w:hAnsi="Tahoma" w:cs="Tahoma"/>
          <w:b/>
          <w:sz w:val="20"/>
          <w:szCs w:val="20"/>
        </w:rPr>
      </w:pP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t>1331</w:t>
      </w:r>
      <w:r w:rsidRPr="00273BEA">
        <w:rPr>
          <w:rFonts w:ascii="Tahoma" w:hAnsi="Tahoma" w:cs="Tahoma"/>
          <w:b/>
          <w:sz w:val="20"/>
          <w:szCs w:val="20"/>
        </w:rPr>
        <w:tab/>
        <w:t>OSTALE PROMETNE POVRŠINE IN SIGNALIZACIJA</w:t>
      </w: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t>OB192-14-0007</w:t>
      </w:r>
      <w:r w:rsidRPr="00273BEA">
        <w:rPr>
          <w:rFonts w:ascii="Tahoma" w:hAnsi="Tahoma" w:cs="Tahoma"/>
          <w:b/>
          <w:sz w:val="20"/>
          <w:szCs w:val="20"/>
        </w:rPr>
        <w:tab/>
        <w:t>PARKIRIŠČE RODINE</w:t>
      </w:r>
    </w:p>
    <w:p w:rsidR="00E31745" w:rsidRPr="00273BEA" w:rsidRDefault="001947F8" w:rsidP="00E31745">
      <w:pPr>
        <w:spacing w:line="276" w:lineRule="auto"/>
        <w:jc w:val="both"/>
        <w:rPr>
          <w:rFonts w:ascii="Tahoma" w:hAnsi="Tahoma" w:cs="Tahoma"/>
          <w:sz w:val="20"/>
          <w:szCs w:val="20"/>
        </w:rPr>
      </w:pPr>
      <w:r>
        <w:rPr>
          <w:rFonts w:ascii="Tahoma" w:hAnsi="Tahoma" w:cs="Tahoma"/>
          <w:sz w:val="20"/>
          <w:szCs w:val="20"/>
        </w:rPr>
        <w:t>Postavka se poviša za stroške odkupa zemljišč</w:t>
      </w:r>
      <w:r w:rsidR="00E31745" w:rsidRPr="00273BEA">
        <w:rPr>
          <w:rFonts w:ascii="Tahoma" w:hAnsi="Tahoma" w:cs="Tahoma"/>
          <w:sz w:val="20"/>
          <w:szCs w:val="20"/>
        </w:rPr>
        <w:t xml:space="preserve">, na katerih bo parkirišče zgrajeno. </w:t>
      </w:r>
      <w:r>
        <w:rPr>
          <w:rFonts w:ascii="Tahoma" w:hAnsi="Tahoma" w:cs="Tahoma"/>
          <w:sz w:val="20"/>
          <w:szCs w:val="20"/>
        </w:rPr>
        <w:t xml:space="preserve">Pogodba za odkup zemljišč je bila sicer sklenjena </w:t>
      </w:r>
      <w:r w:rsidR="00E31745" w:rsidRPr="00273BEA">
        <w:rPr>
          <w:rFonts w:ascii="Tahoma" w:hAnsi="Tahoma" w:cs="Tahoma"/>
          <w:sz w:val="20"/>
          <w:szCs w:val="20"/>
        </w:rPr>
        <w:t xml:space="preserve">v letu 2019, </w:t>
      </w:r>
      <w:r>
        <w:rPr>
          <w:rFonts w:ascii="Tahoma" w:hAnsi="Tahoma" w:cs="Tahoma"/>
          <w:sz w:val="20"/>
          <w:szCs w:val="20"/>
        </w:rPr>
        <w:t>obveznost plačila pa je zapadla v let</w:t>
      </w:r>
      <w:r w:rsidR="00B60C33">
        <w:rPr>
          <w:rFonts w:ascii="Tahoma" w:hAnsi="Tahoma" w:cs="Tahoma"/>
          <w:sz w:val="20"/>
          <w:szCs w:val="20"/>
        </w:rPr>
        <w:t>o</w:t>
      </w:r>
      <w:r>
        <w:rPr>
          <w:rFonts w:ascii="Tahoma" w:hAnsi="Tahoma" w:cs="Tahoma"/>
          <w:sz w:val="20"/>
          <w:szCs w:val="20"/>
        </w:rPr>
        <w:t xml:space="preserve"> 2020.</w:t>
      </w:r>
    </w:p>
    <w:p w:rsidR="00E31745" w:rsidRPr="00273BEA" w:rsidRDefault="00E31745" w:rsidP="00E31745">
      <w:pPr>
        <w:spacing w:line="276" w:lineRule="auto"/>
        <w:jc w:val="both"/>
        <w:rPr>
          <w:rFonts w:ascii="Tahoma" w:hAnsi="Tahoma" w:cs="Tahoma"/>
          <w:b/>
          <w:sz w:val="20"/>
          <w:szCs w:val="20"/>
        </w:rPr>
      </w:pP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t>OB192-19-0009</w:t>
      </w:r>
      <w:r w:rsidRPr="00273BEA">
        <w:rPr>
          <w:rFonts w:ascii="Tahoma" w:hAnsi="Tahoma" w:cs="Tahoma"/>
          <w:b/>
          <w:sz w:val="20"/>
          <w:szCs w:val="20"/>
        </w:rPr>
        <w:tab/>
        <w:t>INVESTICIJSKO VZDRŽEVANJE JAVNIH PARKIRIŠČ</w:t>
      </w:r>
    </w:p>
    <w:p w:rsidR="00E31745" w:rsidRPr="00273BEA" w:rsidRDefault="00E31745" w:rsidP="00E31745">
      <w:pPr>
        <w:spacing w:line="276" w:lineRule="auto"/>
        <w:jc w:val="both"/>
        <w:rPr>
          <w:rFonts w:ascii="Tahoma" w:hAnsi="Tahoma" w:cs="Tahoma"/>
          <w:sz w:val="20"/>
          <w:szCs w:val="20"/>
        </w:rPr>
      </w:pPr>
      <w:r w:rsidRPr="00273BEA">
        <w:rPr>
          <w:rFonts w:ascii="Tahoma" w:hAnsi="Tahoma" w:cs="Tahoma"/>
          <w:sz w:val="20"/>
          <w:szCs w:val="20"/>
        </w:rPr>
        <w:t>Skladno z izdanim sklepom županov z območja Julijskih Alp, se v letošnjem letu zaradi spodbude turizmu (ki je zaradi CORONA virusa precej upadel), ne bodo nameščali predvideni parkirni avtomati v Završnici.</w:t>
      </w:r>
    </w:p>
    <w:p w:rsidR="00E31745" w:rsidRPr="00273BEA" w:rsidRDefault="00E31745" w:rsidP="00E31745">
      <w:pPr>
        <w:spacing w:line="276" w:lineRule="auto"/>
        <w:jc w:val="both"/>
        <w:rPr>
          <w:rFonts w:ascii="Tahoma" w:hAnsi="Tahoma" w:cs="Tahoma"/>
          <w:sz w:val="20"/>
          <w:szCs w:val="20"/>
        </w:rPr>
      </w:pPr>
      <w:r w:rsidRPr="00273BEA">
        <w:rPr>
          <w:rFonts w:ascii="Tahoma" w:hAnsi="Tahoma" w:cs="Tahoma"/>
          <w:sz w:val="20"/>
          <w:szCs w:val="20"/>
        </w:rPr>
        <w:t>Del sredstev, namenjenih parkirnim avtomatom, se nameni vzdrževanju in izvedbi novega parkirišča nasproti obstoječega.</w:t>
      </w:r>
    </w:p>
    <w:p w:rsidR="00E31745" w:rsidRPr="00273BEA" w:rsidRDefault="00E31745" w:rsidP="00E31745">
      <w:pPr>
        <w:spacing w:line="276" w:lineRule="auto"/>
        <w:jc w:val="both"/>
        <w:rPr>
          <w:rFonts w:ascii="Tahoma" w:hAnsi="Tahoma" w:cs="Tahoma"/>
          <w:b/>
          <w:sz w:val="20"/>
          <w:szCs w:val="20"/>
        </w:rPr>
      </w:pP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t>1343</w:t>
      </w:r>
      <w:r w:rsidRPr="00273BEA">
        <w:rPr>
          <w:rFonts w:ascii="Tahoma" w:hAnsi="Tahoma" w:cs="Tahoma"/>
          <w:b/>
          <w:sz w:val="20"/>
          <w:szCs w:val="20"/>
        </w:rPr>
        <w:tab/>
        <w:t>JAVNA RAZSVETLJAVA (INVESTICIJE)</w:t>
      </w: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t>OB192-18-0008</w:t>
      </w:r>
      <w:r w:rsidRPr="00273BEA">
        <w:rPr>
          <w:rFonts w:ascii="Tahoma" w:hAnsi="Tahoma" w:cs="Tahoma"/>
          <w:b/>
          <w:sz w:val="20"/>
          <w:szCs w:val="20"/>
        </w:rPr>
        <w:tab/>
        <w:t>UREJANJE JAVNE RAZSVETLJAVE</w:t>
      </w:r>
    </w:p>
    <w:p w:rsidR="00E31745" w:rsidRDefault="00E31745" w:rsidP="00E31745">
      <w:pPr>
        <w:spacing w:line="276" w:lineRule="auto"/>
        <w:jc w:val="both"/>
        <w:rPr>
          <w:rFonts w:ascii="Tahoma" w:hAnsi="Tahoma" w:cs="Tahoma"/>
          <w:sz w:val="20"/>
          <w:szCs w:val="20"/>
        </w:rPr>
      </w:pPr>
      <w:r w:rsidRPr="00273BEA">
        <w:rPr>
          <w:rFonts w:ascii="Tahoma" w:hAnsi="Tahoma" w:cs="Tahoma"/>
          <w:sz w:val="20"/>
          <w:szCs w:val="20"/>
        </w:rPr>
        <w:t>Na ta razvojni program dodajamo sredstva v višini 6.100 € za namene menjave svetlobnih glav s predpisanimi. Vse svetlobne glave moramo do določena roka v skladu z zakonodajo zamenjati, zato se bodo sredstva zanje namenjala tudi v prihodnjih letih.</w:t>
      </w:r>
    </w:p>
    <w:p w:rsidR="00E31745" w:rsidRPr="00273BEA" w:rsidRDefault="00E31745" w:rsidP="00E31745">
      <w:pPr>
        <w:spacing w:line="276" w:lineRule="auto"/>
        <w:jc w:val="both"/>
        <w:rPr>
          <w:rFonts w:ascii="Tahoma" w:hAnsi="Tahoma" w:cs="Tahoma"/>
          <w:sz w:val="20"/>
          <w:szCs w:val="20"/>
        </w:rPr>
      </w:pPr>
    </w:p>
    <w:p w:rsidR="00E31745" w:rsidRPr="009630ED" w:rsidRDefault="00E31745" w:rsidP="00E31745">
      <w:pPr>
        <w:spacing w:line="276" w:lineRule="auto"/>
        <w:jc w:val="both"/>
        <w:rPr>
          <w:rFonts w:ascii="Tahoma" w:hAnsi="Tahoma" w:cs="Tahoma"/>
          <w:b/>
          <w:sz w:val="20"/>
          <w:szCs w:val="20"/>
        </w:rPr>
      </w:pPr>
      <w:r w:rsidRPr="009630ED">
        <w:rPr>
          <w:rFonts w:ascii="Tahoma" w:hAnsi="Tahoma" w:cs="Tahoma"/>
          <w:b/>
          <w:sz w:val="20"/>
          <w:szCs w:val="20"/>
        </w:rPr>
        <w:t>1415</w:t>
      </w:r>
      <w:r w:rsidRPr="009630ED">
        <w:rPr>
          <w:rFonts w:ascii="Tahoma" w:hAnsi="Tahoma" w:cs="Tahoma"/>
          <w:b/>
          <w:sz w:val="20"/>
          <w:szCs w:val="20"/>
        </w:rPr>
        <w:tab/>
        <w:t>TURISTIČNI CENTER VRBA</w:t>
      </w:r>
    </w:p>
    <w:p w:rsidR="00E31745" w:rsidRPr="00273BEA" w:rsidRDefault="00E31745" w:rsidP="00E31745">
      <w:pPr>
        <w:spacing w:line="276" w:lineRule="auto"/>
        <w:jc w:val="both"/>
        <w:rPr>
          <w:rFonts w:ascii="Tahoma" w:hAnsi="Tahoma" w:cs="Tahoma"/>
          <w:b/>
          <w:sz w:val="20"/>
          <w:szCs w:val="20"/>
        </w:rPr>
      </w:pPr>
      <w:r w:rsidRPr="009630ED">
        <w:rPr>
          <w:rFonts w:ascii="Tahoma" w:hAnsi="Tahoma" w:cs="Tahoma"/>
          <w:b/>
          <w:sz w:val="20"/>
          <w:szCs w:val="20"/>
        </w:rPr>
        <w:t>OB192-19-0002</w:t>
      </w:r>
      <w:r w:rsidRPr="009630ED">
        <w:rPr>
          <w:rFonts w:ascii="Tahoma" w:hAnsi="Tahoma" w:cs="Tahoma"/>
          <w:b/>
          <w:sz w:val="20"/>
          <w:szCs w:val="20"/>
        </w:rPr>
        <w:tab/>
        <w:t>TURISTIČNI CENTER VRBA</w:t>
      </w:r>
    </w:p>
    <w:p w:rsidR="00E31745" w:rsidRDefault="00E31745" w:rsidP="00E31745">
      <w:pPr>
        <w:spacing w:line="276" w:lineRule="auto"/>
        <w:jc w:val="both"/>
        <w:rPr>
          <w:rFonts w:ascii="Tahoma" w:hAnsi="Tahoma" w:cs="Tahoma"/>
          <w:bCs/>
          <w:sz w:val="20"/>
          <w:szCs w:val="20"/>
        </w:rPr>
      </w:pPr>
      <w:r w:rsidRPr="009630ED">
        <w:rPr>
          <w:rFonts w:ascii="Tahoma" w:hAnsi="Tahoma" w:cs="Tahoma"/>
          <w:bCs/>
          <w:sz w:val="20"/>
          <w:szCs w:val="20"/>
        </w:rPr>
        <w:t>Na postavki so načrtovana sredstva za kritje obratovalnih stroškov in stroškov praznitve objekta na naslovu Vrba 1 v višini 4.897 EUR</w:t>
      </w:r>
      <w:r>
        <w:rPr>
          <w:rFonts w:ascii="Tahoma" w:hAnsi="Tahoma" w:cs="Tahoma"/>
          <w:bCs/>
          <w:sz w:val="20"/>
          <w:szCs w:val="20"/>
        </w:rPr>
        <w:t>, stroški postopka izvedbe javno zasebnega partnerstva v višini 16.620 EUR, stroški izdelave dokumenta identifikacije investicijskega projekta v višini 5.490 EUR, stroški geodetske ureditve zemljišča v višini 2.500 EUR in stroški zaokrožitve funkcionalnega zemljišča v višini 5.000 EUR.</w:t>
      </w:r>
    </w:p>
    <w:p w:rsidR="00E31745" w:rsidRPr="009630ED" w:rsidRDefault="00E31745" w:rsidP="00E31745">
      <w:pPr>
        <w:spacing w:line="276" w:lineRule="auto"/>
        <w:jc w:val="both"/>
        <w:rPr>
          <w:rFonts w:ascii="Tahoma" w:hAnsi="Tahoma" w:cs="Tahoma"/>
          <w:bCs/>
          <w:sz w:val="20"/>
          <w:szCs w:val="20"/>
        </w:rPr>
      </w:pP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t>1512</w:t>
      </w:r>
      <w:r w:rsidRPr="00273BEA">
        <w:rPr>
          <w:rFonts w:ascii="Tahoma" w:hAnsi="Tahoma" w:cs="Tahoma"/>
          <w:b/>
          <w:sz w:val="20"/>
          <w:szCs w:val="20"/>
        </w:rPr>
        <w:tab/>
        <w:t>FEKALNA KANALIZACIJA (INVESTICIJE)</w:t>
      </w: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t>OB192-19-0008</w:t>
      </w:r>
      <w:r w:rsidRPr="00273BEA">
        <w:rPr>
          <w:rFonts w:ascii="Tahoma" w:hAnsi="Tahoma" w:cs="Tahoma"/>
          <w:b/>
          <w:sz w:val="20"/>
          <w:szCs w:val="20"/>
        </w:rPr>
        <w:tab/>
        <w:t>KANALIZACIJA SMOKUČ</w:t>
      </w:r>
    </w:p>
    <w:p w:rsidR="00E31745" w:rsidRDefault="00E31745" w:rsidP="00E31745">
      <w:pPr>
        <w:spacing w:line="276" w:lineRule="auto"/>
        <w:jc w:val="both"/>
        <w:rPr>
          <w:rFonts w:ascii="Tahoma" w:hAnsi="Tahoma" w:cs="Tahoma"/>
          <w:sz w:val="20"/>
          <w:szCs w:val="20"/>
        </w:rPr>
      </w:pPr>
      <w:r w:rsidRPr="00273BEA">
        <w:rPr>
          <w:rFonts w:ascii="Tahoma" w:hAnsi="Tahoma" w:cs="Tahoma"/>
          <w:sz w:val="20"/>
          <w:szCs w:val="20"/>
        </w:rPr>
        <w:t>Ker ob sprejemu proračuna niso bili znani potrebni stroški za služnosti in notarske overovitve (projektant je izrisal tri variantne rešitve), jih dodajamo v skladu z že podpisanimi služnostnimi pogodbami.</w:t>
      </w:r>
    </w:p>
    <w:p w:rsidR="00E31745" w:rsidRPr="00273BEA" w:rsidRDefault="00E31745" w:rsidP="00E31745">
      <w:pPr>
        <w:spacing w:line="276" w:lineRule="auto"/>
        <w:jc w:val="both"/>
        <w:rPr>
          <w:rFonts w:ascii="Tahoma" w:hAnsi="Tahoma" w:cs="Tahoma"/>
          <w:sz w:val="20"/>
          <w:szCs w:val="20"/>
        </w:rPr>
      </w:pP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t>1601</w:t>
      </w:r>
      <w:r w:rsidRPr="00273BEA">
        <w:rPr>
          <w:rFonts w:ascii="Tahoma" w:hAnsi="Tahoma" w:cs="Tahoma"/>
          <w:b/>
          <w:sz w:val="20"/>
          <w:szCs w:val="20"/>
        </w:rPr>
        <w:tab/>
        <w:t>URBANIZEM</w:t>
      </w:r>
    </w:p>
    <w:p w:rsidR="00E31745" w:rsidRDefault="00E31745" w:rsidP="00E31745">
      <w:pPr>
        <w:spacing w:line="276" w:lineRule="auto"/>
        <w:jc w:val="both"/>
        <w:rPr>
          <w:rFonts w:ascii="Tahoma" w:hAnsi="Tahoma" w:cs="Tahoma"/>
          <w:sz w:val="20"/>
          <w:szCs w:val="20"/>
        </w:rPr>
      </w:pPr>
      <w:r w:rsidRPr="00273BEA">
        <w:rPr>
          <w:rFonts w:ascii="Tahoma" w:hAnsi="Tahoma" w:cs="Tahoma"/>
          <w:sz w:val="20"/>
          <w:szCs w:val="20"/>
        </w:rPr>
        <w:t>Na to postavko dodajamo 30.000 € za namene izdelave OPPN za Dom starostnikov na Selu ter 4.500 € za namene že v lanskem letu izdelanega novega odloka za odmero komunalnega prispevka, ki pa je zapadel v plačilo letos.</w:t>
      </w:r>
    </w:p>
    <w:p w:rsidR="00E31745" w:rsidRPr="00273BEA" w:rsidRDefault="00E31745" w:rsidP="00E31745">
      <w:pPr>
        <w:spacing w:line="276" w:lineRule="auto"/>
        <w:jc w:val="both"/>
        <w:rPr>
          <w:rFonts w:ascii="Tahoma" w:hAnsi="Tahoma" w:cs="Tahoma"/>
          <w:sz w:val="20"/>
          <w:szCs w:val="20"/>
        </w:rPr>
      </w:pP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t>1605</w:t>
      </w:r>
      <w:r w:rsidRPr="00273BEA">
        <w:rPr>
          <w:rFonts w:ascii="Tahoma" w:hAnsi="Tahoma" w:cs="Tahoma"/>
          <w:b/>
          <w:sz w:val="20"/>
          <w:szCs w:val="20"/>
        </w:rPr>
        <w:tab/>
        <w:t>GEOINFORMACIJSKI SISTEM</w:t>
      </w:r>
    </w:p>
    <w:p w:rsidR="00E31745" w:rsidRPr="00273BEA" w:rsidRDefault="00E31745" w:rsidP="00E31745">
      <w:pPr>
        <w:spacing w:line="276" w:lineRule="auto"/>
        <w:jc w:val="both"/>
        <w:rPr>
          <w:rFonts w:ascii="Tahoma" w:hAnsi="Tahoma" w:cs="Tahoma"/>
          <w:sz w:val="20"/>
          <w:szCs w:val="20"/>
        </w:rPr>
      </w:pPr>
      <w:r w:rsidRPr="00273BEA">
        <w:rPr>
          <w:rFonts w:ascii="Tahoma" w:hAnsi="Tahoma" w:cs="Tahoma"/>
          <w:sz w:val="20"/>
          <w:szCs w:val="20"/>
        </w:rPr>
        <w:t>Del sredstev se je za pripravo elaborata (posodobitve) zgrajene infrastrukture in posredovanja podatkov na GURS, prenesel iz postavke 1331 (ostale prometne površine in signalizacija).</w:t>
      </w:r>
    </w:p>
    <w:p w:rsidR="00E31745" w:rsidRPr="00273BEA" w:rsidRDefault="00E31745" w:rsidP="00E31745">
      <w:pPr>
        <w:spacing w:line="276" w:lineRule="auto"/>
        <w:jc w:val="both"/>
        <w:rPr>
          <w:rFonts w:ascii="Tahoma" w:hAnsi="Tahoma" w:cs="Tahoma"/>
          <w:sz w:val="20"/>
          <w:szCs w:val="20"/>
        </w:rPr>
      </w:pPr>
      <w:r w:rsidRPr="00273BEA">
        <w:rPr>
          <w:rFonts w:ascii="Tahoma" w:hAnsi="Tahoma" w:cs="Tahoma"/>
          <w:sz w:val="20"/>
          <w:szCs w:val="20"/>
        </w:rPr>
        <w:t>Dodatna sredstva je bilo potrebno zagotoviti, zaradi nujne priprave podatkov javnega vodovoda. Dodalo se je še nekaj rezervnih sredstev za nepredvidene zahteve s strani ministrstev za razne evidence.</w:t>
      </w:r>
    </w:p>
    <w:p w:rsidR="00E31745" w:rsidRPr="00273BEA" w:rsidRDefault="00E31745" w:rsidP="00E31745">
      <w:pPr>
        <w:spacing w:line="276" w:lineRule="auto"/>
        <w:jc w:val="both"/>
        <w:rPr>
          <w:rFonts w:ascii="Tahoma" w:hAnsi="Tahoma" w:cs="Tahoma"/>
          <w:b/>
          <w:sz w:val="20"/>
          <w:szCs w:val="20"/>
        </w:rPr>
      </w:pPr>
    </w:p>
    <w:p w:rsidR="00FF6CDC" w:rsidRDefault="00FF6CDC">
      <w:pPr>
        <w:rPr>
          <w:rFonts w:ascii="Tahoma" w:hAnsi="Tahoma" w:cs="Tahoma"/>
          <w:b/>
          <w:sz w:val="20"/>
          <w:szCs w:val="20"/>
        </w:rPr>
      </w:pPr>
      <w:r>
        <w:rPr>
          <w:rFonts w:ascii="Tahoma" w:hAnsi="Tahoma" w:cs="Tahoma"/>
          <w:b/>
          <w:sz w:val="20"/>
          <w:szCs w:val="20"/>
        </w:rPr>
        <w:br w:type="page"/>
      </w: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lastRenderedPageBreak/>
        <w:t>1611</w:t>
      </w:r>
      <w:r w:rsidRPr="00273BEA">
        <w:rPr>
          <w:rFonts w:ascii="Tahoma" w:hAnsi="Tahoma" w:cs="Tahoma"/>
          <w:b/>
          <w:sz w:val="20"/>
          <w:szCs w:val="20"/>
        </w:rPr>
        <w:tab/>
        <w:t>VZDRŽEVANJE HIDRANTNEGA OMREŽJA</w:t>
      </w:r>
    </w:p>
    <w:p w:rsidR="00E31745" w:rsidRPr="00273BEA" w:rsidRDefault="00E31745" w:rsidP="00E31745">
      <w:pPr>
        <w:spacing w:line="276" w:lineRule="auto"/>
        <w:jc w:val="both"/>
        <w:rPr>
          <w:rFonts w:ascii="Tahoma" w:hAnsi="Tahoma" w:cs="Tahoma"/>
          <w:sz w:val="20"/>
          <w:szCs w:val="20"/>
        </w:rPr>
      </w:pPr>
      <w:r w:rsidRPr="00273BEA">
        <w:rPr>
          <w:rFonts w:ascii="Tahoma" w:hAnsi="Tahoma" w:cs="Tahoma"/>
          <w:sz w:val="20"/>
          <w:szCs w:val="20"/>
        </w:rPr>
        <w:t xml:space="preserve">Dodatna sredstva je bilo potrebno zagotoviti zaradi nepredvidene sanacije in prestavitve hidranta v naselju Selo pri Žirovnici. </w:t>
      </w:r>
    </w:p>
    <w:p w:rsidR="00E31745" w:rsidRPr="00273BEA" w:rsidRDefault="00E31745" w:rsidP="00E31745">
      <w:pPr>
        <w:spacing w:line="276" w:lineRule="auto"/>
        <w:jc w:val="both"/>
        <w:rPr>
          <w:rFonts w:ascii="Tahoma" w:hAnsi="Tahoma" w:cs="Tahoma"/>
          <w:b/>
          <w:sz w:val="20"/>
          <w:szCs w:val="20"/>
        </w:rPr>
      </w:pP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t>1613</w:t>
      </w:r>
      <w:r w:rsidRPr="00273BEA">
        <w:rPr>
          <w:rFonts w:ascii="Tahoma" w:hAnsi="Tahoma" w:cs="Tahoma"/>
          <w:b/>
          <w:sz w:val="20"/>
          <w:szCs w:val="20"/>
        </w:rPr>
        <w:tab/>
        <w:t>VODOVODNO OMREŽJE (INVESTICIJE)</w:t>
      </w: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t>OB192-18-0013</w:t>
      </w:r>
      <w:r w:rsidRPr="00273BEA">
        <w:rPr>
          <w:rFonts w:ascii="Tahoma" w:hAnsi="Tahoma" w:cs="Tahoma"/>
          <w:b/>
          <w:sz w:val="20"/>
          <w:szCs w:val="20"/>
        </w:rPr>
        <w:tab/>
        <w:t>UREJANJE VODOVODNEGA OMREŽJA</w:t>
      </w:r>
    </w:p>
    <w:p w:rsidR="00E31745" w:rsidRDefault="00E31745" w:rsidP="00E31745">
      <w:pPr>
        <w:spacing w:line="276" w:lineRule="auto"/>
        <w:jc w:val="both"/>
        <w:rPr>
          <w:rFonts w:ascii="Tahoma" w:hAnsi="Tahoma" w:cs="Tahoma"/>
          <w:sz w:val="20"/>
          <w:szCs w:val="20"/>
        </w:rPr>
      </w:pPr>
      <w:r w:rsidRPr="00273BEA">
        <w:rPr>
          <w:rFonts w:ascii="Tahoma" w:hAnsi="Tahoma" w:cs="Tahoma"/>
          <w:sz w:val="20"/>
          <w:szCs w:val="20"/>
        </w:rPr>
        <w:t>Zaradi nižjih stroškov predvidene sanacije vodovoda v Žirovnici, na podlagi predračuna JEKO ustrezno zmanjšujemo v te namene rezervirana sredstva.</w:t>
      </w:r>
    </w:p>
    <w:p w:rsidR="00E31745" w:rsidRPr="00273BEA" w:rsidRDefault="00E31745" w:rsidP="00E31745">
      <w:pPr>
        <w:spacing w:line="276" w:lineRule="auto"/>
        <w:jc w:val="both"/>
        <w:rPr>
          <w:rFonts w:ascii="Tahoma" w:hAnsi="Tahoma" w:cs="Tahoma"/>
          <w:sz w:val="20"/>
          <w:szCs w:val="20"/>
        </w:rPr>
      </w:pP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t>1633</w:t>
      </w:r>
      <w:r w:rsidRPr="00273BEA">
        <w:rPr>
          <w:rFonts w:ascii="Tahoma" w:hAnsi="Tahoma" w:cs="Tahoma"/>
          <w:b/>
          <w:sz w:val="20"/>
          <w:szCs w:val="20"/>
        </w:rPr>
        <w:tab/>
        <w:t>OTROŠKA IGRIŠČA</w:t>
      </w:r>
    </w:p>
    <w:p w:rsidR="00E31745" w:rsidRPr="00273BEA" w:rsidRDefault="00E31745" w:rsidP="00E31745">
      <w:pPr>
        <w:spacing w:line="276" w:lineRule="auto"/>
        <w:jc w:val="both"/>
        <w:rPr>
          <w:rFonts w:ascii="Tahoma" w:hAnsi="Tahoma" w:cs="Tahoma"/>
          <w:sz w:val="20"/>
          <w:szCs w:val="20"/>
        </w:rPr>
      </w:pPr>
      <w:r w:rsidRPr="00273BEA">
        <w:rPr>
          <w:rFonts w:ascii="Tahoma" w:hAnsi="Tahoma" w:cs="Tahoma"/>
          <w:sz w:val="20"/>
          <w:szCs w:val="20"/>
        </w:rPr>
        <w:t>Skladno z opravljenimi ogledi in izdanimi poročili o pregledu otroških igrišč, je za letošnje leto za popravila igral potrebno zagotoviti nekoliko več sredstev kot v preteklih letih.</w:t>
      </w:r>
    </w:p>
    <w:p w:rsidR="00E31745" w:rsidRPr="00273BEA" w:rsidRDefault="00E31745" w:rsidP="00E31745">
      <w:pPr>
        <w:spacing w:line="276" w:lineRule="auto"/>
        <w:jc w:val="both"/>
        <w:rPr>
          <w:rFonts w:ascii="Tahoma" w:hAnsi="Tahoma" w:cs="Tahoma"/>
          <w:b/>
          <w:sz w:val="20"/>
          <w:szCs w:val="20"/>
        </w:rPr>
      </w:pPr>
    </w:p>
    <w:p w:rsidR="00E31745" w:rsidRPr="00273BEA" w:rsidRDefault="00E31745" w:rsidP="00E31745">
      <w:pPr>
        <w:spacing w:line="276" w:lineRule="auto"/>
        <w:jc w:val="both"/>
        <w:rPr>
          <w:rFonts w:ascii="Tahoma" w:hAnsi="Tahoma" w:cs="Tahoma"/>
          <w:b/>
          <w:sz w:val="20"/>
          <w:szCs w:val="20"/>
        </w:rPr>
      </w:pPr>
      <w:r w:rsidRPr="00273BEA">
        <w:rPr>
          <w:rFonts w:ascii="Tahoma" w:hAnsi="Tahoma" w:cs="Tahoma"/>
          <w:b/>
          <w:sz w:val="20"/>
          <w:szCs w:val="20"/>
        </w:rPr>
        <w:t>1651</w:t>
      </w:r>
      <w:r w:rsidRPr="00273BEA">
        <w:rPr>
          <w:rFonts w:ascii="Tahoma" w:hAnsi="Tahoma" w:cs="Tahoma"/>
          <w:b/>
          <w:sz w:val="20"/>
          <w:szCs w:val="20"/>
        </w:rPr>
        <w:tab/>
        <w:t>STANOVANJA (VZDRŽEVANJE)</w:t>
      </w:r>
    </w:p>
    <w:p w:rsidR="00E31745" w:rsidRPr="00273BEA" w:rsidRDefault="00E31745" w:rsidP="00E31745">
      <w:pPr>
        <w:spacing w:line="276" w:lineRule="auto"/>
        <w:jc w:val="both"/>
        <w:rPr>
          <w:rFonts w:ascii="Tahoma" w:hAnsi="Tahoma" w:cs="Tahoma"/>
          <w:sz w:val="20"/>
          <w:szCs w:val="20"/>
        </w:rPr>
      </w:pPr>
      <w:r w:rsidRPr="00273BEA">
        <w:rPr>
          <w:rFonts w:ascii="Tahoma" w:hAnsi="Tahoma" w:cs="Tahoma"/>
          <w:sz w:val="20"/>
          <w:szCs w:val="20"/>
        </w:rPr>
        <w:t>Zaradi nepredvidenega razkuževanja objektov v času pandemije ter zaradi večjih stroškov nujne ponastavitve regulacije sistemov ogrevanja (plin, toplotna črpalka, kolektorji), dodajamo na postavko 3.000 €.</w:t>
      </w:r>
    </w:p>
    <w:p w:rsidR="00E31745" w:rsidRPr="00273BEA" w:rsidRDefault="00E31745" w:rsidP="00E31745">
      <w:pPr>
        <w:spacing w:line="276" w:lineRule="auto"/>
        <w:jc w:val="both"/>
        <w:rPr>
          <w:rFonts w:ascii="Tahoma" w:hAnsi="Tahoma" w:cs="Tahoma"/>
          <w:b/>
          <w:sz w:val="20"/>
          <w:szCs w:val="20"/>
        </w:rPr>
      </w:pPr>
    </w:p>
    <w:p w:rsidR="00E31745" w:rsidRPr="00053257" w:rsidRDefault="00E31745" w:rsidP="00E31745">
      <w:pPr>
        <w:spacing w:line="276" w:lineRule="auto"/>
        <w:jc w:val="both"/>
        <w:rPr>
          <w:rFonts w:ascii="Tahoma" w:hAnsi="Tahoma" w:cs="Tahoma"/>
          <w:b/>
          <w:sz w:val="20"/>
          <w:szCs w:val="20"/>
        </w:rPr>
      </w:pPr>
      <w:r w:rsidRPr="00053257">
        <w:rPr>
          <w:rFonts w:ascii="Tahoma" w:hAnsi="Tahoma" w:cs="Tahoma"/>
          <w:b/>
          <w:sz w:val="20"/>
          <w:szCs w:val="20"/>
        </w:rPr>
        <w:t>1711</w:t>
      </w:r>
      <w:r w:rsidRPr="00053257">
        <w:rPr>
          <w:rFonts w:ascii="Tahoma" w:hAnsi="Tahoma" w:cs="Tahoma"/>
          <w:b/>
          <w:sz w:val="20"/>
          <w:szCs w:val="20"/>
        </w:rPr>
        <w:tab/>
        <w:t>PRISPEVEK ZA ZDRAVSTVENO ZAVAROVANJE OBČANOV</w:t>
      </w:r>
    </w:p>
    <w:p w:rsidR="00E31745" w:rsidRDefault="00E31745" w:rsidP="00E31745">
      <w:pPr>
        <w:spacing w:line="276" w:lineRule="auto"/>
        <w:jc w:val="both"/>
        <w:rPr>
          <w:rFonts w:ascii="Tahoma" w:hAnsi="Tahoma" w:cs="Tahoma"/>
          <w:bCs/>
          <w:sz w:val="20"/>
          <w:szCs w:val="20"/>
        </w:rPr>
      </w:pPr>
      <w:r>
        <w:rPr>
          <w:rFonts w:ascii="Tahoma" w:hAnsi="Tahoma" w:cs="Tahoma"/>
          <w:bCs/>
          <w:sz w:val="20"/>
          <w:szCs w:val="20"/>
        </w:rPr>
        <w:t>Glede na realizacijo v prvih mesecih tekočega leta, ko stroški za ta namen rastejo, predvsem zaradi večjega števila upravičencev, je narejena nova ocena potrebnih stroškov za kritje zdravstvenega zavarovanja  občanom, ki te pravice nimajo iz drugih virov.</w:t>
      </w:r>
    </w:p>
    <w:p w:rsidR="00E31745" w:rsidRPr="00053257" w:rsidRDefault="00E31745" w:rsidP="00E31745">
      <w:pPr>
        <w:spacing w:line="276" w:lineRule="auto"/>
        <w:jc w:val="both"/>
        <w:rPr>
          <w:rFonts w:ascii="Tahoma" w:hAnsi="Tahoma" w:cs="Tahoma"/>
          <w:bCs/>
          <w:sz w:val="20"/>
          <w:szCs w:val="20"/>
        </w:rPr>
      </w:pPr>
    </w:p>
    <w:p w:rsidR="00E31745" w:rsidRPr="00053257" w:rsidRDefault="00E31745" w:rsidP="00E31745">
      <w:pPr>
        <w:spacing w:line="276" w:lineRule="auto"/>
        <w:jc w:val="both"/>
        <w:rPr>
          <w:rFonts w:ascii="Tahoma" w:hAnsi="Tahoma" w:cs="Tahoma"/>
          <w:b/>
          <w:sz w:val="20"/>
          <w:szCs w:val="20"/>
        </w:rPr>
      </w:pPr>
      <w:r w:rsidRPr="00053257">
        <w:rPr>
          <w:rFonts w:ascii="Tahoma" w:hAnsi="Tahoma" w:cs="Tahoma"/>
          <w:b/>
          <w:sz w:val="20"/>
          <w:szCs w:val="20"/>
        </w:rPr>
        <w:t>1841</w:t>
      </w:r>
      <w:r w:rsidRPr="00053257">
        <w:rPr>
          <w:rFonts w:ascii="Tahoma" w:hAnsi="Tahoma" w:cs="Tahoma"/>
          <w:b/>
          <w:sz w:val="20"/>
          <w:szCs w:val="20"/>
        </w:rPr>
        <w:tab/>
        <w:t>KULTURNI PROJEKTI</w:t>
      </w:r>
    </w:p>
    <w:p w:rsidR="00E31745" w:rsidRDefault="00E31745" w:rsidP="00E31745">
      <w:pPr>
        <w:spacing w:line="276" w:lineRule="auto"/>
        <w:jc w:val="both"/>
        <w:rPr>
          <w:rFonts w:ascii="Tahoma" w:hAnsi="Tahoma" w:cs="Tahoma"/>
          <w:bCs/>
          <w:sz w:val="20"/>
          <w:szCs w:val="20"/>
        </w:rPr>
      </w:pPr>
      <w:r w:rsidRPr="00702EA3">
        <w:rPr>
          <w:rFonts w:ascii="Tahoma" w:hAnsi="Tahoma" w:cs="Tahoma"/>
          <w:bCs/>
          <w:sz w:val="20"/>
          <w:szCs w:val="20"/>
        </w:rPr>
        <w:t xml:space="preserve">Ker je </w:t>
      </w:r>
      <w:r>
        <w:rPr>
          <w:rFonts w:ascii="Tahoma" w:hAnsi="Tahoma" w:cs="Tahoma"/>
          <w:bCs/>
          <w:sz w:val="20"/>
          <w:szCs w:val="20"/>
        </w:rPr>
        <w:t xml:space="preserve">letošnji </w:t>
      </w:r>
      <w:r w:rsidRPr="00702EA3">
        <w:rPr>
          <w:rFonts w:ascii="Tahoma" w:hAnsi="Tahoma" w:cs="Tahoma"/>
          <w:bCs/>
          <w:sz w:val="20"/>
          <w:szCs w:val="20"/>
        </w:rPr>
        <w:t xml:space="preserve">razpis za </w:t>
      </w:r>
      <w:r>
        <w:rPr>
          <w:rFonts w:ascii="Tahoma" w:hAnsi="Tahoma" w:cs="Tahoma"/>
          <w:bCs/>
          <w:sz w:val="20"/>
          <w:szCs w:val="20"/>
        </w:rPr>
        <w:t>kulturne projekte</w:t>
      </w:r>
      <w:r w:rsidRPr="00702EA3">
        <w:rPr>
          <w:rFonts w:ascii="Tahoma" w:hAnsi="Tahoma" w:cs="Tahoma"/>
          <w:bCs/>
          <w:sz w:val="20"/>
          <w:szCs w:val="20"/>
        </w:rPr>
        <w:t xml:space="preserve"> zaključen, se postavka zniža za nerazdeljena sredstva.</w:t>
      </w:r>
    </w:p>
    <w:p w:rsidR="00E31745" w:rsidRPr="00273BEA" w:rsidRDefault="00E31745" w:rsidP="00E31745">
      <w:pPr>
        <w:spacing w:line="276" w:lineRule="auto"/>
        <w:jc w:val="both"/>
        <w:rPr>
          <w:rFonts w:ascii="Tahoma" w:hAnsi="Tahoma" w:cs="Tahoma"/>
          <w:b/>
          <w:sz w:val="20"/>
          <w:szCs w:val="20"/>
          <w:highlight w:val="yellow"/>
        </w:rPr>
      </w:pPr>
    </w:p>
    <w:p w:rsidR="00E31745" w:rsidRPr="00053257" w:rsidRDefault="00E31745" w:rsidP="00E31745">
      <w:pPr>
        <w:spacing w:line="276" w:lineRule="auto"/>
        <w:jc w:val="both"/>
        <w:rPr>
          <w:rFonts w:ascii="Tahoma" w:hAnsi="Tahoma" w:cs="Tahoma"/>
          <w:b/>
          <w:sz w:val="20"/>
          <w:szCs w:val="20"/>
        </w:rPr>
      </w:pPr>
      <w:r w:rsidRPr="00053257">
        <w:rPr>
          <w:rFonts w:ascii="Tahoma" w:hAnsi="Tahoma" w:cs="Tahoma"/>
          <w:b/>
          <w:sz w:val="20"/>
          <w:szCs w:val="20"/>
        </w:rPr>
        <w:t>1872</w:t>
      </w:r>
      <w:r w:rsidRPr="00053257">
        <w:rPr>
          <w:rFonts w:ascii="Tahoma" w:hAnsi="Tahoma" w:cs="Tahoma"/>
          <w:b/>
          <w:sz w:val="20"/>
          <w:szCs w:val="20"/>
        </w:rPr>
        <w:tab/>
        <w:t>KAKOVOSTNI IN VRHUNSKI ŠPORT</w:t>
      </w:r>
    </w:p>
    <w:p w:rsidR="00E31745" w:rsidRDefault="00E31745" w:rsidP="00E31745">
      <w:pPr>
        <w:spacing w:line="276" w:lineRule="auto"/>
        <w:jc w:val="both"/>
        <w:rPr>
          <w:rFonts w:ascii="Tahoma" w:hAnsi="Tahoma" w:cs="Tahoma"/>
          <w:bCs/>
          <w:sz w:val="20"/>
          <w:szCs w:val="20"/>
        </w:rPr>
      </w:pPr>
      <w:r w:rsidRPr="00702EA3">
        <w:rPr>
          <w:rFonts w:ascii="Tahoma" w:hAnsi="Tahoma" w:cs="Tahoma"/>
          <w:bCs/>
          <w:sz w:val="20"/>
          <w:szCs w:val="20"/>
        </w:rPr>
        <w:t xml:space="preserve">Ker je </w:t>
      </w:r>
      <w:r>
        <w:rPr>
          <w:rFonts w:ascii="Tahoma" w:hAnsi="Tahoma" w:cs="Tahoma"/>
          <w:bCs/>
          <w:sz w:val="20"/>
          <w:szCs w:val="20"/>
        </w:rPr>
        <w:t xml:space="preserve">letošnji </w:t>
      </w:r>
      <w:r w:rsidRPr="00702EA3">
        <w:rPr>
          <w:rFonts w:ascii="Tahoma" w:hAnsi="Tahoma" w:cs="Tahoma"/>
          <w:bCs/>
          <w:sz w:val="20"/>
          <w:szCs w:val="20"/>
        </w:rPr>
        <w:t xml:space="preserve">razpis za </w:t>
      </w:r>
      <w:r>
        <w:rPr>
          <w:rFonts w:ascii="Tahoma" w:hAnsi="Tahoma" w:cs="Tahoma"/>
          <w:bCs/>
          <w:sz w:val="20"/>
          <w:szCs w:val="20"/>
        </w:rPr>
        <w:t>šport</w:t>
      </w:r>
      <w:r w:rsidRPr="00702EA3">
        <w:rPr>
          <w:rFonts w:ascii="Tahoma" w:hAnsi="Tahoma" w:cs="Tahoma"/>
          <w:bCs/>
          <w:sz w:val="20"/>
          <w:szCs w:val="20"/>
        </w:rPr>
        <w:t xml:space="preserve"> zaključen, se postavka zniža za nerazdeljena sredstva.</w:t>
      </w:r>
      <w:r>
        <w:rPr>
          <w:rFonts w:ascii="Tahoma" w:hAnsi="Tahoma" w:cs="Tahoma"/>
          <w:bCs/>
          <w:sz w:val="20"/>
          <w:szCs w:val="20"/>
        </w:rPr>
        <w:t xml:space="preserve"> V letošnjem letu namreč noben izvajalec ni imel kategoriziranega športnika najmanj perspektivnega razreda.</w:t>
      </w:r>
    </w:p>
    <w:p w:rsidR="00E31745" w:rsidRPr="00273BEA" w:rsidRDefault="00E31745" w:rsidP="00E31745">
      <w:pPr>
        <w:spacing w:line="276" w:lineRule="auto"/>
        <w:jc w:val="both"/>
        <w:rPr>
          <w:rFonts w:ascii="Tahoma" w:hAnsi="Tahoma" w:cs="Tahoma"/>
          <w:b/>
          <w:sz w:val="20"/>
          <w:szCs w:val="20"/>
          <w:highlight w:val="yellow"/>
        </w:rPr>
      </w:pPr>
    </w:p>
    <w:p w:rsidR="00E31745" w:rsidRPr="00053257" w:rsidRDefault="00E31745" w:rsidP="00E31745">
      <w:pPr>
        <w:spacing w:line="276" w:lineRule="auto"/>
        <w:jc w:val="both"/>
        <w:rPr>
          <w:rFonts w:ascii="Tahoma" w:hAnsi="Tahoma" w:cs="Tahoma"/>
          <w:b/>
          <w:sz w:val="20"/>
          <w:szCs w:val="20"/>
        </w:rPr>
      </w:pPr>
      <w:r w:rsidRPr="00053257">
        <w:rPr>
          <w:rFonts w:ascii="Tahoma" w:hAnsi="Tahoma" w:cs="Tahoma"/>
          <w:b/>
          <w:sz w:val="20"/>
          <w:szCs w:val="20"/>
        </w:rPr>
        <w:t>1881</w:t>
      </w:r>
      <w:r w:rsidRPr="00053257">
        <w:rPr>
          <w:rFonts w:ascii="Tahoma" w:hAnsi="Tahoma" w:cs="Tahoma"/>
          <w:b/>
          <w:sz w:val="20"/>
          <w:szCs w:val="20"/>
        </w:rPr>
        <w:tab/>
        <w:t>PREVENTIVNI PROJEKTI</w:t>
      </w:r>
    </w:p>
    <w:p w:rsidR="00E31745" w:rsidRDefault="00E31745" w:rsidP="00E31745">
      <w:pPr>
        <w:spacing w:line="276" w:lineRule="auto"/>
        <w:jc w:val="both"/>
        <w:rPr>
          <w:rFonts w:ascii="Tahoma" w:hAnsi="Tahoma" w:cs="Tahoma"/>
          <w:bCs/>
          <w:sz w:val="20"/>
          <w:szCs w:val="20"/>
        </w:rPr>
      </w:pPr>
      <w:r w:rsidRPr="00702EA3">
        <w:rPr>
          <w:rFonts w:ascii="Tahoma" w:hAnsi="Tahoma" w:cs="Tahoma"/>
          <w:bCs/>
          <w:sz w:val="20"/>
          <w:szCs w:val="20"/>
        </w:rPr>
        <w:t xml:space="preserve">Ker je </w:t>
      </w:r>
      <w:r>
        <w:rPr>
          <w:rFonts w:ascii="Tahoma" w:hAnsi="Tahoma" w:cs="Tahoma"/>
          <w:bCs/>
          <w:sz w:val="20"/>
          <w:szCs w:val="20"/>
        </w:rPr>
        <w:t xml:space="preserve">letošnji </w:t>
      </w:r>
      <w:r w:rsidRPr="00702EA3">
        <w:rPr>
          <w:rFonts w:ascii="Tahoma" w:hAnsi="Tahoma" w:cs="Tahoma"/>
          <w:bCs/>
          <w:sz w:val="20"/>
          <w:szCs w:val="20"/>
        </w:rPr>
        <w:t xml:space="preserve">razpis za </w:t>
      </w:r>
      <w:r>
        <w:rPr>
          <w:rFonts w:ascii="Tahoma" w:hAnsi="Tahoma" w:cs="Tahoma"/>
          <w:bCs/>
          <w:sz w:val="20"/>
          <w:szCs w:val="20"/>
        </w:rPr>
        <w:t>preventivne projekte</w:t>
      </w:r>
      <w:r w:rsidRPr="00702EA3">
        <w:rPr>
          <w:rFonts w:ascii="Tahoma" w:hAnsi="Tahoma" w:cs="Tahoma"/>
          <w:bCs/>
          <w:sz w:val="20"/>
          <w:szCs w:val="20"/>
        </w:rPr>
        <w:t xml:space="preserve"> zaključen, se postavka zniža za nerazdeljena sredstva.</w:t>
      </w:r>
    </w:p>
    <w:p w:rsidR="00E31745" w:rsidRPr="00273BEA" w:rsidRDefault="00E31745" w:rsidP="00E31745">
      <w:pPr>
        <w:spacing w:line="276" w:lineRule="auto"/>
        <w:jc w:val="both"/>
        <w:rPr>
          <w:rFonts w:ascii="Tahoma" w:hAnsi="Tahoma" w:cs="Tahoma"/>
          <w:b/>
          <w:sz w:val="20"/>
          <w:szCs w:val="20"/>
          <w:highlight w:val="yellow"/>
        </w:rPr>
      </w:pPr>
    </w:p>
    <w:p w:rsidR="00E31745" w:rsidRPr="00053257" w:rsidRDefault="00E31745" w:rsidP="00E31745">
      <w:pPr>
        <w:spacing w:line="276" w:lineRule="auto"/>
        <w:jc w:val="both"/>
        <w:rPr>
          <w:rFonts w:ascii="Tahoma" w:hAnsi="Tahoma" w:cs="Tahoma"/>
          <w:b/>
          <w:sz w:val="20"/>
          <w:szCs w:val="20"/>
        </w:rPr>
      </w:pPr>
      <w:r w:rsidRPr="00053257">
        <w:rPr>
          <w:rFonts w:ascii="Tahoma" w:hAnsi="Tahoma" w:cs="Tahoma"/>
          <w:b/>
          <w:sz w:val="20"/>
          <w:szCs w:val="20"/>
        </w:rPr>
        <w:t>1901</w:t>
      </w:r>
      <w:r w:rsidRPr="00053257">
        <w:rPr>
          <w:rFonts w:ascii="Tahoma" w:hAnsi="Tahoma" w:cs="Tahoma"/>
          <w:b/>
          <w:sz w:val="20"/>
          <w:szCs w:val="20"/>
        </w:rPr>
        <w:tab/>
        <w:t>SUBVENCIJE OTROŠKEGA VARSTVA</w:t>
      </w:r>
    </w:p>
    <w:p w:rsidR="00E31745" w:rsidRDefault="00E31745" w:rsidP="00E31745">
      <w:pPr>
        <w:spacing w:line="276" w:lineRule="auto"/>
        <w:jc w:val="both"/>
        <w:rPr>
          <w:rFonts w:ascii="Tahoma" w:hAnsi="Tahoma" w:cs="Tahoma"/>
          <w:bCs/>
          <w:sz w:val="20"/>
          <w:szCs w:val="20"/>
        </w:rPr>
      </w:pPr>
      <w:r>
        <w:rPr>
          <w:rFonts w:ascii="Tahoma" w:hAnsi="Tahoma" w:cs="Tahoma"/>
          <w:bCs/>
          <w:sz w:val="20"/>
          <w:szCs w:val="20"/>
        </w:rPr>
        <w:t>Na postavki je potrebno zagotoviti dodatna sredstva v višini 27.160 EUR za kritje vseh obveznosti iz naslova doplačila oskrbnin za otroke v vrtcu. Glede na 5 mesečno realizacijo je bilo namreč ugotovljeno da načrtovana sredstva ne bodo zadoščala, kar je prvenstveno posledica večjega števila otrok vključenih v vrtce izven občine ter tudi višjih cen programov vrtca.</w:t>
      </w:r>
    </w:p>
    <w:p w:rsidR="00E31745" w:rsidRDefault="00E31745" w:rsidP="00E31745">
      <w:pPr>
        <w:spacing w:line="276" w:lineRule="auto"/>
        <w:jc w:val="both"/>
        <w:rPr>
          <w:rFonts w:ascii="Tahoma" w:hAnsi="Tahoma" w:cs="Tahoma"/>
          <w:bCs/>
          <w:sz w:val="20"/>
          <w:szCs w:val="20"/>
        </w:rPr>
      </w:pPr>
      <w:r>
        <w:rPr>
          <w:rFonts w:ascii="Tahoma" w:hAnsi="Tahoma" w:cs="Tahoma"/>
          <w:bCs/>
          <w:sz w:val="20"/>
          <w:szCs w:val="20"/>
        </w:rPr>
        <w:t>Prav tako je na postavki potrebno zagotoviti še dodatna sredstva v višini 4.831 EUR, za kritje stroškov dela specialne pedagoginje, ki izvaja dodatno strokovno pomoč 4 otrokom v vrtcu. Tudi ti stroški so bili pri pripravi proračuna načrtovani prenizko.</w:t>
      </w:r>
    </w:p>
    <w:p w:rsidR="00E31745" w:rsidRPr="00053257" w:rsidRDefault="00E31745" w:rsidP="00E31745">
      <w:pPr>
        <w:spacing w:line="276" w:lineRule="auto"/>
        <w:jc w:val="both"/>
        <w:rPr>
          <w:rFonts w:ascii="Tahoma" w:hAnsi="Tahoma" w:cs="Tahoma"/>
          <w:bCs/>
          <w:sz w:val="20"/>
          <w:szCs w:val="20"/>
        </w:rPr>
      </w:pPr>
    </w:p>
    <w:p w:rsidR="00E31745" w:rsidRPr="00A36985" w:rsidRDefault="00E31745" w:rsidP="00E31745">
      <w:pPr>
        <w:spacing w:line="276" w:lineRule="auto"/>
        <w:jc w:val="both"/>
        <w:rPr>
          <w:rFonts w:ascii="Tahoma" w:hAnsi="Tahoma" w:cs="Tahoma"/>
          <w:b/>
          <w:sz w:val="20"/>
          <w:szCs w:val="20"/>
        </w:rPr>
      </w:pPr>
      <w:r w:rsidRPr="00A36985">
        <w:rPr>
          <w:rFonts w:ascii="Tahoma" w:hAnsi="Tahoma" w:cs="Tahoma"/>
          <w:b/>
          <w:sz w:val="20"/>
          <w:szCs w:val="20"/>
        </w:rPr>
        <w:t>1902</w:t>
      </w:r>
      <w:r w:rsidRPr="00A36985">
        <w:rPr>
          <w:rFonts w:ascii="Tahoma" w:hAnsi="Tahoma" w:cs="Tahoma"/>
          <w:b/>
          <w:sz w:val="20"/>
          <w:szCs w:val="20"/>
        </w:rPr>
        <w:tab/>
        <w:t>INVESTICIJA V VRTEC PRI OŠ ŽIROVNICA</w:t>
      </w:r>
    </w:p>
    <w:p w:rsidR="00E31745" w:rsidRPr="00A36985" w:rsidRDefault="00E31745" w:rsidP="00E31745">
      <w:pPr>
        <w:spacing w:line="276" w:lineRule="auto"/>
        <w:jc w:val="both"/>
        <w:rPr>
          <w:rFonts w:ascii="Tahoma" w:hAnsi="Tahoma" w:cs="Tahoma"/>
          <w:b/>
          <w:sz w:val="20"/>
          <w:szCs w:val="20"/>
        </w:rPr>
      </w:pPr>
      <w:r w:rsidRPr="00A36985">
        <w:rPr>
          <w:rFonts w:ascii="Tahoma" w:hAnsi="Tahoma" w:cs="Tahoma"/>
          <w:b/>
          <w:sz w:val="20"/>
          <w:szCs w:val="20"/>
        </w:rPr>
        <w:t>OB192-18-0022</w:t>
      </w:r>
      <w:r w:rsidRPr="00A36985">
        <w:rPr>
          <w:rFonts w:ascii="Tahoma" w:hAnsi="Tahoma" w:cs="Tahoma"/>
          <w:b/>
          <w:sz w:val="20"/>
          <w:szCs w:val="20"/>
        </w:rPr>
        <w:tab/>
        <w:t>DOGRADITEV VRTCA PRI OŠ ŽIROVNICA</w:t>
      </w:r>
    </w:p>
    <w:p w:rsidR="00E31745" w:rsidRDefault="00E31745" w:rsidP="00E31745">
      <w:pPr>
        <w:spacing w:line="276" w:lineRule="auto"/>
        <w:jc w:val="both"/>
        <w:rPr>
          <w:rFonts w:ascii="Tahoma" w:hAnsi="Tahoma" w:cs="Tahoma"/>
          <w:bCs/>
          <w:sz w:val="20"/>
          <w:szCs w:val="20"/>
        </w:rPr>
      </w:pPr>
      <w:r>
        <w:rPr>
          <w:rFonts w:ascii="Tahoma" w:hAnsi="Tahoma" w:cs="Tahoma"/>
          <w:bCs/>
          <w:sz w:val="20"/>
          <w:szCs w:val="20"/>
        </w:rPr>
        <w:t>Po zadnjih demografskih podatkih število rojstev na območju občine pada, prav tako razpolagamo z informacijo, da bo konec prihodnjega leta na območju občine začel delovati zasebni vrtec, zato je smiselno z investicijo v dograditev vrtca počakati in jo prilagoditi takratni situaciji. Predlagana je prestavitev izdelave investicijske dokumentacije v leto 2023. Sredstva v višini 30.000 EUR pa se prenesejo na postavko 1601 URBANIZEM za izdelavo OPPN Dom starostnikov, saj so potrebe po institucionalnem varstvu starejših v tem trenutku bistveno bolj pereče.</w:t>
      </w:r>
    </w:p>
    <w:p w:rsidR="00E31745" w:rsidRPr="00A36985" w:rsidRDefault="00E31745" w:rsidP="00E31745">
      <w:pPr>
        <w:spacing w:line="276" w:lineRule="auto"/>
        <w:jc w:val="both"/>
        <w:rPr>
          <w:rFonts w:ascii="Tahoma" w:hAnsi="Tahoma" w:cs="Tahoma"/>
          <w:bCs/>
          <w:sz w:val="20"/>
          <w:szCs w:val="20"/>
        </w:rPr>
      </w:pPr>
    </w:p>
    <w:p w:rsidR="00E31745" w:rsidRPr="001B3CB0" w:rsidRDefault="00E31745" w:rsidP="00E31745">
      <w:pPr>
        <w:spacing w:line="276" w:lineRule="auto"/>
        <w:jc w:val="both"/>
        <w:rPr>
          <w:rFonts w:ascii="Tahoma" w:hAnsi="Tahoma" w:cs="Tahoma"/>
          <w:b/>
          <w:sz w:val="20"/>
          <w:szCs w:val="20"/>
        </w:rPr>
      </w:pPr>
      <w:r w:rsidRPr="001B3CB0">
        <w:rPr>
          <w:rFonts w:ascii="Tahoma" w:hAnsi="Tahoma" w:cs="Tahoma"/>
          <w:b/>
          <w:sz w:val="20"/>
          <w:szCs w:val="20"/>
        </w:rPr>
        <w:t>1903</w:t>
      </w:r>
      <w:r w:rsidRPr="001B3CB0">
        <w:rPr>
          <w:rFonts w:ascii="Tahoma" w:hAnsi="Tahoma" w:cs="Tahoma"/>
          <w:b/>
          <w:sz w:val="20"/>
          <w:szCs w:val="20"/>
        </w:rPr>
        <w:tab/>
        <w:t>POPUSTI PRI PLAČILU RAZLIKE MED CENO PROGRAMOV VRTCA IN PLAČILI STARŠEV</w:t>
      </w:r>
    </w:p>
    <w:p w:rsidR="00E31745" w:rsidRDefault="00E31745" w:rsidP="00E31745">
      <w:pPr>
        <w:spacing w:line="276" w:lineRule="auto"/>
        <w:jc w:val="both"/>
        <w:rPr>
          <w:rFonts w:ascii="Tahoma" w:hAnsi="Tahoma" w:cs="Tahoma"/>
          <w:bCs/>
          <w:sz w:val="20"/>
          <w:szCs w:val="20"/>
        </w:rPr>
      </w:pPr>
      <w:r w:rsidRPr="001B3CB0">
        <w:rPr>
          <w:rFonts w:ascii="Tahoma" w:hAnsi="Tahoma" w:cs="Tahoma"/>
          <w:bCs/>
          <w:sz w:val="20"/>
          <w:szCs w:val="20"/>
        </w:rPr>
        <w:t>Glede na realizacijo</w:t>
      </w:r>
      <w:r>
        <w:rPr>
          <w:rFonts w:ascii="Tahoma" w:hAnsi="Tahoma" w:cs="Tahoma"/>
          <w:bCs/>
          <w:sz w:val="20"/>
          <w:szCs w:val="20"/>
        </w:rPr>
        <w:t xml:space="preserve"> stroškov rezervacij med lanskimi poletnimi počitnicami, ocenjujemo, da bo pri približno isti odsotnosti otrok za ta namen zadostovalo 5.000 EUR in 1.000 EUR za »zdravstvene« rezervacije, zato se lahko načrtovana sredstva znižajo.</w:t>
      </w:r>
    </w:p>
    <w:p w:rsidR="00E31745" w:rsidRPr="001B3CB0" w:rsidRDefault="00E31745" w:rsidP="00E31745">
      <w:pPr>
        <w:spacing w:line="276" w:lineRule="auto"/>
        <w:jc w:val="both"/>
        <w:rPr>
          <w:rFonts w:ascii="Tahoma" w:hAnsi="Tahoma" w:cs="Tahoma"/>
          <w:bCs/>
          <w:sz w:val="20"/>
          <w:szCs w:val="20"/>
        </w:rPr>
      </w:pPr>
    </w:p>
    <w:p w:rsidR="00E31745" w:rsidRPr="001B3CB0" w:rsidRDefault="00E31745" w:rsidP="00E31745">
      <w:pPr>
        <w:spacing w:line="276" w:lineRule="auto"/>
        <w:jc w:val="both"/>
        <w:rPr>
          <w:rFonts w:ascii="Tahoma" w:hAnsi="Tahoma" w:cs="Tahoma"/>
          <w:b/>
          <w:sz w:val="20"/>
          <w:szCs w:val="20"/>
        </w:rPr>
      </w:pPr>
      <w:r w:rsidRPr="001B3CB0">
        <w:rPr>
          <w:rFonts w:ascii="Tahoma" w:hAnsi="Tahoma" w:cs="Tahoma"/>
          <w:b/>
          <w:sz w:val="20"/>
          <w:szCs w:val="20"/>
        </w:rPr>
        <w:t>2022</w:t>
      </w:r>
      <w:r w:rsidRPr="001B3CB0">
        <w:rPr>
          <w:rFonts w:ascii="Tahoma" w:hAnsi="Tahoma" w:cs="Tahoma"/>
          <w:b/>
          <w:sz w:val="20"/>
          <w:szCs w:val="20"/>
        </w:rPr>
        <w:tab/>
        <w:t>DOM STAROSTNIKOV</w:t>
      </w:r>
    </w:p>
    <w:p w:rsidR="00E31745" w:rsidRPr="001B3CB0" w:rsidRDefault="00E31745" w:rsidP="00E31745">
      <w:pPr>
        <w:spacing w:line="276" w:lineRule="auto"/>
        <w:jc w:val="both"/>
        <w:rPr>
          <w:rFonts w:ascii="Tahoma" w:hAnsi="Tahoma" w:cs="Tahoma"/>
          <w:b/>
          <w:sz w:val="20"/>
          <w:szCs w:val="20"/>
        </w:rPr>
      </w:pPr>
      <w:r w:rsidRPr="001B3CB0">
        <w:rPr>
          <w:rFonts w:ascii="Tahoma" w:hAnsi="Tahoma" w:cs="Tahoma"/>
          <w:b/>
          <w:sz w:val="20"/>
          <w:szCs w:val="20"/>
        </w:rPr>
        <w:t>OB192-18-0023</w:t>
      </w:r>
      <w:r w:rsidRPr="001B3CB0">
        <w:rPr>
          <w:rFonts w:ascii="Tahoma" w:hAnsi="Tahoma" w:cs="Tahoma"/>
          <w:b/>
          <w:sz w:val="20"/>
          <w:szCs w:val="20"/>
        </w:rPr>
        <w:tab/>
        <w:t>DOM STAROSTNIKOV</w:t>
      </w:r>
    </w:p>
    <w:p w:rsidR="00E31745" w:rsidRDefault="00E31745" w:rsidP="00E31745">
      <w:pPr>
        <w:spacing w:line="276" w:lineRule="auto"/>
        <w:jc w:val="both"/>
        <w:rPr>
          <w:rFonts w:ascii="Tahoma" w:hAnsi="Tahoma" w:cs="Tahoma"/>
          <w:bCs/>
          <w:sz w:val="20"/>
          <w:szCs w:val="20"/>
        </w:rPr>
      </w:pPr>
      <w:r w:rsidRPr="00494C86">
        <w:rPr>
          <w:rFonts w:ascii="Tahoma" w:hAnsi="Tahoma" w:cs="Tahoma"/>
          <w:bCs/>
          <w:sz w:val="20"/>
          <w:szCs w:val="20"/>
        </w:rPr>
        <w:t>Na postavki so načrtovana sredstv</w:t>
      </w:r>
      <w:r>
        <w:rPr>
          <w:rFonts w:ascii="Tahoma" w:hAnsi="Tahoma" w:cs="Tahoma"/>
          <w:bCs/>
          <w:sz w:val="20"/>
          <w:szCs w:val="20"/>
        </w:rPr>
        <w:t>a v višini 10.000 EUR v letu 2020 in enak znesek v letu 2021 za izdelavo morebitnih študij ali kakšnih drugih svetovalnih storitev v zvezi z vzpostavitvijo doma starostnikov na območju občine. Stroški izdelave OPPN so načrtovani na postavki urbanizem.</w:t>
      </w:r>
    </w:p>
    <w:p w:rsidR="00E31745" w:rsidRPr="00494C86" w:rsidRDefault="00E31745" w:rsidP="00E31745">
      <w:pPr>
        <w:spacing w:line="276" w:lineRule="auto"/>
        <w:jc w:val="both"/>
        <w:rPr>
          <w:rFonts w:ascii="Tahoma" w:hAnsi="Tahoma" w:cs="Tahoma"/>
          <w:bCs/>
          <w:sz w:val="20"/>
          <w:szCs w:val="20"/>
        </w:rPr>
      </w:pPr>
    </w:p>
    <w:p w:rsidR="00E31745" w:rsidRPr="00273BEA" w:rsidRDefault="00E31745" w:rsidP="00E31745">
      <w:pPr>
        <w:spacing w:line="276" w:lineRule="auto"/>
        <w:jc w:val="both"/>
        <w:rPr>
          <w:rFonts w:ascii="Tahoma" w:hAnsi="Tahoma" w:cs="Tahoma"/>
          <w:b/>
          <w:sz w:val="20"/>
          <w:szCs w:val="20"/>
        </w:rPr>
      </w:pPr>
      <w:r w:rsidRPr="00CF40F2">
        <w:rPr>
          <w:rFonts w:ascii="Tahoma" w:hAnsi="Tahoma" w:cs="Tahoma"/>
          <w:b/>
          <w:sz w:val="20"/>
          <w:szCs w:val="20"/>
        </w:rPr>
        <w:t>2302</w:t>
      </w:r>
      <w:r w:rsidRPr="00CF40F2">
        <w:rPr>
          <w:rFonts w:ascii="Tahoma" w:hAnsi="Tahoma" w:cs="Tahoma"/>
          <w:b/>
          <w:sz w:val="20"/>
          <w:szCs w:val="20"/>
        </w:rPr>
        <w:tab/>
        <w:t>SPLOŠNA PRORAČUNSKA REZERVACIJA</w:t>
      </w:r>
    </w:p>
    <w:p w:rsidR="00E31745" w:rsidRPr="00273BEA" w:rsidRDefault="00E31745" w:rsidP="00E31745">
      <w:pPr>
        <w:spacing w:line="276" w:lineRule="auto"/>
        <w:jc w:val="both"/>
        <w:rPr>
          <w:rFonts w:ascii="Tahoma" w:hAnsi="Tahoma" w:cs="Tahoma"/>
          <w:b/>
          <w:sz w:val="20"/>
          <w:szCs w:val="20"/>
        </w:rPr>
      </w:pPr>
      <w:r w:rsidRPr="000E2546">
        <w:rPr>
          <w:rFonts w:ascii="Tahoma" w:hAnsi="Tahoma" w:cs="Tahoma"/>
          <w:sz w:val="20"/>
          <w:szCs w:val="20"/>
        </w:rPr>
        <w:t xml:space="preserve">Sredstva splošne proračunske rezervacije se povišujejo za </w:t>
      </w:r>
      <w:r>
        <w:rPr>
          <w:rFonts w:ascii="Tahoma" w:hAnsi="Tahoma" w:cs="Tahoma"/>
          <w:sz w:val="20"/>
          <w:szCs w:val="20"/>
        </w:rPr>
        <w:t>4.562</w:t>
      </w:r>
      <w:r w:rsidRPr="000E2546">
        <w:rPr>
          <w:rFonts w:ascii="Tahoma" w:hAnsi="Tahoma" w:cs="Tahoma"/>
          <w:sz w:val="20"/>
          <w:szCs w:val="20"/>
        </w:rPr>
        <w:t xml:space="preserve"> EUR in se lahko uporabljajo za nepredvidene namene, za katere v proračunu niso zagotovljena sredstva, ali za namene, za katere se med letom izkaže, da niso zagotovljena sredstva v zadostnem obsegu, ker jih pri pripravi proračuna ni bilo mogoče načrtovati.</w:t>
      </w:r>
    </w:p>
    <w:p w:rsidR="00E31745" w:rsidRPr="00A33268" w:rsidRDefault="00E31745" w:rsidP="00EF5422">
      <w:pPr>
        <w:spacing w:line="276" w:lineRule="auto"/>
        <w:jc w:val="both"/>
        <w:rPr>
          <w:rFonts w:ascii="Tahoma" w:hAnsi="Tahoma" w:cs="Tahoma"/>
          <w:sz w:val="20"/>
          <w:szCs w:val="20"/>
        </w:rPr>
      </w:pPr>
    </w:p>
    <w:p w:rsidR="00236758" w:rsidRPr="00E31745" w:rsidRDefault="00236758" w:rsidP="00AA616C">
      <w:pPr>
        <w:spacing w:line="276" w:lineRule="auto"/>
        <w:jc w:val="both"/>
        <w:rPr>
          <w:rFonts w:ascii="Tahoma" w:hAnsi="Tahoma" w:cs="Tahoma"/>
          <w:sz w:val="20"/>
          <w:szCs w:val="20"/>
        </w:rPr>
      </w:pPr>
      <w:r w:rsidRPr="00E31745">
        <w:rPr>
          <w:rFonts w:ascii="Tahoma" w:hAnsi="Tahoma" w:cs="Tahoma"/>
          <w:sz w:val="20"/>
          <w:szCs w:val="20"/>
        </w:rPr>
        <w:t xml:space="preserve">Na podlagi 44. člena statuta Občine Žirovnica </w:t>
      </w:r>
      <w:r w:rsidR="006C593B" w:rsidRPr="00E31745">
        <w:rPr>
          <w:rFonts w:ascii="Tahoma" w:hAnsi="Tahoma" w:cs="Tahoma"/>
          <w:sz w:val="20"/>
          <w:szCs w:val="20"/>
        </w:rPr>
        <w:t xml:space="preserve">(Ur. list RS, št. </w:t>
      </w:r>
      <w:r w:rsidR="0034354C" w:rsidRPr="00E31745">
        <w:rPr>
          <w:rFonts w:ascii="Tahoma" w:hAnsi="Tahoma" w:cs="Tahoma"/>
          <w:sz w:val="20"/>
          <w:szCs w:val="20"/>
        </w:rPr>
        <w:t>66/18-UPB2</w:t>
      </w:r>
      <w:r w:rsidR="006C593B" w:rsidRPr="00E31745">
        <w:rPr>
          <w:rFonts w:ascii="Tahoma" w:hAnsi="Tahoma" w:cs="Tahoma"/>
          <w:sz w:val="20"/>
          <w:szCs w:val="20"/>
        </w:rPr>
        <w:t>)</w:t>
      </w:r>
      <w:r w:rsidRPr="00E31745">
        <w:rPr>
          <w:rFonts w:ascii="Tahoma" w:hAnsi="Tahoma" w:cs="Tahoma"/>
          <w:sz w:val="20"/>
          <w:szCs w:val="20"/>
        </w:rPr>
        <w:t xml:space="preserve">, 92. člena Poslovnika občinskega sveta </w:t>
      </w:r>
      <w:r w:rsidR="00811F73" w:rsidRPr="00E31745">
        <w:rPr>
          <w:rFonts w:ascii="Tahoma" w:hAnsi="Tahoma" w:cs="Tahoma"/>
          <w:sz w:val="20"/>
          <w:szCs w:val="20"/>
        </w:rPr>
        <w:t xml:space="preserve">(Ur. list RS št. </w:t>
      </w:r>
      <w:r w:rsidR="0034354C" w:rsidRPr="00E31745">
        <w:rPr>
          <w:rFonts w:ascii="Tahoma" w:hAnsi="Tahoma" w:cs="Tahoma"/>
          <w:sz w:val="20"/>
          <w:szCs w:val="20"/>
        </w:rPr>
        <w:t>14/19-UPB2</w:t>
      </w:r>
      <w:r w:rsidR="00811F73" w:rsidRPr="00E31745">
        <w:rPr>
          <w:rFonts w:ascii="Tahoma" w:hAnsi="Tahoma" w:cs="Tahoma"/>
          <w:sz w:val="20"/>
          <w:szCs w:val="20"/>
        </w:rPr>
        <w:t>)</w:t>
      </w:r>
      <w:r w:rsidRPr="00E31745">
        <w:rPr>
          <w:rFonts w:ascii="Tahoma" w:hAnsi="Tahoma" w:cs="Tahoma"/>
          <w:sz w:val="20"/>
          <w:szCs w:val="20"/>
        </w:rPr>
        <w:t xml:space="preserve"> posredujem Predlog </w:t>
      </w:r>
      <w:r w:rsidR="00336ABC" w:rsidRPr="00E31745">
        <w:rPr>
          <w:rFonts w:ascii="Tahoma" w:hAnsi="Tahoma" w:cs="Tahoma"/>
          <w:sz w:val="20"/>
          <w:szCs w:val="20"/>
        </w:rPr>
        <w:t xml:space="preserve">1. </w:t>
      </w:r>
      <w:r w:rsidR="004030F4" w:rsidRPr="00E31745">
        <w:rPr>
          <w:rFonts w:ascii="Tahoma" w:hAnsi="Tahoma" w:cs="Tahoma"/>
          <w:sz w:val="20"/>
          <w:szCs w:val="20"/>
        </w:rPr>
        <w:t>r</w:t>
      </w:r>
      <w:r w:rsidRPr="00E31745">
        <w:rPr>
          <w:rFonts w:ascii="Tahoma" w:hAnsi="Tahoma" w:cs="Tahoma"/>
          <w:sz w:val="20"/>
          <w:szCs w:val="20"/>
        </w:rPr>
        <w:t xml:space="preserve">ebalansa proračuna občine Žirovnica za leto </w:t>
      </w:r>
      <w:r w:rsidR="009D7CA1" w:rsidRPr="00E31745">
        <w:rPr>
          <w:rFonts w:ascii="Tahoma" w:hAnsi="Tahoma" w:cs="Tahoma"/>
          <w:sz w:val="20"/>
          <w:szCs w:val="20"/>
        </w:rPr>
        <w:t>2020</w:t>
      </w:r>
      <w:r w:rsidRPr="00E31745">
        <w:rPr>
          <w:rFonts w:ascii="Tahoma" w:hAnsi="Tahoma" w:cs="Tahoma"/>
          <w:sz w:val="20"/>
          <w:szCs w:val="20"/>
        </w:rPr>
        <w:t xml:space="preserve"> Občinskemu svetu Občine Žirovnica v obravnavo s</w:t>
      </w:r>
      <w:r w:rsidR="00DB3A99" w:rsidRPr="00E31745">
        <w:rPr>
          <w:rFonts w:ascii="Tahoma" w:hAnsi="Tahoma" w:cs="Tahoma"/>
          <w:sz w:val="20"/>
          <w:szCs w:val="20"/>
        </w:rPr>
        <w:t xml:space="preserve"> predlogom, da sprejme naslednj</w:t>
      </w:r>
      <w:r w:rsidR="00910844" w:rsidRPr="00E31745">
        <w:rPr>
          <w:rFonts w:ascii="Tahoma" w:hAnsi="Tahoma" w:cs="Tahoma"/>
          <w:sz w:val="20"/>
          <w:szCs w:val="20"/>
        </w:rPr>
        <w:t>a</w:t>
      </w:r>
    </w:p>
    <w:p w:rsidR="00F66968" w:rsidRDefault="00F66968" w:rsidP="00AA616C">
      <w:pPr>
        <w:spacing w:line="276" w:lineRule="auto"/>
        <w:jc w:val="both"/>
        <w:rPr>
          <w:rFonts w:ascii="Tahoma" w:hAnsi="Tahoma" w:cs="Tahoma"/>
          <w:b/>
          <w:sz w:val="20"/>
          <w:szCs w:val="20"/>
        </w:rPr>
      </w:pPr>
    </w:p>
    <w:p w:rsidR="00A2010B" w:rsidRPr="00E31745" w:rsidRDefault="00A2010B" w:rsidP="00AA616C">
      <w:pPr>
        <w:spacing w:line="276" w:lineRule="auto"/>
        <w:jc w:val="both"/>
        <w:rPr>
          <w:rFonts w:ascii="Tahoma" w:hAnsi="Tahoma" w:cs="Tahoma"/>
          <w:b/>
          <w:sz w:val="20"/>
          <w:szCs w:val="20"/>
        </w:rPr>
      </w:pPr>
    </w:p>
    <w:p w:rsidR="00236758" w:rsidRPr="00E31745" w:rsidRDefault="00236758" w:rsidP="00AA616C">
      <w:pPr>
        <w:spacing w:line="276" w:lineRule="auto"/>
        <w:jc w:val="both"/>
        <w:rPr>
          <w:rFonts w:ascii="Tahoma" w:hAnsi="Tahoma" w:cs="Tahoma"/>
          <w:b/>
          <w:sz w:val="20"/>
          <w:szCs w:val="20"/>
        </w:rPr>
      </w:pPr>
      <w:r w:rsidRPr="00E31745">
        <w:rPr>
          <w:rFonts w:ascii="Tahoma" w:hAnsi="Tahoma" w:cs="Tahoma"/>
          <w:b/>
          <w:sz w:val="20"/>
          <w:szCs w:val="20"/>
        </w:rPr>
        <w:t>SKLEP:</w:t>
      </w:r>
    </w:p>
    <w:p w:rsidR="00A2010B" w:rsidRDefault="00A2010B" w:rsidP="00A2010B">
      <w:pPr>
        <w:spacing w:line="276" w:lineRule="auto"/>
        <w:ind w:left="720" w:hanging="720"/>
        <w:jc w:val="both"/>
        <w:rPr>
          <w:rFonts w:ascii="Tahoma" w:hAnsi="Tahoma" w:cs="Tahoma"/>
          <w:b/>
          <w:sz w:val="20"/>
          <w:szCs w:val="20"/>
        </w:rPr>
      </w:pPr>
    </w:p>
    <w:p w:rsidR="00236758" w:rsidRPr="00E31745" w:rsidRDefault="00236758" w:rsidP="00A2010B">
      <w:pPr>
        <w:spacing w:line="276" w:lineRule="auto"/>
        <w:ind w:left="720" w:hanging="720"/>
        <w:jc w:val="both"/>
        <w:rPr>
          <w:rFonts w:ascii="Tahoma" w:hAnsi="Tahoma" w:cs="Tahoma"/>
          <w:b/>
          <w:sz w:val="20"/>
          <w:szCs w:val="20"/>
        </w:rPr>
      </w:pPr>
      <w:r w:rsidRPr="00E31745">
        <w:rPr>
          <w:rFonts w:ascii="Tahoma" w:hAnsi="Tahoma" w:cs="Tahoma"/>
          <w:b/>
          <w:sz w:val="20"/>
          <w:szCs w:val="20"/>
        </w:rPr>
        <w:t>Sprejme se</w:t>
      </w:r>
      <w:r w:rsidR="007B2836" w:rsidRPr="00E31745">
        <w:rPr>
          <w:rFonts w:ascii="Tahoma" w:hAnsi="Tahoma" w:cs="Tahoma"/>
          <w:b/>
          <w:sz w:val="20"/>
          <w:szCs w:val="20"/>
        </w:rPr>
        <w:t xml:space="preserve"> </w:t>
      </w:r>
      <w:r w:rsidR="00336ABC" w:rsidRPr="00E31745">
        <w:rPr>
          <w:rFonts w:ascii="Tahoma" w:hAnsi="Tahoma" w:cs="Tahoma"/>
          <w:b/>
          <w:sz w:val="20"/>
          <w:szCs w:val="20"/>
        </w:rPr>
        <w:t xml:space="preserve">1. </w:t>
      </w:r>
      <w:r w:rsidR="005813C9">
        <w:rPr>
          <w:rFonts w:ascii="Tahoma" w:hAnsi="Tahoma" w:cs="Tahoma"/>
          <w:b/>
          <w:sz w:val="20"/>
          <w:szCs w:val="20"/>
        </w:rPr>
        <w:t>R</w:t>
      </w:r>
      <w:r w:rsidRPr="00E31745">
        <w:rPr>
          <w:rFonts w:ascii="Tahoma" w:hAnsi="Tahoma" w:cs="Tahoma"/>
          <w:b/>
          <w:sz w:val="20"/>
          <w:szCs w:val="20"/>
        </w:rPr>
        <w:t xml:space="preserve">ebalans proračuna občine Žirovnica za leto </w:t>
      </w:r>
      <w:r w:rsidR="009D7CA1" w:rsidRPr="00E31745">
        <w:rPr>
          <w:rFonts w:ascii="Tahoma" w:hAnsi="Tahoma" w:cs="Tahoma"/>
          <w:b/>
          <w:sz w:val="20"/>
          <w:szCs w:val="20"/>
        </w:rPr>
        <w:t>2020</w:t>
      </w:r>
      <w:r w:rsidRPr="00E31745">
        <w:rPr>
          <w:rFonts w:ascii="Tahoma" w:hAnsi="Tahoma" w:cs="Tahoma"/>
          <w:b/>
          <w:sz w:val="20"/>
          <w:szCs w:val="20"/>
        </w:rPr>
        <w:t>.</w:t>
      </w:r>
    </w:p>
    <w:p w:rsidR="00645971" w:rsidRDefault="00645971" w:rsidP="00AA616C">
      <w:pPr>
        <w:spacing w:line="276" w:lineRule="auto"/>
        <w:jc w:val="both"/>
        <w:rPr>
          <w:rFonts w:ascii="Tahoma" w:hAnsi="Tahoma" w:cs="Tahoma"/>
          <w:sz w:val="20"/>
          <w:szCs w:val="20"/>
        </w:rPr>
      </w:pPr>
    </w:p>
    <w:p w:rsidR="005813C9" w:rsidRDefault="005813C9" w:rsidP="00AA616C">
      <w:pPr>
        <w:spacing w:line="276" w:lineRule="auto"/>
        <w:jc w:val="both"/>
        <w:rPr>
          <w:rFonts w:ascii="Tahoma" w:hAnsi="Tahoma" w:cs="Tahoma"/>
          <w:sz w:val="20"/>
          <w:szCs w:val="20"/>
        </w:rPr>
      </w:pPr>
    </w:p>
    <w:p w:rsidR="005813C9" w:rsidRPr="00E31745" w:rsidRDefault="005813C9" w:rsidP="00AA616C">
      <w:pPr>
        <w:spacing w:line="276" w:lineRule="auto"/>
        <w:jc w:val="both"/>
        <w:rPr>
          <w:rFonts w:ascii="Tahoma" w:hAnsi="Tahoma" w:cs="Tahoma"/>
          <w:sz w:val="20"/>
          <w:szCs w:val="20"/>
        </w:rPr>
      </w:pPr>
    </w:p>
    <w:p w:rsidR="00236758" w:rsidRPr="00E31745" w:rsidRDefault="00236758" w:rsidP="00AA616C">
      <w:pPr>
        <w:spacing w:line="276" w:lineRule="auto"/>
        <w:jc w:val="both"/>
        <w:rPr>
          <w:rFonts w:ascii="Tahoma" w:hAnsi="Tahoma" w:cs="Tahoma"/>
          <w:sz w:val="20"/>
          <w:szCs w:val="20"/>
        </w:rPr>
      </w:pPr>
      <w:r w:rsidRPr="00E31745">
        <w:rPr>
          <w:rFonts w:ascii="Tahoma" w:hAnsi="Tahoma" w:cs="Tahoma"/>
          <w:sz w:val="20"/>
          <w:szCs w:val="20"/>
        </w:rPr>
        <w:t xml:space="preserve">Datum: </w:t>
      </w:r>
      <w:r w:rsidR="00A2010B">
        <w:rPr>
          <w:rFonts w:ascii="Tahoma" w:hAnsi="Tahoma" w:cs="Tahoma"/>
          <w:sz w:val="20"/>
          <w:szCs w:val="20"/>
        </w:rPr>
        <w:t>1</w:t>
      </w:r>
      <w:r w:rsidR="00E31745" w:rsidRPr="00E31745">
        <w:rPr>
          <w:rFonts w:ascii="Tahoma" w:hAnsi="Tahoma" w:cs="Tahoma"/>
          <w:sz w:val="20"/>
          <w:szCs w:val="20"/>
        </w:rPr>
        <w:t>.6.2020</w:t>
      </w:r>
    </w:p>
    <w:p w:rsidR="004751F1" w:rsidRPr="00E31745" w:rsidRDefault="00236758" w:rsidP="00AA616C">
      <w:pPr>
        <w:spacing w:line="276" w:lineRule="auto"/>
        <w:jc w:val="both"/>
        <w:rPr>
          <w:rFonts w:ascii="Tahoma" w:hAnsi="Tahoma" w:cs="Tahoma"/>
          <w:sz w:val="20"/>
          <w:szCs w:val="20"/>
        </w:rPr>
      </w:pPr>
      <w:r w:rsidRPr="00E31745">
        <w:rPr>
          <w:rFonts w:ascii="Tahoma" w:hAnsi="Tahoma" w:cs="Tahoma"/>
          <w:sz w:val="20"/>
          <w:szCs w:val="20"/>
        </w:rPr>
        <w:t xml:space="preserve">Številka: </w:t>
      </w:r>
      <w:r w:rsidR="001F54C3" w:rsidRPr="00E31745">
        <w:rPr>
          <w:rFonts w:ascii="Tahoma" w:hAnsi="Tahoma" w:cs="Tahoma"/>
          <w:sz w:val="20"/>
          <w:szCs w:val="20"/>
        </w:rPr>
        <w:t>410-00</w:t>
      </w:r>
      <w:r w:rsidR="002A18C7" w:rsidRPr="00E31745">
        <w:rPr>
          <w:rFonts w:ascii="Tahoma" w:hAnsi="Tahoma" w:cs="Tahoma"/>
          <w:sz w:val="20"/>
          <w:szCs w:val="20"/>
        </w:rPr>
        <w:t>1</w:t>
      </w:r>
      <w:r w:rsidR="00E31745" w:rsidRPr="00E31745">
        <w:rPr>
          <w:rFonts w:ascii="Tahoma" w:hAnsi="Tahoma" w:cs="Tahoma"/>
          <w:sz w:val="20"/>
          <w:szCs w:val="20"/>
        </w:rPr>
        <w:t>4</w:t>
      </w:r>
      <w:r w:rsidR="001F54C3" w:rsidRPr="00E31745">
        <w:rPr>
          <w:rFonts w:ascii="Tahoma" w:hAnsi="Tahoma" w:cs="Tahoma"/>
          <w:sz w:val="20"/>
          <w:szCs w:val="20"/>
        </w:rPr>
        <w:t>/201</w:t>
      </w:r>
      <w:r w:rsidR="00E31745" w:rsidRPr="00E31745">
        <w:rPr>
          <w:rFonts w:ascii="Tahoma" w:hAnsi="Tahoma" w:cs="Tahoma"/>
          <w:sz w:val="20"/>
          <w:szCs w:val="20"/>
        </w:rPr>
        <w:t>9</w:t>
      </w:r>
    </w:p>
    <w:p w:rsidR="00236758" w:rsidRPr="00E31745" w:rsidRDefault="00236758" w:rsidP="00AA616C">
      <w:pPr>
        <w:spacing w:line="276" w:lineRule="auto"/>
        <w:jc w:val="right"/>
        <w:rPr>
          <w:rFonts w:ascii="Tahoma" w:hAnsi="Tahoma" w:cs="Tahoma"/>
          <w:b/>
          <w:sz w:val="20"/>
          <w:szCs w:val="20"/>
        </w:rPr>
      </w:pPr>
      <w:r w:rsidRPr="00E31745">
        <w:rPr>
          <w:rFonts w:ascii="Tahoma" w:hAnsi="Tahoma" w:cs="Tahoma"/>
          <w:b/>
          <w:sz w:val="20"/>
          <w:szCs w:val="20"/>
        </w:rPr>
        <w:t>Leopold Pogačar</w:t>
      </w:r>
    </w:p>
    <w:p w:rsidR="00236758" w:rsidRPr="00E31745" w:rsidRDefault="00236758" w:rsidP="00AA616C">
      <w:pPr>
        <w:keepNext/>
        <w:spacing w:line="276" w:lineRule="auto"/>
        <w:ind w:right="612"/>
        <w:jc w:val="right"/>
        <w:outlineLvl w:val="0"/>
        <w:rPr>
          <w:rFonts w:ascii="Tahoma" w:hAnsi="Tahoma" w:cs="Tahoma"/>
          <w:b/>
          <w:bCs/>
          <w:kern w:val="32"/>
          <w:sz w:val="20"/>
          <w:szCs w:val="32"/>
        </w:rPr>
      </w:pPr>
      <w:r w:rsidRPr="00E31745">
        <w:rPr>
          <w:rFonts w:ascii="Tahoma" w:hAnsi="Tahoma" w:cs="Tahoma"/>
          <w:b/>
          <w:bCs/>
          <w:kern w:val="32"/>
          <w:sz w:val="20"/>
          <w:szCs w:val="32"/>
        </w:rPr>
        <w:t>ŽUPAN</w:t>
      </w:r>
    </w:p>
    <w:p w:rsidR="00220373" w:rsidRDefault="00220373" w:rsidP="00AA616C">
      <w:pPr>
        <w:spacing w:line="276" w:lineRule="auto"/>
        <w:jc w:val="both"/>
        <w:rPr>
          <w:rFonts w:ascii="Tahoma" w:hAnsi="Tahoma" w:cs="Tahoma"/>
          <w:sz w:val="20"/>
          <w:szCs w:val="20"/>
        </w:rPr>
      </w:pPr>
    </w:p>
    <w:p w:rsidR="005813C9" w:rsidRPr="00E31745" w:rsidRDefault="005813C9" w:rsidP="00AA616C">
      <w:pPr>
        <w:spacing w:line="276" w:lineRule="auto"/>
        <w:jc w:val="both"/>
        <w:rPr>
          <w:rFonts w:ascii="Tahoma" w:hAnsi="Tahoma" w:cs="Tahoma"/>
          <w:sz w:val="20"/>
          <w:szCs w:val="20"/>
        </w:rPr>
      </w:pPr>
    </w:p>
    <w:p w:rsidR="00236758" w:rsidRPr="00E31745" w:rsidRDefault="00236758" w:rsidP="00AA616C">
      <w:pPr>
        <w:spacing w:line="276" w:lineRule="auto"/>
        <w:jc w:val="both"/>
        <w:rPr>
          <w:rFonts w:ascii="Tahoma" w:hAnsi="Tahoma" w:cs="Tahoma"/>
          <w:sz w:val="20"/>
          <w:szCs w:val="20"/>
        </w:rPr>
      </w:pPr>
      <w:r w:rsidRPr="00E31745">
        <w:rPr>
          <w:rFonts w:ascii="Tahoma" w:hAnsi="Tahoma" w:cs="Tahoma"/>
          <w:sz w:val="20"/>
          <w:szCs w:val="20"/>
        </w:rPr>
        <w:t>Priloga:</w:t>
      </w:r>
      <w:r w:rsidR="004751F1" w:rsidRPr="00E31745">
        <w:rPr>
          <w:rFonts w:ascii="Tahoma" w:hAnsi="Tahoma" w:cs="Tahoma"/>
          <w:sz w:val="20"/>
          <w:szCs w:val="20"/>
        </w:rPr>
        <w:t xml:space="preserve"> </w:t>
      </w:r>
      <w:r w:rsidR="009E799E" w:rsidRPr="00E31745">
        <w:rPr>
          <w:rFonts w:ascii="Tahoma" w:hAnsi="Tahoma" w:cs="Tahoma"/>
          <w:sz w:val="20"/>
          <w:szCs w:val="20"/>
        </w:rPr>
        <w:t>R</w:t>
      </w:r>
      <w:r w:rsidRPr="00E31745">
        <w:rPr>
          <w:rFonts w:ascii="Tahoma" w:hAnsi="Tahoma" w:cs="Tahoma"/>
          <w:sz w:val="20"/>
          <w:szCs w:val="20"/>
        </w:rPr>
        <w:t xml:space="preserve">ebalans proračuna občine Žirovnica za leto </w:t>
      </w:r>
      <w:r w:rsidR="009D7CA1" w:rsidRPr="00E31745">
        <w:rPr>
          <w:rFonts w:ascii="Tahoma" w:hAnsi="Tahoma" w:cs="Tahoma"/>
          <w:sz w:val="20"/>
          <w:szCs w:val="20"/>
        </w:rPr>
        <w:t>2020</w:t>
      </w:r>
    </w:p>
    <w:sectPr w:rsidR="00236758" w:rsidRPr="00E31745" w:rsidSect="00524C74">
      <w:footerReference w:type="even" r:id="rId8"/>
      <w:footerReference w:type="default" r:id="rId9"/>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864ED" w:rsidRDefault="00D864ED">
      <w:r>
        <w:separator/>
      </w:r>
    </w:p>
  </w:endnote>
  <w:endnote w:type="continuationSeparator" w:id="0">
    <w:p w:rsidR="00D864ED" w:rsidRDefault="00D86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BD5" w:rsidRDefault="00357BD5" w:rsidP="001B168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357BD5" w:rsidRDefault="00357BD5" w:rsidP="0049611C">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41646"/>
      <w:docPartObj>
        <w:docPartGallery w:val="Page Numbers (Bottom of Page)"/>
        <w:docPartUnique/>
      </w:docPartObj>
    </w:sdtPr>
    <w:sdtEndPr/>
    <w:sdtContent>
      <w:p w:rsidR="00357BD5" w:rsidRDefault="00357BD5" w:rsidP="0049611C">
        <w:pPr>
          <w:pStyle w:val="Noga"/>
          <w:ind w:right="360"/>
        </w:pPr>
        <w:r>
          <w:rPr>
            <w:noProof/>
          </w:rPr>
          <mc:AlternateContent>
            <mc:Choice Requires="wpg">
              <w:drawing>
                <wp:anchor distT="0" distB="0" distL="114300" distR="114300" simplePos="0" relativeHeight="251660288" behindDoc="0" locked="0" layoutInCell="1" allowOverlap="1" wp14:anchorId="2E371C6D" wp14:editId="134A4E7A">
                  <wp:simplePos x="0" y="0"/>
                  <wp:positionH relativeFrom="page">
                    <wp:align>center</wp:align>
                  </wp:positionH>
                  <wp:positionV relativeFrom="bottomMargin">
                    <wp:align>center</wp:align>
                  </wp:positionV>
                  <wp:extent cx="7537450" cy="190500"/>
                  <wp:effectExtent l="0" t="0" r="2159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2"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BD5" w:rsidRPr="004D3E89" w:rsidRDefault="00357BD5">
                                <w:pPr>
                                  <w:jc w:val="center"/>
                                  <w:rPr>
                                    <w:rFonts w:ascii="Tahoma" w:hAnsi="Tahoma" w:cs="Tahoma"/>
                                    <w:sz w:val="20"/>
                                    <w:szCs w:val="20"/>
                                  </w:rPr>
                                </w:pPr>
                                <w:r w:rsidRPr="004D3E89">
                                  <w:rPr>
                                    <w:rFonts w:ascii="Tahoma" w:hAnsi="Tahoma" w:cs="Tahoma"/>
                                    <w:sz w:val="20"/>
                                    <w:szCs w:val="20"/>
                                  </w:rPr>
                                  <w:fldChar w:fldCharType="begin"/>
                                </w:r>
                                <w:r w:rsidRPr="004D3E89">
                                  <w:rPr>
                                    <w:rFonts w:ascii="Tahoma" w:hAnsi="Tahoma" w:cs="Tahoma"/>
                                    <w:sz w:val="20"/>
                                    <w:szCs w:val="20"/>
                                  </w:rPr>
                                  <w:instrText xml:space="preserve"> PAGE    \* MERGEFORMAT </w:instrText>
                                </w:r>
                                <w:r w:rsidRPr="004D3E89">
                                  <w:rPr>
                                    <w:rFonts w:ascii="Tahoma" w:hAnsi="Tahoma" w:cs="Tahoma"/>
                                    <w:sz w:val="20"/>
                                    <w:szCs w:val="20"/>
                                  </w:rPr>
                                  <w:fldChar w:fldCharType="separate"/>
                                </w:r>
                                <w:r w:rsidR="00504491" w:rsidRPr="00504491">
                                  <w:rPr>
                                    <w:rFonts w:ascii="Tahoma" w:hAnsi="Tahoma" w:cs="Tahoma"/>
                                    <w:noProof/>
                                    <w:color w:val="8C8C8C" w:themeColor="background1" w:themeShade="8C"/>
                                    <w:sz w:val="20"/>
                                    <w:szCs w:val="20"/>
                                  </w:rPr>
                                  <w:t>11</w:t>
                                </w:r>
                                <w:r w:rsidRPr="004D3E89">
                                  <w:rPr>
                                    <w:rFonts w:ascii="Tahoma" w:hAnsi="Tahoma" w:cs="Tahoma"/>
                                    <w:sz w:val="20"/>
                                    <w:szCs w:val="20"/>
                                  </w:rPr>
                                  <w:fldChar w:fldCharType="end"/>
                                </w:r>
                              </w:p>
                            </w:txbxContent>
                          </wps:txbx>
                          <wps:bodyPr rot="0" vert="horz" wrap="square" lIns="0" tIns="0" rIns="0" bIns="0" anchor="t" anchorCtr="0" upright="1">
                            <a:noAutofit/>
                          </wps:bodyPr>
                        </wps:wsp>
                        <wpg:grpSp>
                          <wpg:cNvPr id="3" name="Group 8"/>
                          <wpg:cNvGrpSpPr>
                            <a:grpSpLocks/>
                          </wpg:cNvGrpSpPr>
                          <wpg:grpSpPr bwMode="auto">
                            <a:xfrm flipH="1">
                              <a:off x="0" y="14970"/>
                              <a:ext cx="12255" cy="230"/>
                              <a:chOff x="-8" y="14978"/>
                              <a:chExt cx="12255" cy="230"/>
                            </a:xfrm>
                          </wpg:grpSpPr>
                          <wps:wsp>
                            <wps:cNvPr id="4"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E371C6D" id="Group 6" o:spid="_x0000_s1026"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rsidR="00357BD5" w:rsidRPr="004D3E89" w:rsidRDefault="00357BD5">
                          <w:pPr>
                            <w:jc w:val="center"/>
                            <w:rPr>
                              <w:rFonts w:ascii="Tahoma" w:hAnsi="Tahoma" w:cs="Tahoma"/>
                              <w:sz w:val="20"/>
                              <w:szCs w:val="20"/>
                            </w:rPr>
                          </w:pPr>
                          <w:r w:rsidRPr="004D3E89">
                            <w:rPr>
                              <w:rFonts w:ascii="Tahoma" w:hAnsi="Tahoma" w:cs="Tahoma"/>
                              <w:sz w:val="20"/>
                              <w:szCs w:val="20"/>
                            </w:rPr>
                            <w:fldChar w:fldCharType="begin"/>
                          </w:r>
                          <w:r w:rsidRPr="004D3E89">
                            <w:rPr>
                              <w:rFonts w:ascii="Tahoma" w:hAnsi="Tahoma" w:cs="Tahoma"/>
                              <w:sz w:val="20"/>
                              <w:szCs w:val="20"/>
                            </w:rPr>
                            <w:instrText xml:space="preserve"> PAGE    \* MERGEFORMAT </w:instrText>
                          </w:r>
                          <w:r w:rsidRPr="004D3E89">
                            <w:rPr>
                              <w:rFonts w:ascii="Tahoma" w:hAnsi="Tahoma" w:cs="Tahoma"/>
                              <w:sz w:val="20"/>
                              <w:szCs w:val="20"/>
                            </w:rPr>
                            <w:fldChar w:fldCharType="separate"/>
                          </w:r>
                          <w:r w:rsidR="00504491" w:rsidRPr="00504491">
                            <w:rPr>
                              <w:rFonts w:ascii="Tahoma" w:hAnsi="Tahoma" w:cs="Tahoma"/>
                              <w:noProof/>
                              <w:color w:val="8C8C8C" w:themeColor="background1" w:themeShade="8C"/>
                              <w:sz w:val="20"/>
                              <w:szCs w:val="20"/>
                            </w:rPr>
                            <w:t>11</w:t>
                          </w:r>
                          <w:r w:rsidRPr="004D3E89">
                            <w:rPr>
                              <w:rFonts w:ascii="Tahoma" w:hAnsi="Tahoma" w:cs="Tahoma"/>
                              <w:sz w:val="20"/>
                              <w:szCs w:val="20"/>
                            </w:rPr>
                            <w:fldChar w:fldCharType="end"/>
                          </w:r>
                        </w:p>
                      </w:txbxContent>
                    </v:textbox>
                  </v:shape>
                  <v:group id="Group 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" strokecolor="#a5a5a5 [2092]"/>
                    <v:shape id="AutoShape 1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864ED" w:rsidRDefault="00D864ED">
      <w:r>
        <w:separator/>
      </w:r>
    </w:p>
  </w:footnote>
  <w:footnote w:type="continuationSeparator" w:id="0">
    <w:p w:rsidR="00D864ED" w:rsidRDefault="00D86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D004D"/>
    <w:multiLevelType w:val="hybridMultilevel"/>
    <w:tmpl w:val="82403DDC"/>
    <w:lvl w:ilvl="0" w:tplc="14926B8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756021"/>
    <w:multiLevelType w:val="hybridMultilevel"/>
    <w:tmpl w:val="2A347E0A"/>
    <w:lvl w:ilvl="0" w:tplc="4FE8D44E">
      <w:start w:val="1413"/>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C91AE2"/>
    <w:multiLevelType w:val="multilevel"/>
    <w:tmpl w:val="F5242AE4"/>
    <w:lvl w:ilvl="0">
      <w:start w:val="8"/>
      <w:numFmt w:val="decimal"/>
      <w:lvlText w:val="%1"/>
      <w:lvlJc w:val="left"/>
      <w:pPr>
        <w:ind w:left="480" w:hanging="480"/>
      </w:pPr>
      <w:rPr>
        <w:rFonts w:hint="default"/>
        <w:sz w:val="20"/>
      </w:rPr>
    </w:lvl>
    <w:lvl w:ilvl="1">
      <w:start w:val="500"/>
      <w:numFmt w:val="decimal"/>
      <w:lvlText w:val="%1.%2"/>
      <w:lvlJc w:val="left"/>
      <w:pPr>
        <w:ind w:left="480" w:hanging="48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10E424B6"/>
    <w:multiLevelType w:val="hybridMultilevel"/>
    <w:tmpl w:val="87AAEE10"/>
    <w:lvl w:ilvl="0" w:tplc="845405D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FA52C03"/>
    <w:multiLevelType w:val="hybridMultilevel"/>
    <w:tmpl w:val="6E0A0A44"/>
    <w:lvl w:ilvl="0" w:tplc="60DA2AEE">
      <w:start w:val="190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8AC7883"/>
    <w:multiLevelType w:val="hybridMultilevel"/>
    <w:tmpl w:val="F5E03B04"/>
    <w:lvl w:ilvl="0" w:tplc="DC648DF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B395AE9"/>
    <w:multiLevelType w:val="hybridMultilevel"/>
    <w:tmpl w:val="99C4797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30707B43"/>
    <w:multiLevelType w:val="hybridMultilevel"/>
    <w:tmpl w:val="064CE584"/>
    <w:lvl w:ilvl="0" w:tplc="51465C4C">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0FA1A23"/>
    <w:multiLevelType w:val="hybridMultilevel"/>
    <w:tmpl w:val="C4602A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0E96E37"/>
    <w:multiLevelType w:val="hybridMultilevel"/>
    <w:tmpl w:val="F4A643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4564E63"/>
    <w:multiLevelType w:val="hybridMultilevel"/>
    <w:tmpl w:val="D6A620D0"/>
    <w:lvl w:ilvl="0" w:tplc="60DA2AEE">
      <w:start w:val="190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5840D36"/>
    <w:multiLevelType w:val="hybridMultilevel"/>
    <w:tmpl w:val="EA960F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E227838"/>
    <w:multiLevelType w:val="hybridMultilevel"/>
    <w:tmpl w:val="BC6E44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E7211B8"/>
    <w:multiLevelType w:val="hybridMultilevel"/>
    <w:tmpl w:val="FC12D4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57C24F4"/>
    <w:multiLevelType w:val="hybridMultilevel"/>
    <w:tmpl w:val="A8CE932E"/>
    <w:lvl w:ilvl="0" w:tplc="51465C4C">
      <w:start w:val="1"/>
      <w:numFmt w:val="bullet"/>
      <w:lvlText w:val=""/>
      <w:lvlJc w:val="left"/>
      <w:pPr>
        <w:tabs>
          <w:tab w:val="num" w:pos="360"/>
        </w:tabs>
        <w:ind w:left="360" w:hanging="360"/>
      </w:pPr>
      <w:rPr>
        <w:rFonts w:ascii="Symbol" w:hAnsi="Symbol" w:hint="default"/>
        <w:color w:val="auto"/>
      </w:rPr>
    </w:lvl>
    <w:lvl w:ilvl="1" w:tplc="E836DB72">
      <w:start w:val="3"/>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AA6AE8"/>
    <w:multiLevelType w:val="hybridMultilevel"/>
    <w:tmpl w:val="1A8A71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6965A1D"/>
    <w:multiLevelType w:val="hybridMultilevel"/>
    <w:tmpl w:val="90EEA4B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6DCF5B92"/>
    <w:multiLevelType w:val="hybridMultilevel"/>
    <w:tmpl w:val="DD7C9B82"/>
    <w:lvl w:ilvl="0" w:tplc="121405B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5631E52"/>
    <w:multiLevelType w:val="hybridMultilevel"/>
    <w:tmpl w:val="E63C268E"/>
    <w:lvl w:ilvl="0" w:tplc="B4547F7A">
      <w:start w:val="1"/>
      <w:numFmt w:val="bullet"/>
      <w:lvlText w:val=""/>
      <w:lvlJc w:val="left"/>
      <w:pPr>
        <w:ind w:left="644"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9" w15:restartNumberingAfterBreak="0">
    <w:nsid w:val="7B345F03"/>
    <w:multiLevelType w:val="hybridMultilevel"/>
    <w:tmpl w:val="74509F78"/>
    <w:lvl w:ilvl="0" w:tplc="C95C57D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F263486"/>
    <w:multiLevelType w:val="hybridMultilevel"/>
    <w:tmpl w:val="5CD02EC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6"/>
  </w:num>
  <w:num w:numId="2">
    <w:abstractNumId w:val="9"/>
  </w:num>
  <w:num w:numId="3">
    <w:abstractNumId w:val="5"/>
  </w:num>
  <w:num w:numId="4">
    <w:abstractNumId w:val="0"/>
  </w:num>
  <w:num w:numId="5">
    <w:abstractNumId w:val="17"/>
  </w:num>
  <w:num w:numId="6">
    <w:abstractNumId w:val="2"/>
  </w:num>
  <w:num w:numId="7">
    <w:abstractNumId w:val="1"/>
  </w:num>
  <w:num w:numId="8">
    <w:abstractNumId w:val="14"/>
  </w:num>
  <w:num w:numId="9">
    <w:abstractNumId w:val="7"/>
  </w:num>
  <w:num w:numId="10">
    <w:abstractNumId w:val="12"/>
  </w:num>
  <w:num w:numId="11">
    <w:abstractNumId w:val="11"/>
  </w:num>
  <w:num w:numId="12">
    <w:abstractNumId w:val="8"/>
  </w:num>
  <w:num w:numId="13">
    <w:abstractNumId w:val="13"/>
  </w:num>
  <w:num w:numId="14">
    <w:abstractNumId w:val="3"/>
  </w:num>
  <w:num w:numId="15">
    <w:abstractNumId w:val="18"/>
  </w:num>
  <w:num w:numId="16">
    <w:abstractNumId w:val="16"/>
  </w:num>
  <w:num w:numId="17">
    <w:abstractNumId w:val="19"/>
  </w:num>
  <w:num w:numId="18">
    <w:abstractNumId w:val="20"/>
  </w:num>
  <w:num w:numId="19">
    <w:abstractNumId w:val="15"/>
  </w:num>
  <w:num w:numId="20">
    <w:abstractNumId w:val="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E2"/>
    <w:rsid w:val="000109E7"/>
    <w:rsid w:val="00010BCF"/>
    <w:rsid w:val="00011C18"/>
    <w:rsid w:val="0001486E"/>
    <w:rsid w:val="0001606A"/>
    <w:rsid w:val="00016806"/>
    <w:rsid w:val="000179E3"/>
    <w:rsid w:val="00024F25"/>
    <w:rsid w:val="00026478"/>
    <w:rsid w:val="000275AE"/>
    <w:rsid w:val="0003159D"/>
    <w:rsid w:val="0003622B"/>
    <w:rsid w:val="00036A74"/>
    <w:rsid w:val="00040A20"/>
    <w:rsid w:val="000461AF"/>
    <w:rsid w:val="00046DF1"/>
    <w:rsid w:val="00046F5E"/>
    <w:rsid w:val="0005216B"/>
    <w:rsid w:val="00052FF4"/>
    <w:rsid w:val="00057DDA"/>
    <w:rsid w:val="00063C5F"/>
    <w:rsid w:val="00063D5A"/>
    <w:rsid w:val="000640D4"/>
    <w:rsid w:val="00064F6B"/>
    <w:rsid w:val="00065BDD"/>
    <w:rsid w:val="00067BD5"/>
    <w:rsid w:val="000739CD"/>
    <w:rsid w:val="00075E11"/>
    <w:rsid w:val="00080586"/>
    <w:rsid w:val="000807C0"/>
    <w:rsid w:val="0008239E"/>
    <w:rsid w:val="00082CDD"/>
    <w:rsid w:val="00086725"/>
    <w:rsid w:val="000901CC"/>
    <w:rsid w:val="00092A6F"/>
    <w:rsid w:val="000949B7"/>
    <w:rsid w:val="00096BCF"/>
    <w:rsid w:val="000A4849"/>
    <w:rsid w:val="000A698C"/>
    <w:rsid w:val="000B0626"/>
    <w:rsid w:val="000B2306"/>
    <w:rsid w:val="000C5E9C"/>
    <w:rsid w:val="000C66DC"/>
    <w:rsid w:val="000C7DB6"/>
    <w:rsid w:val="000D0F66"/>
    <w:rsid w:val="000D0FFE"/>
    <w:rsid w:val="000D1EBA"/>
    <w:rsid w:val="000D340E"/>
    <w:rsid w:val="000D67DD"/>
    <w:rsid w:val="000E2546"/>
    <w:rsid w:val="000E2672"/>
    <w:rsid w:val="000E2F53"/>
    <w:rsid w:val="000E79CE"/>
    <w:rsid w:val="000F29BC"/>
    <w:rsid w:val="000F402D"/>
    <w:rsid w:val="000F7375"/>
    <w:rsid w:val="00100229"/>
    <w:rsid w:val="00101413"/>
    <w:rsid w:val="00101AB9"/>
    <w:rsid w:val="00101FDB"/>
    <w:rsid w:val="00110411"/>
    <w:rsid w:val="001110E0"/>
    <w:rsid w:val="00113227"/>
    <w:rsid w:val="001210D7"/>
    <w:rsid w:val="00125D20"/>
    <w:rsid w:val="00131B62"/>
    <w:rsid w:val="00132104"/>
    <w:rsid w:val="001339B6"/>
    <w:rsid w:val="00133A98"/>
    <w:rsid w:val="0013623C"/>
    <w:rsid w:val="00141F66"/>
    <w:rsid w:val="00142CBB"/>
    <w:rsid w:val="00143574"/>
    <w:rsid w:val="00144EC8"/>
    <w:rsid w:val="00153EBB"/>
    <w:rsid w:val="0015575A"/>
    <w:rsid w:val="0015607D"/>
    <w:rsid w:val="00160A06"/>
    <w:rsid w:val="00160F9C"/>
    <w:rsid w:val="00161035"/>
    <w:rsid w:val="001643CB"/>
    <w:rsid w:val="00166398"/>
    <w:rsid w:val="001665DA"/>
    <w:rsid w:val="00166B8C"/>
    <w:rsid w:val="001677E3"/>
    <w:rsid w:val="001709F7"/>
    <w:rsid w:val="00171296"/>
    <w:rsid w:val="0017219E"/>
    <w:rsid w:val="001741DD"/>
    <w:rsid w:val="001777DB"/>
    <w:rsid w:val="00180B5E"/>
    <w:rsid w:val="0018300A"/>
    <w:rsid w:val="00185945"/>
    <w:rsid w:val="00186234"/>
    <w:rsid w:val="00186DA1"/>
    <w:rsid w:val="001876A2"/>
    <w:rsid w:val="0018777D"/>
    <w:rsid w:val="001904B0"/>
    <w:rsid w:val="0019140C"/>
    <w:rsid w:val="00191F1D"/>
    <w:rsid w:val="00192889"/>
    <w:rsid w:val="00192943"/>
    <w:rsid w:val="001943BE"/>
    <w:rsid w:val="001947F8"/>
    <w:rsid w:val="00196A14"/>
    <w:rsid w:val="001A027F"/>
    <w:rsid w:val="001A5C3F"/>
    <w:rsid w:val="001A665B"/>
    <w:rsid w:val="001A7BE8"/>
    <w:rsid w:val="001B168F"/>
    <w:rsid w:val="001B19BA"/>
    <w:rsid w:val="001B6969"/>
    <w:rsid w:val="001B7ED0"/>
    <w:rsid w:val="001C0C86"/>
    <w:rsid w:val="001C1508"/>
    <w:rsid w:val="001C2097"/>
    <w:rsid w:val="001C6A6D"/>
    <w:rsid w:val="001C7CBF"/>
    <w:rsid w:val="001D4855"/>
    <w:rsid w:val="001D563F"/>
    <w:rsid w:val="001E018C"/>
    <w:rsid w:val="001E24A3"/>
    <w:rsid w:val="001E322E"/>
    <w:rsid w:val="001F2F9C"/>
    <w:rsid w:val="001F4F6D"/>
    <w:rsid w:val="001F4FBB"/>
    <w:rsid w:val="001F54C3"/>
    <w:rsid w:val="001F6BAF"/>
    <w:rsid w:val="001F767B"/>
    <w:rsid w:val="001F76CF"/>
    <w:rsid w:val="001F7982"/>
    <w:rsid w:val="001F7E03"/>
    <w:rsid w:val="0020445E"/>
    <w:rsid w:val="00205729"/>
    <w:rsid w:val="0021408A"/>
    <w:rsid w:val="00214E9B"/>
    <w:rsid w:val="00215A77"/>
    <w:rsid w:val="00220373"/>
    <w:rsid w:val="0022064D"/>
    <w:rsid w:val="00223D7C"/>
    <w:rsid w:val="0022653C"/>
    <w:rsid w:val="0023640B"/>
    <w:rsid w:val="00236758"/>
    <w:rsid w:val="00236D5D"/>
    <w:rsid w:val="00237F2B"/>
    <w:rsid w:val="002413D3"/>
    <w:rsid w:val="0024422D"/>
    <w:rsid w:val="002443EF"/>
    <w:rsid w:val="0024568E"/>
    <w:rsid w:val="002466F8"/>
    <w:rsid w:val="0024742A"/>
    <w:rsid w:val="00251A64"/>
    <w:rsid w:val="00251D25"/>
    <w:rsid w:val="002528D3"/>
    <w:rsid w:val="002541F8"/>
    <w:rsid w:val="00255513"/>
    <w:rsid w:val="0025573F"/>
    <w:rsid w:val="0025608C"/>
    <w:rsid w:val="00260F4E"/>
    <w:rsid w:val="002646B8"/>
    <w:rsid w:val="002652B4"/>
    <w:rsid w:val="00266A6B"/>
    <w:rsid w:val="00267400"/>
    <w:rsid w:val="00270A9B"/>
    <w:rsid w:val="00285F27"/>
    <w:rsid w:val="00287CE8"/>
    <w:rsid w:val="00290D44"/>
    <w:rsid w:val="00292097"/>
    <w:rsid w:val="002A18C7"/>
    <w:rsid w:val="002A21D0"/>
    <w:rsid w:val="002A2B07"/>
    <w:rsid w:val="002B1DE1"/>
    <w:rsid w:val="002B223F"/>
    <w:rsid w:val="002B396E"/>
    <w:rsid w:val="002B3B5D"/>
    <w:rsid w:val="002B43DF"/>
    <w:rsid w:val="002B7AB0"/>
    <w:rsid w:val="002C3304"/>
    <w:rsid w:val="002C4724"/>
    <w:rsid w:val="002C6686"/>
    <w:rsid w:val="002D3AE1"/>
    <w:rsid w:val="002D494A"/>
    <w:rsid w:val="002D6357"/>
    <w:rsid w:val="002D6BDE"/>
    <w:rsid w:val="002D6F50"/>
    <w:rsid w:val="002E0791"/>
    <w:rsid w:val="002E56C1"/>
    <w:rsid w:val="002E6F24"/>
    <w:rsid w:val="002F084B"/>
    <w:rsid w:val="002F3690"/>
    <w:rsid w:val="002F7549"/>
    <w:rsid w:val="00303F67"/>
    <w:rsid w:val="00304AF3"/>
    <w:rsid w:val="00306C9D"/>
    <w:rsid w:val="00312321"/>
    <w:rsid w:val="00312E48"/>
    <w:rsid w:val="003138D0"/>
    <w:rsid w:val="00313F50"/>
    <w:rsid w:val="003166AA"/>
    <w:rsid w:val="00320EAA"/>
    <w:rsid w:val="003239D3"/>
    <w:rsid w:val="00331667"/>
    <w:rsid w:val="0033384E"/>
    <w:rsid w:val="00333C14"/>
    <w:rsid w:val="00336ABC"/>
    <w:rsid w:val="00337883"/>
    <w:rsid w:val="00340548"/>
    <w:rsid w:val="0034354C"/>
    <w:rsid w:val="0034398B"/>
    <w:rsid w:val="00343D66"/>
    <w:rsid w:val="00343DF2"/>
    <w:rsid w:val="00350E08"/>
    <w:rsid w:val="0035280D"/>
    <w:rsid w:val="00357BD5"/>
    <w:rsid w:val="00357DE8"/>
    <w:rsid w:val="00361A63"/>
    <w:rsid w:val="00364D45"/>
    <w:rsid w:val="00365105"/>
    <w:rsid w:val="003662BF"/>
    <w:rsid w:val="003663A0"/>
    <w:rsid w:val="003664FC"/>
    <w:rsid w:val="00366F11"/>
    <w:rsid w:val="00373B1F"/>
    <w:rsid w:val="00375217"/>
    <w:rsid w:val="00376FE8"/>
    <w:rsid w:val="00380543"/>
    <w:rsid w:val="0038104F"/>
    <w:rsid w:val="003816BC"/>
    <w:rsid w:val="0038416F"/>
    <w:rsid w:val="00391D7A"/>
    <w:rsid w:val="003931B3"/>
    <w:rsid w:val="003931ED"/>
    <w:rsid w:val="00395B85"/>
    <w:rsid w:val="003A1A8F"/>
    <w:rsid w:val="003A516F"/>
    <w:rsid w:val="003A6748"/>
    <w:rsid w:val="003A7083"/>
    <w:rsid w:val="003B042C"/>
    <w:rsid w:val="003B1534"/>
    <w:rsid w:val="003B37DC"/>
    <w:rsid w:val="003B4690"/>
    <w:rsid w:val="003B47F4"/>
    <w:rsid w:val="003B6087"/>
    <w:rsid w:val="003B71D2"/>
    <w:rsid w:val="003B73D7"/>
    <w:rsid w:val="003C1C3C"/>
    <w:rsid w:val="003C20EC"/>
    <w:rsid w:val="003C3942"/>
    <w:rsid w:val="003C731A"/>
    <w:rsid w:val="003D0D99"/>
    <w:rsid w:val="003D16DE"/>
    <w:rsid w:val="003D2B99"/>
    <w:rsid w:val="003D37BD"/>
    <w:rsid w:val="003D38EE"/>
    <w:rsid w:val="003D5C2D"/>
    <w:rsid w:val="003D63E2"/>
    <w:rsid w:val="003E16A9"/>
    <w:rsid w:val="003E2C19"/>
    <w:rsid w:val="003E6F87"/>
    <w:rsid w:val="003F0007"/>
    <w:rsid w:val="003F3B79"/>
    <w:rsid w:val="003F549C"/>
    <w:rsid w:val="003F7561"/>
    <w:rsid w:val="00400D07"/>
    <w:rsid w:val="004030F4"/>
    <w:rsid w:val="00404F41"/>
    <w:rsid w:val="00410559"/>
    <w:rsid w:val="00412E08"/>
    <w:rsid w:val="00413CF0"/>
    <w:rsid w:val="004172B2"/>
    <w:rsid w:val="004204BE"/>
    <w:rsid w:val="00426BB6"/>
    <w:rsid w:val="004341E9"/>
    <w:rsid w:val="004350CA"/>
    <w:rsid w:val="004375D3"/>
    <w:rsid w:val="004409A7"/>
    <w:rsid w:val="0044140D"/>
    <w:rsid w:val="004414AB"/>
    <w:rsid w:val="00442C1A"/>
    <w:rsid w:val="00446421"/>
    <w:rsid w:val="00447DDB"/>
    <w:rsid w:val="00455C56"/>
    <w:rsid w:val="00462511"/>
    <w:rsid w:val="0046765B"/>
    <w:rsid w:val="00470E64"/>
    <w:rsid w:val="00471316"/>
    <w:rsid w:val="00471D85"/>
    <w:rsid w:val="00472ED6"/>
    <w:rsid w:val="004732A2"/>
    <w:rsid w:val="00473DE4"/>
    <w:rsid w:val="004751F1"/>
    <w:rsid w:val="004756E0"/>
    <w:rsid w:val="004908CA"/>
    <w:rsid w:val="004925DA"/>
    <w:rsid w:val="004946AC"/>
    <w:rsid w:val="00494B79"/>
    <w:rsid w:val="0049611C"/>
    <w:rsid w:val="00497505"/>
    <w:rsid w:val="004A00D0"/>
    <w:rsid w:val="004A256C"/>
    <w:rsid w:val="004B0B30"/>
    <w:rsid w:val="004B33EF"/>
    <w:rsid w:val="004B572D"/>
    <w:rsid w:val="004C0581"/>
    <w:rsid w:val="004C0DA7"/>
    <w:rsid w:val="004C3257"/>
    <w:rsid w:val="004D199E"/>
    <w:rsid w:val="004D1D36"/>
    <w:rsid w:val="004D3E89"/>
    <w:rsid w:val="004D5B39"/>
    <w:rsid w:val="004D76A5"/>
    <w:rsid w:val="004D7DA1"/>
    <w:rsid w:val="004E5501"/>
    <w:rsid w:val="004F1AD6"/>
    <w:rsid w:val="004F43DF"/>
    <w:rsid w:val="004F4E8A"/>
    <w:rsid w:val="004F5986"/>
    <w:rsid w:val="004F5B27"/>
    <w:rsid w:val="004F5CAF"/>
    <w:rsid w:val="004F70C4"/>
    <w:rsid w:val="005041EA"/>
    <w:rsid w:val="00504491"/>
    <w:rsid w:val="00504F58"/>
    <w:rsid w:val="00505A6A"/>
    <w:rsid w:val="0050688B"/>
    <w:rsid w:val="00506C5D"/>
    <w:rsid w:val="005115A4"/>
    <w:rsid w:val="00512310"/>
    <w:rsid w:val="005174F4"/>
    <w:rsid w:val="005179B6"/>
    <w:rsid w:val="00520527"/>
    <w:rsid w:val="0052172E"/>
    <w:rsid w:val="00524C04"/>
    <w:rsid w:val="00524C74"/>
    <w:rsid w:val="00536927"/>
    <w:rsid w:val="00542346"/>
    <w:rsid w:val="0055009A"/>
    <w:rsid w:val="00551C3E"/>
    <w:rsid w:val="00553333"/>
    <w:rsid w:val="00553E92"/>
    <w:rsid w:val="00554837"/>
    <w:rsid w:val="00555470"/>
    <w:rsid w:val="0055591D"/>
    <w:rsid w:val="0056176B"/>
    <w:rsid w:val="00562693"/>
    <w:rsid w:val="00562ECA"/>
    <w:rsid w:val="005639C0"/>
    <w:rsid w:val="00564EFD"/>
    <w:rsid w:val="00565972"/>
    <w:rsid w:val="00567B16"/>
    <w:rsid w:val="00567BBB"/>
    <w:rsid w:val="00567D63"/>
    <w:rsid w:val="0057251C"/>
    <w:rsid w:val="0057499B"/>
    <w:rsid w:val="00576C34"/>
    <w:rsid w:val="00577EF1"/>
    <w:rsid w:val="005813C9"/>
    <w:rsid w:val="00593231"/>
    <w:rsid w:val="00593AF5"/>
    <w:rsid w:val="005A17D6"/>
    <w:rsid w:val="005A1DDF"/>
    <w:rsid w:val="005A4E09"/>
    <w:rsid w:val="005A6B17"/>
    <w:rsid w:val="005A7E5B"/>
    <w:rsid w:val="005B21CF"/>
    <w:rsid w:val="005B7515"/>
    <w:rsid w:val="005B7693"/>
    <w:rsid w:val="005C0767"/>
    <w:rsid w:val="005C42BF"/>
    <w:rsid w:val="005D0966"/>
    <w:rsid w:val="005D19DC"/>
    <w:rsid w:val="005D208B"/>
    <w:rsid w:val="005D3770"/>
    <w:rsid w:val="005D7D79"/>
    <w:rsid w:val="005E47EC"/>
    <w:rsid w:val="005E48E6"/>
    <w:rsid w:val="005E6066"/>
    <w:rsid w:val="005F0C91"/>
    <w:rsid w:val="005F377A"/>
    <w:rsid w:val="005F3BE9"/>
    <w:rsid w:val="005F74A1"/>
    <w:rsid w:val="00600671"/>
    <w:rsid w:val="00602C98"/>
    <w:rsid w:val="006044B7"/>
    <w:rsid w:val="00605EEC"/>
    <w:rsid w:val="006118CE"/>
    <w:rsid w:val="00611D2C"/>
    <w:rsid w:val="00613DEE"/>
    <w:rsid w:val="00614DC5"/>
    <w:rsid w:val="00616565"/>
    <w:rsid w:val="00621A21"/>
    <w:rsid w:val="00622187"/>
    <w:rsid w:val="0062354C"/>
    <w:rsid w:val="006246FC"/>
    <w:rsid w:val="00624EFD"/>
    <w:rsid w:val="006262A3"/>
    <w:rsid w:val="00632348"/>
    <w:rsid w:val="00632E85"/>
    <w:rsid w:val="00635B80"/>
    <w:rsid w:val="006429A8"/>
    <w:rsid w:val="006440F1"/>
    <w:rsid w:val="00645971"/>
    <w:rsid w:val="00647AD2"/>
    <w:rsid w:val="00652170"/>
    <w:rsid w:val="00654917"/>
    <w:rsid w:val="00657F9A"/>
    <w:rsid w:val="00665142"/>
    <w:rsid w:val="00676BBC"/>
    <w:rsid w:val="0068012A"/>
    <w:rsid w:val="006803CC"/>
    <w:rsid w:val="00680EB0"/>
    <w:rsid w:val="00682A8A"/>
    <w:rsid w:val="00686F9A"/>
    <w:rsid w:val="00690BCA"/>
    <w:rsid w:val="00690C3F"/>
    <w:rsid w:val="00690D18"/>
    <w:rsid w:val="00696E25"/>
    <w:rsid w:val="006A6C3D"/>
    <w:rsid w:val="006B0D0F"/>
    <w:rsid w:val="006B1426"/>
    <w:rsid w:val="006B7ABC"/>
    <w:rsid w:val="006C0A3A"/>
    <w:rsid w:val="006C2C8B"/>
    <w:rsid w:val="006C3813"/>
    <w:rsid w:val="006C479A"/>
    <w:rsid w:val="006C593B"/>
    <w:rsid w:val="006C7CD8"/>
    <w:rsid w:val="006D233E"/>
    <w:rsid w:val="006D4153"/>
    <w:rsid w:val="006D4AC5"/>
    <w:rsid w:val="006D4F83"/>
    <w:rsid w:val="006E0D0A"/>
    <w:rsid w:val="006E16A5"/>
    <w:rsid w:val="006E1EE8"/>
    <w:rsid w:val="006E47BC"/>
    <w:rsid w:val="006E6107"/>
    <w:rsid w:val="006E7A2C"/>
    <w:rsid w:val="006F0A9C"/>
    <w:rsid w:val="006F3F0E"/>
    <w:rsid w:val="006F46F5"/>
    <w:rsid w:val="006F5D91"/>
    <w:rsid w:val="006F7ED5"/>
    <w:rsid w:val="00704C32"/>
    <w:rsid w:val="00705ADC"/>
    <w:rsid w:val="00705E80"/>
    <w:rsid w:val="00706838"/>
    <w:rsid w:val="0071052D"/>
    <w:rsid w:val="00710ABA"/>
    <w:rsid w:val="00720C08"/>
    <w:rsid w:val="00721267"/>
    <w:rsid w:val="007277CC"/>
    <w:rsid w:val="00732632"/>
    <w:rsid w:val="00732A88"/>
    <w:rsid w:val="0073403D"/>
    <w:rsid w:val="00734394"/>
    <w:rsid w:val="007352BA"/>
    <w:rsid w:val="007356BB"/>
    <w:rsid w:val="007371C9"/>
    <w:rsid w:val="007402FE"/>
    <w:rsid w:val="00740ADB"/>
    <w:rsid w:val="00743336"/>
    <w:rsid w:val="007465E3"/>
    <w:rsid w:val="00747A3F"/>
    <w:rsid w:val="00747CF5"/>
    <w:rsid w:val="00750985"/>
    <w:rsid w:val="007530FA"/>
    <w:rsid w:val="00753617"/>
    <w:rsid w:val="00762176"/>
    <w:rsid w:val="0076477A"/>
    <w:rsid w:val="0076587A"/>
    <w:rsid w:val="00772FE0"/>
    <w:rsid w:val="00777DBC"/>
    <w:rsid w:val="00781F45"/>
    <w:rsid w:val="007822FC"/>
    <w:rsid w:val="00782954"/>
    <w:rsid w:val="0078436B"/>
    <w:rsid w:val="00784A64"/>
    <w:rsid w:val="00786305"/>
    <w:rsid w:val="00786C35"/>
    <w:rsid w:val="00792923"/>
    <w:rsid w:val="00793500"/>
    <w:rsid w:val="00793B3A"/>
    <w:rsid w:val="0079567B"/>
    <w:rsid w:val="0079596C"/>
    <w:rsid w:val="007A154B"/>
    <w:rsid w:val="007A2C90"/>
    <w:rsid w:val="007B2836"/>
    <w:rsid w:val="007C16C5"/>
    <w:rsid w:val="007C252F"/>
    <w:rsid w:val="007C4B2D"/>
    <w:rsid w:val="007C58DD"/>
    <w:rsid w:val="007C652F"/>
    <w:rsid w:val="007D16E2"/>
    <w:rsid w:val="007D1CE5"/>
    <w:rsid w:val="007D24FE"/>
    <w:rsid w:val="007D7B30"/>
    <w:rsid w:val="007E2A51"/>
    <w:rsid w:val="007E6B09"/>
    <w:rsid w:val="00800087"/>
    <w:rsid w:val="00801854"/>
    <w:rsid w:val="0080378B"/>
    <w:rsid w:val="008041E1"/>
    <w:rsid w:val="00806C95"/>
    <w:rsid w:val="00811F73"/>
    <w:rsid w:val="0081688F"/>
    <w:rsid w:val="00817FF8"/>
    <w:rsid w:val="0082025E"/>
    <w:rsid w:val="00820398"/>
    <w:rsid w:val="008247AB"/>
    <w:rsid w:val="00826033"/>
    <w:rsid w:val="00827387"/>
    <w:rsid w:val="00831F71"/>
    <w:rsid w:val="0083427E"/>
    <w:rsid w:val="0083734B"/>
    <w:rsid w:val="00841054"/>
    <w:rsid w:val="00843D3C"/>
    <w:rsid w:val="00844D57"/>
    <w:rsid w:val="00844E9D"/>
    <w:rsid w:val="008465E1"/>
    <w:rsid w:val="00850A91"/>
    <w:rsid w:val="00853C07"/>
    <w:rsid w:val="00857406"/>
    <w:rsid w:val="008601BB"/>
    <w:rsid w:val="008607F8"/>
    <w:rsid w:val="00862918"/>
    <w:rsid w:val="00864AE3"/>
    <w:rsid w:val="00865FB5"/>
    <w:rsid w:val="00866041"/>
    <w:rsid w:val="00870FD3"/>
    <w:rsid w:val="00872EFE"/>
    <w:rsid w:val="008741A4"/>
    <w:rsid w:val="00881202"/>
    <w:rsid w:val="0088446D"/>
    <w:rsid w:val="008916C2"/>
    <w:rsid w:val="008A088F"/>
    <w:rsid w:val="008A28B4"/>
    <w:rsid w:val="008A2B6F"/>
    <w:rsid w:val="008B1313"/>
    <w:rsid w:val="008B2A94"/>
    <w:rsid w:val="008B36DA"/>
    <w:rsid w:val="008C2441"/>
    <w:rsid w:val="008C36D1"/>
    <w:rsid w:val="008C3AC8"/>
    <w:rsid w:val="008C3EA7"/>
    <w:rsid w:val="008C6734"/>
    <w:rsid w:val="008D14A0"/>
    <w:rsid w:val="008D41B1"/>
    <w:rsid w:val="008E067B"/>
    <w:rsid w:val="008E3E13"/>
    <w:rsid w:val="008E634D"/>
    <w:rsid w:val="008F04CD"/>
    <w:rsid w:val="008F1148"/>
    <w:rsid w:val="008F14CE"/>
    <w:rsid w:val="008F15EA"/>
    <w:rsid w:val="008F2AA2"/>
    <w:rsid w:val="008F4C8E"/>
    <w:rsid w:val="008F571D"/>
    <w:rsid w:val="008F5A39"/>
    <w:rsid w:val="009015F0"/>
    <w:rsid w:val="00903D63"/>
    <w:rsid w:val="00910479"/>
    <w:rsid w:val="00910844"/>
    <w:rsid w:val="00914E8A"/>
    <w:rsid w:val="00921940"/>
    <w:rsid w:val="00922BD8"/>
    <w:rsid w:val="00927883"/>
    <w:rsid w:val="00933403"/>
    <w:rsid w:val="00934428"/>
    <w:rsid w:val="00937C56"/>
    <w:rsid w:val="009467DA"/>
    <w:rsid w:val="00947379"/>
    <w:rsid w:val="009513AC"/>
    <w:rsid w:val="00951C02"/>
    <w:rsid w:val="0095357A"/>
    <w:rsid w:val="00954984"/>
    <w:rsid w:val="00954CF6"/>
    <w:rsid w:val="00955BC3"/>
    <w:rsid w:val="00962F4C"/>
    <w:rsid w:val="009641AC"/>
    <w:rsid w:val="00964700"/>
    <w:rsid w:val="0096527A"/>
    <w:rsid w:val="00965566"/>
    <w:rsid w:val="0096791B"/>
    <w:rsid w:val="0097456A"/>
    <w:rsid w:val="0097724B"/>
    <w:rsid w:val="00977F15"/>
    <w:rsid w:val="00982502"/>
    <w:rsid w:val="009838BB"/>
    <w:rsid w:val="00983B7C"/>
    <w:rsid w:val="009847E1"/>
    <w:rsid w:val="0098544B"/>
    <w:rsid w:val="0098654F"/>
    <w:rsid w:val="00987AA2"/>
    <w:rsid w:val="00990333"/>
    <w:rsid w:val="009912BE"/>
    <w:rsid w:val="00993F7E"/>
    <w:rsid w:val="009943BA"/>
    <w:rsid w:val="009A6811"/>
    <w:rsid w:val="009A7949"/>
    <w:rsid w:val="009B2DD7"/>
    <w:rsid w:val="009B33BA"/>
    <w:rsid w:val="009B3BB1"/>
    <w:rsid w:val="009C0C11"/>
    <w:rsid w:val="009C59AF"/>
    <w:rsid w:val="009D0321"/>
    <w:rsid w:val="009D064B"/>
    <w:rsid w:val="009D1013"/>
    <w:rsid w:val="009D1ADC"/>
    <w:rsid w:val="009D288E"/>
    <w:rsid w:val="009D2F8A"/>
    <w:rsid w:val="009D3484"/>
    <w:rsid w:val="009D381A"/>
    <w:rsid w:val="009D5EEB"/>
    <w:rsid w:val="009D630A"/>
    <w:rsid w:val="009D6606"/>
    <w:rsid w:val="009D7974"/>
    <w:rsid w:val="009D7CA1"/>
    <w:rsid w:val="009E1E6C"/>
    <w:rsid w:val="009E246E"/>
    <w:rsid w:val="009E799E"/>
    <w:rsid w:val="009F078B"/>
    <w:rsid w:val="009F10E7"/>
    <w:rsid w:val="009F5D2C"/>
    <w:rsid w:val="009F6390"/>
    <w:rsid w:val="009F6ECE"/>
    <w:rsid w:val="009F75C3"/>
    <w:rsid w:val="00A01768"/>
    <w:rsid w:val="00A04A8B"/>
    <w:rsid w:val="00A04B4F"/>
    <w:rsid w:val="00A06F64"/>
    <w:rsid w:val="00A1454B"/>
    <w:rsid w:val="00A2010B"/>
    <w:rsid w:val="00A2198C"/>
    <w:rsid w:val="00A25062"/>
    <w:rsid w:val="00A254AB"/>
    <w:rsid w:val="00A25536"/>
    <w:rsid w:val="00A25CBE"/>
    <w:rsid w:val="00A32272"/>
    <w:rsid w:val="00A32FD8"/>
    <w:rsid w:val="00A332DE"/>
    <w:rsid w:val="00A36BA5"/>
    <w:rsid w:val="00A42F23"/>
    <w:rsid w:val="00A4516D"/>
    <w:rsid w:val="00A50DB9"/>
    <w:rsid w:val="00A52C11"/>
    <w:rsid w:val="00A53873"/>
    <w:rsid w:val="00A54DEF"/>
    <w:rsid w:val="00A557AC"/>
    <w:rsid w:val="00A55C4E"/>
    <w:rsid w:val="00A56D9D"/>
    <w:rsid w:val="00A57179"/>
    <w:rsid w:val="00A63286"/>
    <w:rsid w:val="00A6417F"/>
    <w:rsid w:val="00A67129"/>
    <w:rsid w:val="00A67D5E"/>
    <w:rsid w:val="00A70717"/>
    <w:rsid w:val="00A74511"/>
    <w:rsid w:val="00A7701F"/>
    <w:rsid w:val="00A8321D"/>
    <w:rsid w:val="00A84EB3"/>
    <w:rsid w:val="00A85722"/>
    <w:rsid w:val="00A9318F"/>
    <w:rsid w:val="00A943D4"/>
    <w:rsid w:val="00A963C0"/>
    <w:rsid w:val="00AA07F6"/>
    <w:rsid w:val="00AA0B3D"/>
    <w:rsid w:val="00AA34A6"/>
    <w:rsid w:val="00AA4ACF"/>
    <w:rsid w:val="00AA616C"/>
    <w:rsid w:val="00AA6435"/>
    <w:rsid w:val="00AA6F8B"/>
    <w:rsid w:val="00AA75BE"/>
    <w:rsid w:val="00AB1CE4"/>
    <w:rsid w:val="00AC2323"/>
    <w:rsid w:val="00AC3A13"/>
    <w:rsid w:val="00AC42BE"/>
    <w:rsid w:val="00AC538F"/>
    <w:rsid w:val="00AD4DF2"/>
    <w:rsid w:val="00AD7271"/>
    <w:rsid w:val="00AD7B77"/>
    <w:rsid w:val="00AF116A"/>
    <w:rsid w:val="00AF236C"/>
    <w:rsid w:val="00AF5504"/>
    <w:rsid w:val="00AF7242"/>
    <w:rsid w:val="00B00FF7"/>
    <w:rsid w:val="00B058D7"/>
    <w:rsid w:val="00B06FD9"/>
    <w:rsid w:val="00B07D19"/>
    <w:rsid w:val="00B13D92"/>
    <w:rsid w:val="00B143C8"/>
    <w:rsid w:val="00B20116"/>
    <w:rsid w:val="00B23B3C"/>
    <w:rsid w:val="00B24A75"/>
    <w:rsid w:val="00B25447"/>
    <w:rsid w:val="00B26CF2"/>
    <w:rsid w:val="00B27CD5"/>
    <w:rsid w:val="00B30D8F"/>
    <w:rsid w:val="00B31651"/>
    <w:rsid w:val="00B31F9C"/>
    <w:rsid w:val="00B3267C"/>
    <w:rsid w:val="00B365B2"/>
    <w:rsid w:val="00B36E77"/>
    <w:rsid w:val="00B40325"/>
    <w:rsid w:val="00B41EA1"/>
    <w:rsid w:val="00B479BF"/>
    <w:rsid w:val="00B50A70"/>
    <w:rsid w:val="00B560EC"/>
    <w:rsid w:val="00B57D1F"/>
    <w:rsid w:val="00B60C33"/>
    <w:rsid w:val="00B66736"/>
    <w:rsid w:val="00B67B4A"/>
    <w:rsid w:val="00B67F74"/>
    <w:rsid w:val="00B72585"/>
    <w:rsid w:val="00B72686"/>
    <w:rsid w:val="00B80BAD"/>
    <w:rsid w:val="00B81902"/>
    <w:rsid w:val="00B81DF6"/>
    <w:rsid w:val="00B84A23"/>
    <w:rsid w:val="00B8561B"/>
    <w:rsid w:val="00B902A9"/>
    <w:rsid w:val="00B91F95"/>
    <w:rsid w:val="00B92A85"/>
    <w:rsid w:val="00B93916"/>
    <w:rsid w:val="00B94FB7"/>
    <w:rsid w:val="00BA3DCD"/>
    <w:rsid w:val="00BA49E5"/>
    <w:rsid w:val="00BA6595"/>
    <w:rsid w:val="00BB0928"/>
    <w:rsid w:val="00BB0CAE"/>
    <w:rsid w:val="00BB115B"/>
    <w:rsid w:val="00BB3E38"/>
    <w:rsid w:val="00BB42C4"/>
    <w:rsid w:val="00BC46EC"/>
    <w:rsid w:val="00BD284C"/>
    <w:rsid w:val="00BE14D2"/>
    <w:rsid w:val="00BE5905"/>
    <w:rsid w:val="00BF3322"/>
    <w:rsid w:val="00BF39C8"/>
    <w:rsid w:val="00BF516C"/>
    <w:rsid w:val="00C026A0"/>
    <w:rsid w:val="00C0607B"/>
    <w:rsid w:val="00C071C5"/>
    <w:rsid w:val="00C15637"/>
    <w:rsid w:val="00C1746D"/>
    <w:rsid w:val="00C25AA8"/>
    <w:rsid w:val="00C25C90"/>
    <w:rsid w:val="00C318CD"/>
    <w:rsid w:val="00C31B7C"/>
    <w:rsid w:val="00C3601D"/>
    <w:rsid w:val="00C373C8"/>
    <w:rsid w:val="00C51670"/>
    <w:rsid w:val="00C53437"/>
    <w:rsid w:val="00C54E42"/>
    <w:rsid w:val="00C561E2"/>
    <w:rsid w:val="00C57EB3"/>
    <w:rsid w:val="00C65D97"/>
    <w:rsid w:val="00C668D7"/>
    <w:rsid w:val="00C674CD"/>
    <w:rsid w:val="00C67F0B"/>
    <w:rsid w:val="00C70487"/>
    <w:rsid w:val="00C70CEB"/>
    <w:rsid w:val="00C70F96"/>
    <w:rsid w:val="00C7170B"/>
    <w:rsid w:val="00C724F7"/>
    <w:rsid w:val="00C73C52"/>
    <w:rsid w:val="00C77CD4"/>
    <w:rsid w:val="00C82CBD"/>
    <w:rsid w:val="00C833C8"/>
    <w:rsid w:val="00C878D6"/>
    <w:rsid w:val="00C879AD"/>
    <w:rsid w:val="00C902EC"/>
    <w:rsid w:val="00C93E9C"/>
    <w:rsid w:val="00CA115B"/>
    <w:rsid w:val="00CA68DE"/>
    <w:rsid w:val="00CA77ED"/>
    <w:rsid w:val="00CB1214"/>
    <w:rsid w:val="00CB5BA7"/>
    <w:rsid w:val="00CB6F26"/>
    <w:rsid w:val="00CC4DB7"/>
    <w:rsid w:val="00CD02E6"/>
    <w:rsid w:val="00CD24E3"/>
    <w:rsid w:val="00CD2B55"/>
    <w:rsid w:val="00CD41FC"/>
    <w:rsid w:val="00CE08BC"/>
    <w:rsid w:val="00CE1754"/>
    <w:rsid w:val="00CE198D"/>
    <w:rsid w:val="00CE3AF3"/>
    <w:rsid w:val="00CE5BD3"/>
    <w:rsid w:val="00CF040E"/>
    <w:rsid w:val="00CF3FAC"/>
    <w:rsid w:val="00CF68B4"/>
    <w:rsid w:val="00CF6D1B"/>
    <w:rsid w:val="00CF7734"/>
    <w:rsid w:val="00CF7867"/>
    <w:rsid w:val="00D03F5D"/>
    <w:rsid w:val="00D05E37"/>
    <w:rsid w:val="00D113FA"/>
    <w:rsid w:val="00D11641"/>
    <w:rsid w:val="00D1276A"/>
    <w:rsid w:val="00D131B8"/>
    <w:rsid w:val="00D136D0"/>
    <w:rsid w:val="00D1527F"/>
    <w:rsid w:val="00D17B19"/>
    <w:rsid w:val="00D23704"/>
    <w:rsid w:val="00D33403"/>
    <w:rsid w:val="00D3618A"/>
    <w:rsid w:val="00D4359C"/>
    <w:rsid w:val="00D43996"/>
    <w:rsid w:val="00D525BA"/>
    <w:rsid w:val="00D61ECD"/>
    <w:rsid w:val="00D63F45"/>
    <w:rsid w:val="00D66DFD"/>
    <w:rsid w:val="00D67F1C"/>
    <w:rsid w:val="00D731E7"/>
    <w:rsid w:val="00D77AE6"/>
    <w:rsid w:val="00D802E2"/>
    <w:rsid w:val="00D80BB8"/>
    <w:rsid w:val="00D82FE4"/>
    <w:rsid w:val="00D83515"/>
    <w:rsid w:val="00D864ED"/>
    <w:rsid w:val="00D935A9"/>
    <w:rsid w:val="00D93EAF"/>
    <w:rsid w:val="00D9599E"/>
    <w:rsid w:val="00DA12CF"/>
    <w:rsid w:val="00DA33DC"/>
    <w:rsid w:val="00DA4023"/>
    <w:rsid w:val="00DA7406"/>
    <w:rsid w:val="00DB3A99"/>
    <w:rsid w:val="00DB4935"/>
    <w:rsid w:val="00DB57D9"/>
    <w:rsid w:val="00DB67A7"/>
    <w:rsid w:val="00DB7289"/>
    <w:rsid w:val="00DC09D1"/>
    <w:rsid w:val="00DC26BB"/>
    <w:rsid w:val="00DC683F"/>
    <w:rsid w:val="00DD0DD0"/>
    <w:rsid w:val="00DD5CEB"/>
    <w:rsid w:val="00DD75CF"/>
    <w:rsid w:val="00DE4539"/>
    <w:rsid w:val="00DE631F"/>
    <w:rsid w:val="00DE675D"/>
    <w:rsid w:val="00DE7E56"/>
    <w:rsid w:val="00DF4CF2"/>
    <w:rsid w:val="00DF4D7E"/>
    <w:rsid w:val="00DF6A8A"/>
    <w:rsid w:val="00DF7794"/>
    <w:rsid w:val="00DF78E4"/>
    <w:rsid w:val="00DF7E09"/>
    <w:rsid w:val="00E00B7B"/>
    <w:rsid w:val="00E022EB"/>
    <w:rsid w:val="00E11DCB"/>
    <w:rsid w:val="00E12258"/>
    <w:rsid w:val="00E14967"/>
    <w:rsid w:val="00E14F4F"/>
    <w:rsid w:val="00E2116C"/>
    <w:rsid w:val="00E2338C"/>
    <w:rsid w:val="00E2413D"/>
    <w:rsid w:val="00E273F6"/>
    <w:rsid w:val="00E31745"/>
    <w:rsid w:val="00E41F64"/>
    <w:rsid w:val="00E44DBC"/>
    <w:rsid w:val="00E460EA"/>
    <w:rsid w:val="00E46FA2"/>
    <w:rsid w:val="00E53BAA"/>
    <w:rsid w:val="00E54081"/>
    <w:rsid w:val="00E542CF"/>
    <w:rsid w:val="00E56E22"/>
    <w:rsid w:val="00E6555A"/>
    <w:rsid w:val="00E71265"/>
    <w:rsid w:val="00E71ABF"/>
    <w:rsid w:val="00E75B6E"/>
    <w:rsid w:val="00E75C4D"/>
    <w:rsid w:val="00E903FD"/>
    <w:rsid w:val="00E90DEF"/>
    <w:rsid w:val="00E91342"/>
    <w:rsid w:val="00E92337"/>
    <w:rsid w:val="00E92890"/>
    <w:rsid w:val="00E940BB"/>
    <w:rsid w:val="00EA0EB3"/>
    <w:rsid w:val="00EA2464"/>
    <w:rsid w:val="00EA2D73"/>
    <w:rsid w:val="00EA77C6"/>
    <w:rsid w:val="00EB0D20"/>
    <w:rsid w:val="00EB332A"/>
    <w:rsid w:val="00EB3C80"/>
    <w:rsid w:val="00EB5A37"/>
    <w:rsid w:val="00EC34F4"/>
    <w:rsid w:val="00EC45D0"/>
    <w:rsid w:val="00EC6071"/>
    <w:rsid w:val="00ED2E92"/>
    <w:rsid w:val="00EE0782"/>
    <w:rsid w:val="00EE13D4"/>
    <w:rsid w:val="00EE1768"/>
    <w:rsid w:val="00EE2AD1"/>
    <w:rsid w:val="00EE3F3F"/>
    <w:rsid w:val="00EE589B"/>
    <w:rsid w:val="00EF064D"/>
    <w:rsid w:val="00EF49A6"/>
    <w:rsid w:val="00EF5422"/>
    <w:rsid w:val="00EF5D7F"/>
    <w:rsid w:val="00EF6CE7"/>
    <w:rsid w:val="00EF7830"/>
    <w:rsid w:val="00F00806"/>
    <w:rsid w:val="00F00F42"/>
    <w:rsid w:val="00F05108"/>
    <w:rsid w:val="00F05EBE"/>
    <w:rsid w:val="00F078B2"/>
    <w:rsid w:val="00F07CE9"/>
    <w:rsid w:val="00F151AF"/>
    <w:rsid w:val="00F16D80"/>
    <w:rsid w:val="00F17D89"/>
    <w:rsid w:val="00F20C8C"/>
    <w:rsid w:val="00F22520"/>
    <w:rsid w:val="00F24EF8"/>
    <w:rsid w:val="00F334FC"/>
    <w:rsid w:val="00F355E4"/>
    <w:rsid w:val="00F40163"/>
    <w:rsid w:val="00F456DE"/>
    <w:rsid w:val="00F47679"/>
    <w:rsid w:val="00F508F2"/>
    <w:rsid w:val="00F52BE7"/>
    <w:rsid w:val="00F53349"/>
    <w:rsid w:val="00F540A8"/>
    <w:rsid w:val="00F551E5"/>
    <w:rsid w:val="00F66968"/>
    <w:rsid w:val="00F66F35"/>
    <w:rsid w:val="00F70590"/>
    <w:rsid w:val="00F70DDF"/>
    <w:rsid w:val="00F70EC9"/>
    <w:rsid w:val="00F71130"/>
    <w:rsid w:val="00F747BF"/>
    <w:rsid w:val="00F749D9"/>
    <w:rsid w:val="00F74D55"/>
    <w:rsid w:val="00F75C6A"/>
    <w:rsid w:val="00F8211D"/>
    <w:rsid w:val="00F82242"/>
    <w:rsid w:val="00F82755"/>
    <w:rsid w:val="00F82FF6"/>
    <w:rsid w:val="00F8598B"/>
    <w:rsid w:val="00F9027D"/>
    <w:rsid w:val="00F915EB"/>
    <w:rsid w:val="00F921D1"/>
    <w:rsid w:val="00F923C6"/>
    <w:rsid w:val="00F9246E"/>
    <w:rsid w:val="00F92770"/>
    <w:rsid w:val="00F94B3A"/>
    <w:rsid w:val="00FA0578"/>
    <w:rsid w:val="00FA61E7"/>
    <w:rsid w:val="00FB57F4"/>
    <w:rsid w:val="00FB5A6C"/>
    <w:rsid w:val="00FB7B6D"/>
    <w:rsid w:val="00FC3883"/>
    <w:rsid w:val="00FC64E6"/>
    <w:rsid w:val="00FC7CA4"/>
    <w:rsid w:val="00FD0BCE"/>
    <w:rsid w:val="00FD0E2F"/>
    <w:rsid w:val="00FD1F60"/>
    <w:rsid w:val="00FD226C"/>
    <w:rsid w:val="00FD2333"/>
    <w:rsid w:val="00FD2595"/>
    <w:rsid w:val="00FD2DBE"/>
    <w:rsid w:val="00FD2EB0"/>
    <w:rsid w:val="00FE103E"/>
    <w:rsid w:val="00FE4235"/>
    <w:rsid w:val="00FE5948"/>
    <w:rsid w:val="00FE6013"/>
    <w:rsid w:val="00FF2A91"/>
    <w:rsid w:val="00FF2CED"/>
    <w:rsid w:val="00FF3DD6"/>
    <w:rsid w:val="00FF4D7B"/>
    <w:rsid w:val="00FF6C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969A3"/>
  <w15:docId w15:val="{A0153E4F-BC38-4FC4-AB00-FD4FBC025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67F0B"/>
    <w:rPr>
      <w:sz w:val="24"/>
      <w:szCs w:val="24"/>
    </w:rPr>
  </w:style>
  <w:style w:type="paragraph" w:styleId="Naslov2">
    <w:name w:val="heading 2"/>
    <w:basedOn w:val="Navaden"/>
    <w:next w:val="Navaden"/>
    <w:qFormat/>
    <w:rsid w:val="00A85722"/>
    <w:pPr>
      <w:keepNext/>
      <w:pBdr>
        <w:top w:val="single" w:sz="6" w:space="1" w:color="auto"/>
        <w:left w:val="single" w:sz="6" w:space="1" w:color="auto"/>
        <w:bottom w:val="single" w:sz="6" w:space="1" w:color="auto"/>
        <w:right w:val="single" w:sz="6" w:space="1" w:color="auto"/>
      </w:pBdr>
      <w:shd w:val="pct20" w:color="auto" w:fill="auto"/>
      <w:jc w:val="center"/>
      <w:outlineLvl w:val="1"/>
    </w:pPr>
    <w:rPr>
      <w:b/>
      <w:sz w:val="32"/>
      <w:szCs w:val="20"/>
    </w:rPr>
  </w:style>
  <w:style w:type="paragraph" w:styleId="Naslov6">
    <w:name w:val="heading 6"/>
    <w:basedOn w:val="Navaden"/>
    <w:next w:val="Navaden"/>
    <w:qFormat/>
    <w:rsid w:val="00A85722"/>
    <w:pPr>
      <w:keepNext/>
      <w:outlineLvl w:val="5"/>
    </w:pPr>
    <w:rPr>
      <w:rFonts w:ascii="Tahoma" w:hAnsi="Tahoma"/>
      <w:b/>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236758"/>
    <w:pPr>
      <w:jc w:val="both"/>
    </w:pPr>
    <w:rPr>
      <w:sz w:val="28"/>
      <w:szCs w:val="20"/>
    </w:rPr>
  </w:style>
  <w:style w:type="paragraph" w:styleId="Noga">
    <w:name w:val="footer"/>
    <w:basedOn w:val="Navaden"/>
    <w:rsid w:val="0049611C"/>
    <w:pPr>
      <w:tabs>
        <w:tab w:val="center" w:pos="4536"/>
        <w:tab w:val="right" w:pos="9072"/>
      </w:tabs>
    </w:pPr>
  </w:style>
  <w:style w:type="character" w:styleId="tevilkastrani">
    <w:name w:val="page number"/>
    <w:basedOn w:val="Privzetapisavaodstavka"/>
    <w:rsid w:val="0049611C"/>
  </w:style>
  <w:style w:type="paragraph" w:customStyle="1" w:styleId="Znak">
    <w:name w:val="Znak"/>
    <w:basedOn w:val="Navaden"/>
    <w:rsid w:val="000275AE"/>
    <w:rPr>
      <w:b/>
      <w:sz w:val="26"/>
      <w:szCs w:val="26"/>
      <w:lang w:eastAsia="en-US"/>
    </w:rPr>
  </w:style>
  <w:style w:type="table" w:styleId="Tabelamrea">
    <w:name w:val="Table Grid"/>
    <w:basedOn w:val="Navadnatabela"/>
    <w:rsid w:val="00F00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poudarek4">
    <w:name w:val="Light List Accent 4"/>
    <w:basedOn w:val="Navadnatabela"/>
    <w:uiPriority w:val="61"/>
    <w:rsid w:val="00F00F4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Odstavekseznama">
    <w:name w:val="List Paragraph"/>
    <w:basedOn w:val="Navaden"/>
    <w:uiPriority w:val="34"/>
    <w:qFormat/>
    <w:rsid w:val="00982502"/>
    <w:pPr>
      <w:ind w:left="720"/>
      <w:contextualSpacing/>
    </w:pPr>
  </w:style>
  <w:style w:type="table" w:styleId="Tabelamrea8">
    <w:name w:val="Table Grid 8"/>
    <w:basedOn w:val="Navadnatabela"/>
    <w:rsid w:val="00270A9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Glava">
    <w:name w:val="header"/>
    <w:basedOn w:val="Navaden"/>
    <w:link w:val="GlavaZnak"/>
    <w:rsid w:val="004D3E89"/>
    <w:pPr>
      <w:tabs>
        <w:tab w:val="center" w:pos="4536"/>
        <w:tab w:val="right" w:pos="9072"/>
      </w:tabs>
    </w:pPr>
  </w:style>
  <w:style w:type="character" w:customStyle="1" w:styleId="GlavaZnak">
    <w:name w:val="Glava Znak"/>
    <w:basedOn w:val="Privzetapisavaodstavka"/>
    <w:link w:val="Glava"/>
    <w:rsid w:val="004D3E89"/>
    <w:rPr>
      <w:sz w:val="24"/>
      <w:szCs w:val="24"/>
    </w:rPr>
  </w:style>
  <w:style w:type="paragraph" w:styleId="Besedilooblaka">
    <w:name w:val="Balloon Text"/>
    <w:basedOn w:val="Navaden"/>
    <w:link w:val="BesedilooblakaZnak"/>
    <w:rsid w:val="000109E7"/>
    <w:rPr>
      <w:rFonts w:ascii="Tahoma" w:hAnsi="Tahoma" w:cs="Tahoma"/>
      <w:sz w:val="16"/>
      <w:szCs w:val="16"/>
    </w:rPr>
  </w:style>
  <w:style w:type="character" w:customStyle="1" w:styleId="BesedilooblakaZnak">
    <w:name w:val="Besedilo oblačka Znak"/>
    <w:basedOn w:val="Privzetapisavaodstavka"/>
    <w:link w:val="Besedilooblaka"/>
    <w:rsid w:val="000109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8978">
      <w:bodyDiv w:val="1"/>
      <w:marLeft w:val="0"/>
      <w:marRight w:val="0"/>
      <w:marTop w:val="0"/>
      <w:marBottom w:val="0"/>
      <w:divBdr>
        <w:top w:val="none" w:sz="0" w:space="0" w:color="auto"/>
        <w:left w:val="none" w:sz="0" w:space="0" w:color="auto"/>
        <w:bottom w:val="none" w:sz="0" w:space="0" w:color="auto"/>
        <w:right w:val="none" w:sz="0" w:space="0" w:color="auto"/>
      </w:divBdr>
    </w:div>
    <w:div w:id="15544339">
      <w:bodyDiv w:val="1"/>
      <w:marLeft w:val="0"/>
      <w:marRight w:val="0"/>
      <w:marTop w:val="0"/>
      <w:marBottom w:val="0"/>
      <w:divBdr>
        <w:top w:val="none" w:sz="0" w:space="0" w:color="auto"/>
        <w:left w:val="none" w:sz="0" w:space="0" w:color="auto"/>
        <w:bottom w:val="none" w:sz="0" w:space="0" w:color="auto"/>
        <w:right w:val="none" w:sz="0" w:space="0" w:color="auto"/>
      </w:divBdr>
    </w:div>
    <w:div w:id="28730294">
      <w:bodyDiv w:val="1"/>
      <w:marLeft w:val="0"/>
      <w:marRight w:val="0"/>
      <w:marTop w:val="0"/>
      <w:marBottom w:val="0"/>
      <w:divBdr>
        <w:top w:val="none" w:sz="0" w:space="0" w:color="auto"/>
        <w:left w:val="none" w:sz="0" w:space="0" w:color="auto"/>
        <w:bottom w:val="none" w:sz="0" w:space="0" w:color="auto"/>
        <w:right w:val="none" w:sz="0" w:space="0" w:color="auto"/>
      </w:divBdr>
    </w:div>
    <w:div w:id="61484428">
      <w:bodyDiv w:val="1"/>
      <w:marLeft w:val="0"/>
      <w:marRight w:val="0"/>
      <w:marTop w:val="0"/>
      <w:marBottom w:val="0"/>
      <w:divBdr>
        <w:top w:val="none" w:sz="0" w:space="0" w:color="auto"/>
        <w:left w:val="none" w:sz="0" w:space="0" w:color="auto"/>
        <w:bottom w:val="none" w:sz="0" w:space="0" w:color="auto"/>
        <w:right w:val="none" w:sz="0" w:space="0" w:color="auto"/>
      </w:divBdr>
    </w:div>
    <w:div w:id="61562407">
      <w:bodyDiv w:val="1"/>
      <w:marLeft w:val="0"/>
      <w:marRight w:val="0"/>
      <w:marTop w:val="0"/>
      <w:marBottom w:val="0"/>
      <w:divBdr>
        <w:top w:val="none" w:sz="0" w:space="0" w:color="auto"/>
        <w:left w:val="none" w:sz="0" w:space="0" w:color="auto"/>
        <w:bottom w:val="none" w:sz="0" w:space="0" w:color="auto"/>
        <w:right w:val="none" w:sz="0" w:space="0" w:color="auto"/>
      </w:divBdr>
    </w:div>
    <w:div w:id="62530104">
      <w:bodyDiv w:val="1"/>
      <w:marLeft w:val="0"/>
      <w:marRight w:val="0"/>
      <w:marTop w:val="0"/>
      <w:marBottom w:val="0"/>
      <w:divBdr>
        <w:top w:val="none" w:sz="0" w:space="0" w:color="auto"/>
        <w:left w:val="none" w:sz="0" w:space="0" w:color="auto"/>
        <w:bottom w:val="none" w:sz="0" w:space="0" w:color="auto"/>
        <w:right w:val="none" w:sz="0" w:space="0" w:color="auto"/>
      </w:divBdr>
    </w:div>
    <w:div w:id="75370449">
      <w:bodyDiv w:val="1"/>
      <w:marLeft w:val="0"/>
      <w:marRight w:val="0"/>
      <w:marTop w:val="0"/>
      <w:marBottom w:val="0"/>
      <w:divBdr>
        <w:top w:val="none" w:sz="0" w:space="0" w:color="auto"/>
        <w:left w:val="none" w:sz="0" w:space="0" w:color="auto"/>
        <w:bottom w:val="none" w:sz="0" w:space="0" w:color="auto"/>
        <w:right w:val="none" w:sz="0" w:space="0" w:color="auto"/>
      </w:divBdr>
    </w:div>
    <w:div w:id="77800135">
      <w:bodyDiv w:val="1"/>
      <w:marLeft w:val="0"/>
      <w:marRight w:val="0"/>
      <w:marTop w:val="0"/>
      <w:marBottom w:val="0"/>
      <w:divBdr>
        <w:top w:val="none" w:sz="0" w:space="0" w:color="auto"/>
        <w:left w:val="none" w:sz="0" w:space="0" w:color="auto"/>
        <w:bottom w:val="none" w:sz="0" w:space="0" w:color="auto"/>
        <w:right w:val="none" w:sz="0" w:space="0" w:color="auto"/>
      </w:divBdr>
    </w:div>
    <w:div w:id="104084028">
      <w:bodyDiv w:val="1"/>
      <w:marLeft w:val="0"/>
      <w:marRight w:val="0"/>
      <w:marTop w:val="0"/>
      <w:marBottom w:val="0"/>
      <w:divBdr>
        <w:top w:val="none" w:sz="0" w:space="0" w:color="auto"/>
        <w:left w:val="none" w:sz="0" w:space="0" w:color="auto"/>
        <w:bottom w:val="none" w:sz="0" w:space="0" w:color="auto"/>
        <w:right w:val="none" w:sz="0" w:space="0" w:color="auto"/>
      </w:divBdr>
    </w:div>
    <w:div w:id="177938304">
      <w:bodyDiv w:val="1"/>
      <w:marLeft w:val="0"/>
      <w:marRight w:val="0"/>
      <w:marTop w:val="0"/>
      <w:marBottom w:val="0"/>
      <w:divBdr>
        <w:top w:val="none" w:sz="0" w:space="0" w:color="auto"/>
        <w:left w:val="none" w:sz="0" w:space="0" w:color="auto"/>
        <w:bottom w:val="none" w:sz="0" w:space="0" w:color="auto"/>
        <w:right w:val="none" w:sz="0" w:space="0" w:color="auto"/>
      </w:divBdr>
    </w:div>
    <w:div w:id="200215144">
      <w:bodyDiv w:val="1"/>
      <w:marLeft w:val="0"/>
      <w:marRight w:val="0"/>
      <w:marTop w:val="0"/>
      <w:marBottom w:val="0"/>
      <w:divBdr>
        <w:top w:val="none" w:sz="0" w:space="0" w:color="auto"/>
        <w:left w:val="none" w:sz="0" w:space="0" w:color="auto"/>
        <w:bottom w:val="none" w:sz="0" w:space="0" w:color="auto"/>
        <w:right w:val="none" w:sz="0" w:space="0" w:color="auto"/>
      </w:divBdr>
    </w:div>
    <w:div w:id="247158023">
      <w:bodyDiv w:val="1"/>
      <w:marLeft w:val="0"/>
      <w:marRight w:val="0"/>
      <w:marTop w:val="0"/>
      <w:marBottom w:val="0"/>
      <w:divBdr>
        <w:top w:val="none" w:sz="0" w:space="0" w:color="auto"/>
        <w:left w:val="none" w:sz="0" w:space="0" w:color="auto"/>
        <w:bottom w:val="none" w:sz="0" w:space="0" w:color="auto"/>
        <w:right w:val="none" w:sz="0" w:space="0" w:color="auto"/>
      </w:divBdr>
    </w:div>
    <w:div w:id="292373855">
      <w:bodyDiv w:val="1"/>
      <w:marLeft w:val="0"/>
      <w:marRight w:val="0"/>
      <w:marTop w:val="0"/>
      <w:marBottom w:val="0"/>
      <w:divBdr>
        <w:top w:val="none" w:sz="0" w:space="0" w:color="auto"/>
        <w:left w:val="none" w:sz="0" w:space="0" w:color="auto"/>
        <w:bottom w:val="none" w:sz="0" w:space="0" w:color="auto"/>
        <w:right w:val="none" w:sz="0" w:space="0" w:color="auto"/>
      </w:divBdr>
    </w:div>
    <w:div w:id="313294566">
      <w:bodyDiv w:val="1"/>
      <w:marLeft w:val="0"/>
      <w:marRight w:val="0"/>
      <w:marTop w:val="0"/>
      <w:marBottom w:val="0"/>
      <w:divBdr>
        <w:top w:val="none" w:sz="0" w:space="0" w:color="auto"/>
        <w:left w:val="none" w:sz="0" w:space="0" w:color="auto"/>
        <w:bottom w:val="none" w:sz="0" w:space="0" w:color="auto"/>
        <w:right w:val="none" w:sz="0" w:space="0" w:color="auto"/>
      </w:divBdr>
    </w:div>
    <w:div w:id="314266140">
      <w:bodyDiv w:val="1"/>
      <w:marLeft w:val="0"/>
      <w:marRight w:val="0"/>
      <w:marTop w:val="0"/>
      <w:marBottom w:val="0"/>
      <w:divBdr>
        <w:top w:val="none" w:sz="0" w:space="0" w:color="auto"/>
        <w:left w:val="none" w:sz="0" w:space="0" w:color="auto"/>
        <w:bottom w:val="none" w:sz="0" w:space="0" w:color="auto"/>
        <w:right w:val="none" w:sz="0" w:space="0" w:color="auto"/>
      </w:divBdr>
    </w:div>
    <w:div w:id="344749114">
      <w:bodyDiv w:val="1"/>
      <w:marLeft w:val="0"/>
      <w:marRight w:val="0"/>
      <w:marTop w:val="0"/>
      <w:marBottom w:val="0"/>
      <w:divBdr>
        <w:top w:val="none" w:sz="0" w:space="0" w:color="auto"/>
        <w:left w:val="none" w:sz="0" w:space="0" w:color="auto"/>
        <w:bottom w:val="none" w:sz="0" w:space="0" w:color="auto"/>
        <w:right w:val="none" w:sz="0" w:space="0" w:color="auto"/>
      </w:divBdr>
    </w:div>
    <w:div w:id="415564510">
      <w:bodyDiv w:val="1"/>
      <w:marLeft w:val="0"/>
      <w:marRight w:val="0"/>
      <w:marTop w:val="0"/>
      <w:marBottom w:val="0"/>
      <w:divBdr>
        <w:top w:val="none" w:sz="0" w:space="0" w:color="auto"/>
        <w:left w:val="none" w:sz="0" w:space="0" w:color="auto"/>
        <w:bottom w:val="none" w:sz="0" w:space="0" w:color="auto"/>
        <w:right w:val="none" w:sz="0" w:space="0" w:color="auto"/>
      </w:divBdr>
    </w:div>
    <w:div w:id="498076931">
      <w:bodyDiv w:val="1"/>
      <w:marLeft w:val="0"/>
      <w:marRight w:val="0"/>
      <w:marTop w:val="0"/>
      <w:marBottom w:val="0"/>
      <w:divBdr>
        <w:top w:val="none" w:sz="0" w:space="0" w:color="auto"/>
        <w:left w:val="none" w:sz="0" w:space="0" w:color="auto"/>
        <w:bottom w:val="none" w:sz="0" w:space="0" w:color="auto"/>
        <w:right w:val="none" w:sz="0" w:space="0" w:color="auto"/>
      </w:divBdr>
    </w:div>
    <w:div w:id="543248173">
      <w:bodyDiv w:val="1"/>
      <w:marLeft w:val="0"/>
      <w:marRight w:val="0"/>
      <w:marTop w:val="0"/>
      <w:marBottom w:val="0"/>
      <w:divBdr>
        <w:top w:val="none" w:sz="0" w:space="0" w:color="auto"/>
        <w:left w:val="none" w:sz="0" w:space="0" w:color="auto"/>
        <w:bottom w:val="none" w:sz="0" w:space="0" w:color="auto"/>
        <w:right w:val="none" w:sz="0" w:space="0" w:color="auto"/>
      </w:divBdr>
    </w:div>
    <w:div w:id="569122497">
      <w:bodyDiv w:val="1"/>
      <w:marLeft w:val="0"/>
      <w:marRight w:val="0"/>
      <w:marTop w:val="0"/>
      <w:marBottom w:val="0"/>
      <w:divBdr>
        <w:top w:val="none" w:sz="0" w:space="0" w:color="auto"/>
        <w:left w:val="none" w:sz="0" w:space="0" w:color="auto"/>
        <w:bottom w:val="none" w:sz="0" w:space="0" w:color="auto"/>
        <w:right w:val="none" w:sz="0" w:space="0" w:color="auto"/>
      </w:divBdr>
    </w:div>
    <w:div w:id="631331236">
      <w:bodyDiv w:val="1"/>
      <w:marLeft w:val="0"/>
      <w:marRight w:val="0"/>
      <w:marTop w:val="0"/>
      <w:marBottom w:val="0"/>
      <w:divBdr>
        <w:top w:val="none" w:sz="0" w:space="0" w:color="auto"/>
        <w:left w:val="none" w:sz="0" w:space="0" w:color="auto"/>
        <w:bottom w:val="none" w:sz="0" w:space="0" w:color="auto"/>
        <w:right w:val="none" w:sz="0" w:space="0" w:color="auto"/>
      </w:divBdr>
    </w:div>
    <w:div w:id="647589460">
      <w:bodyDiv w:val="1"/>
      <w:marLeft w:val="0"/>
      <w:marRight w:val="0"/>
      <w:marTop w:val="0"/>
      <w:marBottom w:val="0"/>
      <w:divBdr>
        <w:top w:val="none" w:sz="0" w:space="0" w:color="auto"/>
        <w:left w:val="none" w:sz="0" w:space="0" w:color="auto"/>
        <w:bottom w:val="none" w:sz="0" w:space="0" w:color="auto"/>
        <w:right w:val="none" w:sz="0" w:space="0" w:color="auto"/>
      </w:divBdr>
    </w:div>
    <w:div w:id="696199265">
      <w:bodyDiv w:val="1"/>
      <w:marLeft w:val="0"/>
      <w:marRight w:val="0"/>
      <w:marTop w:val="0"/>
      <w:marBottom w:val="0"/>
      <w:divBdr>
        <w:top w:val="none" w:sz="0" w:space="0" w:color="auto"/>
        <w:left w:val="none" w:sz="0" w:space="0" w:color="auto"/>
        <w:bottom w:val="none" w:sz="0" w:space="0" w:color="auto"/>
        <w:right w:val="none" w:sz="0" w:space="0" w:color="auto"/>
      </w:divBdr>
    </w:div>
    <w:div w:id="823349319">
      <w:bodyDiv w:val="1"/>
      <w:marLeft w:val="0"/>
      <w:marRight w:val="0"/>
      <w:marTop w:val="0"/>
      <w:marBottom w:val="0"/>
      <w:divBdr>
        <w:top w:val="none" w:sz="0" w:space="0" w:color="auto"/>
        <w:left w:val="none" w:sz="0" w:space="0" w:color="auto"/>
        <w:bottom w:val="none" w:sz="0" w:space="0" w:color="auto"/>
        <w:right w:val="none" w:sz="0" w:space="0" w:color="auto"/>
      </w:divBdr>
    </w:div>
    <w:div w:id="878051385">
      <w:bodyDiv w:val="1"/>
      <w:marLeft w:val="0"/>
      <w:marRight w:val="0"/>
      <w:marTop w:val="0"/>
      <w:marBottom w:val="0"/>
      <w:divBdr>
        <w:top w:val="none" w:sz="0" w:space="0" w:color="auto"/>
        <w:left w:val="none" w:sz="0" w:space="0" w:color="auto"/>
        <w:bottom w:val="none" w:sz="0" w:space="0" w:color="auto"/>
        <w:right w:val="none" w:sz="0" w:space="0" w:color="auto"/>
      </w:divBdr>
    </w:div>
    <w:div w:id="939531750">
      <w:bodyDiv w:val="1"/>
      <w:marLeft w:val="0"/>
      <w:marRight w:val="0"/>
      <w:marTop w:val="0"/>
      <w:marBottom w:val="0"/>
      <w:divBdr>
        <w:top w:val="none" w:sz="0" w:space="0" w:color="auto"/>
        <w:left w:val="none" w:sz="0" w:space="0" w:color="auto"/>
        <w:bottom w:val="none" w:sz="0" w:space="0" w:color="auto"/>
        <w:right w:val="none" w:sz="0" w:space="0" w:color="auto"/>
      </w:divBdr>
    </w:div>
    <w:div w:id="956914516">
      <w:bodyDiv w:val="1"/>
      <w:marLeft w:val="0"/>
      <w:marRight w:val="0"/>
      <w:marTop w:val="0"/>
      <w:marBottom w:val="0"/>
      <w:divBdr>
        <w:top w:val="none" w:sz="0" w:space="0" w:color="auto"/>
        <w:left w:val="none" w:sz="0" w:space="0" w:color="auto"/>
        <w:bottom w:val="none" w:sz="0" w:space="0" w:color="auto"/>
        <w:right w:val="none" w:sz="0" w:space="0" w:color="auto"/>
      </w:divBdr>
    </w:div>
    <w:div w:id="976956778">
      <w:bodyDiv w:val="1"/>
      <w:marLeft w:val="0"/>
      <w:marRight w:val="0"/>
      <w:marTop w:val="0"/>
      <w:marBottom w:val="0"/>
      <w:divBdr>
        <w:top w:val="none" w:sz="0" w:space="0" w:color="auto"/>
        <w:left w:val="none" w:sz="0" w:space="0" w:color="auto"/>
        <w:bottom w:val="none" w:sz="0" w:space="0" w:color="auto"/>
        <w:right w:val="none" w:sz="0" w:space="0" w:color="auto"/>
      </w:divBdr>
    </w:div>
    <w:div w:id="1018048777">
      <w:bodyDiv w:val="1"/>
      <w:marLeft w:val="0"/>
      <w:marRight w:val="0"/>
      <w:marTop w:val="0"/>
      <w:marBottom w:val="0"/>
      <w:divBdr>
        <w:top w:val="none" w:sz="0" w:space="0" w:color="auto"/>
        <w:left w:val="none" w:sz="0" w:space="0" w:color="auto"/>
        <w:bottom w:val="none" w:sz="0" w:space="0" w:color="auto"/>
        <w:right w:val="none" w:sz="0" w:space="0" w:color="auto"/>
      </w:divBdr>
    </w:div>
    <w:div w:id="1030109718">
      <w:bodyDiv w:val="1"/>
      <w:marLeft w:val="0"/>
      <w:marRight w:val="0"/>
      <w:marTop w:val="0"/>
      <w:marBottom w:val="0"/>
      <w:divBdr>
        <w:top w:val="none" w:sz="0" w:space="0" w:color="auto"/>
        <w:left w:val="none" w:sz="0" w:space="0" w:color="auto"/>
        <w:bottom w:val="none" w:sz="0" w:space="0" w:color="auto"/>
        <w:right w:val="none" w:sz="0" w:space="0" w:color="auto"/>
      </w:divBdr>
    </w:div>
    <w:div w:id="1141115582">
      <w:bodyDiv w:val="1"/>
      <w:marLeft w:val="0"/>
      <w:marRight w:val="0"/>
      <w:marTop w:val="0"/>
      <w:marBottom w:val="0"/>
      <w:divBdr>
        <w:top w:val="none" w:sz="0" w:space="0" w:color="auto"/>
        <w:left w:val="none" w:sz="0" w:space="0" w:color="auto"/>
        <w:bottom w:val="none" w:sz="0" w:space="0" w:color="auto"/>
        <w:right w:val="none" w:sz="0" w:space="0" w:color="auto"/>
      </w:divBdr>
    </w:div>
    <w:div w:id="1148352827">
      <w:bodyDiv w:val="1"/>
      <w:marLeft w:val="0"/>
      <w:marRight w:val="0"/>
      <w:marTop w:val="0"/>
      <w:marBottom w:val="0"/>
      <w:divBdr>
        <w:top w:val="none" w:sz="0" w:space="0" w:color="auto"/>
        <w:left w:val="none" w:sz="0" w:space="0" w:color="auto"/>
        <w:bottom w:val="none" w:sz="0" w:space="0" w:color="auto"/>
        <w:right w:val="none" w:sz="0" w:space="0" w:color="auto"/>
      </w:divBdr>
    </w:div>
    <w:div w:id="1205479913">
      <w:bodyDiv w:val="1"/>
      <w:marLeft w:val="0"/>
      <w:marRight w:val="0"/>
      <w:marTop w:val="0"/>
      <w:marBottom w:val="0"/>
      <w:divBdr>
        <w:top w:val="none" w:sz="0" w:space="0" w:color="auto"/>
        <w:left w:val="none" w:sz="0" w:space="0" w:color="auto"/>
        <w:bottom w:val="none" w:sz="0" w:space="0" w:color="auto"/>
        <w:right w:val="none" w:sz="0" w:space="0" w:color="auto"/>
      </w:divBdr>
    </w:div>
    <w:div w:id="1210190961">
      <w:bodyDiv w:val="1"/>
      <w:marLeft w:val="0"/>
      <w:marRight w:val="0"/>
      <w:marTop w:val="0"/>
      <w:marBottom w:val="0"/>
      <w:divBdr>
        <w:top w:val="none" w:sz="0" w:space="0" w:color="auto"/>
        <w:left w:val="none" w:sz="0" w:space="0" w:color="auto"/>
        <w:bottom w:val="none" w:sz="0" w:space="0" w:color="auto"/>
        <w:right w:val="none" w:sz="0" w:space="0" w:color="auto"/>
      </w:divBdr>
    </w:div>
    <w:div w:id="1224295260">
      <w:bodyDiv w:val="1"/>
      <w:marLeft w:val="0"/>
      <w:marRight w:val="0"/>
      <w:marTop w:val="0"/>
      <w:marBottom w:val="0"/>
      <w:divBdr>
        <w:top w:val="none" w:sz="0" w:space="0" w:color="auto"/>
        <w:left w:val="none" w:sz="0" w:space="0" w:color="auto"/>
        <w:bottom w:val="none" w:sz="0" w:space="0" w:color="auto"/>
        <w:right w:val="none" w:sz="0" w:space="0" w:color="auto"/>
      </w:divBdr>
    </w:div>
    <w:div w:id="1241910307">
      <w:bodyDiv w:val="1"/>
      <w:marLeft w:val="0"/>
      <w:marRight w:val="0"/>
      <w:marTop w:val="0"/>
      <w:marBottom w:val="0"/>
      <w:divBdr>
        <w:top w:val="none" w:sz="0" w:space="0" w:color="auto"/>
        <w:left w:val="none" w:sz="0" w:space="0" w:color="auto"/>
        <w:bottom w:val="none" w:sz="0" w:space="0" w:color="auto"/>
        <w:right w:val="none" w:sz="0" w:space="0" w:color="auto"/>
      </w:divBdr>
    </w:div>
    <w:div w:id="1287854484">
      <w:bodyDiv w:val="1"/>
      <w:marLeft w:val="0"/>
      <w:marRight w:val="0"/>
      <w:marTop w:val="0"/>
      <w:marBottom w:val="0"/>
      <w:divBdr>
        <w:top w:val="none" w:sz="0" w:space="0" w:color="auto"/>
        <w:left w:val="none" w:sz="0" w:space="0" w:color="auto"/>
        <w:bottom w:val="none" w:sz="0" w:space="0" w:color="auto"/>
        <w:right w:val="none" w:sz="0" w:space="0" w:color="auto"/>
      </w:divBdr>
    </w:div>
    <w:div w:id="1315640485">
      <w:bodyDiv w:val="1"/>
      <w:marLeft w:val="0"/>
      <w:marRight w:val="0"/>
      <w:marTop w:val="0"/>
      <w:marBottom w:val="0"/>
      <w:divBdr>
        <w:top w:val="none" w:sz="0" w:space="0" w:color="auto"/>
        <w:left w:val="none" w:sz="0" w:space="0" w:color="auto"/>
        <w:bottom w:val="none" w:sz="0" w:space="0" w:color="auto"/>
        <w:right w:val="none" w:sz="0" w:space="0" w:color="auto"/>
      </w:divBdr>
    </w:div>
    <w:div w:id="1333754621">
      <w:bodyDiv w:val="1"/>
      <w:marLeft w:val="0"/>
      <w:marRight w:val="0"/>
      <w:marTop w:val="0"/>
      <w:marBottom w:val="0"/>
      <w:divBdr>
        <w:top w:val="none" w:sz="0" w:space="0" w:color="auto"/>
        <w:left w:val="none" w:sz="0" w:space="0" w:color="auto"/>
        <w:bottom w:val="none" w:sz="0" w:space="0" w:color="auto"/>
        <w:right w:val="none" w:sz="0" w:space="0" w:color="auto"/>
      </w:divBdr>
    </w:div>
    <w:div w:id="1342774756">
      <w:bodyDiv w:val="1"/>
      <w:marLeft w:val="0"/>
      <w:marRight w:val="0"/>
      <w:marTop w:val="0"/>
      <w:marBottom w:val="0"/>
      <w:divBdr>
        <w:top w:val="none" w:sz="0" w:space="0" w:color="auto"/>
        <w:left w:val="none" w:sz="0" w:space="0" w:color="auto"/>
        <w:bottom w:val="none" w:sz="0" w:space="0" w:color="auto"/>
        <w:right w:val="none" w:sz="0" w:space="0" w:color="auto"/>
      </w:divBdr>
    </w:div>
    <w:div w:id="1385367203">
      <w:bodyDiv w:val="1"/>
      <w:marLeft w:val="0"/>
      <w:marRight w:val="0"/>
      <w:marTop w:val="0"/>
      <w:marBottom w:val="0"/>
      <w:divBdr>
        <w:top w:val="none" w:sz="0" w:space="0" w:color="auto"/>
        <w:left w:val="none" w:sz="0" w:space="0" w:color="auto"/>
        <w:bottom w:val="none" w:sz="0" w:space="0" w:color="auto"/>
        <w:right w:val="none" w:sz="0" w:space="0" w:color="auto"/>
      </w:divBdr>
    </w:div>
    <w:div w:id="1435711742">
      <w:bodyDiv w:val="1"/>
      <w:marLeft w:val="0"/>
      <w:marRight w:val="0"/>
      <w:marTop w:val="0"/>
      <w:marBottom w:val="0"/>
      <w:divBdr>
        <w:top w:val="none" w:sz="0" w:space="0" w:color="auto"/>
        <w:left w:val="none" w:sz="0" w:space="0" w:color="auto"/>
        <w:bottom w:val="none" w:sz="0" w:space="0" w:color="auto"/>
        <w:right w:val="none" w:sz="0" w:space="0" w:color="auto"/>
      </w:divBdr>
    </w:div>
    <w:div w:id="1448231953">
      <w:bodyDiv w:val="1"/>
      <w:marLeft w:val="0"/>
      <w:marRight w:val="0"/>
      <w:marTop w:val="0"/>
      <w:marBottom w:val="0"/>
      <w:divBdr>
        <w:top w:val="none" w:sz="0" w:space="0" w:color="auto"/>
        <w:left w:val="none" w:sz="0" w:space="0" w:color="auto"/>
        <w:bottom w:val="none" w:sz="0" w:space="0" w:color="auto"/>
        <w:right w:val="none" w:sz="0" w:space="0" w:color="auto"/>
      </w:divBdr>
    </w:div>
    <w:div w:id="1474980797">
      <w:bodyDiv w:val="1"/>
      <w:marLeft w:val="0"/>
      <w:marRight w:val="0"/>
      <w:marTop w:val="0"/>
      <w:marBottom w:val="0"/>
      <w:divBdr>
        <w:top w:val="none" w:sz="0" w:space="0" w:color="auto"/>
        <w:left w:val="none" w:sz="0" w:space="0" w:color="auto"/>
        <w:bottom w:val="none" w:sz="0" w:space="0" w:color="auto"/>
        <w:right w:val="none" w:sz="0" w:space="0" w:color="auto"/>
      </w:divBdr>
    </w:div>
    <w:div w:id="1475027249">
      <w:bodyDiv w:val="1"/>
      <w:marLeft w:val="0"/>
      <w:marRight w:val="0"/>
      <w:marTop w:val="0"/>
      <w:marBottom w:val="0"/>
      <w:divBdr>
        <w:top w:val="none" w:sz="0" w:space="0" w:color="auto"/>
        <w:left w:val="none" w:sz="0" w:space="0" w:color="auto"/>
        <w:bottom w:val="none" w:sz="0" w:space="0" w:color="auto"/>
        <w:right w:val="none" w:sz="0" w:space="0" w:color="auto"/>
      </w:divBdr>
    </w:div>
    <w:div w:id="1484195077">
      <w:bodyDiv w:val="1"/>
      <w:marLeft w:val="0"/>
      <w:marRight w:val="0"/>
      <w:marTop w:val="0"/>
      <w:marBottom w:val="0"/>
      <w:divBdr>
        <w:top w:val="none" w:sz="0" w:space="0" w:color="auto"/>
        <w:left w:val="none" w:sz="0" w:space="0" w:color="auto"/>
        <w:bottom w:val="none" w:sz="0" w:space="0" w:color="auto"/>
        <w:right w:val="none" w:sz="0" w:space="0" w:color="auto"/>
      </w:divBdr>
    </w:div>
    <w:div w:id="1522165070">
      <w:bodyDiv w:val="1"/>
      <w:marLeft w:val="0"/>
      <w:marRight w:val="0"/>
      <w:marTop w:val="0"/>
      <w:marBottom w:val="0"/>
      <w:divBdr>
        <w:top w:val="none" w:sz="0" w:space="0" w:color="auto"/>
        <w:left w:val="none" w:sz="0" w:space="0" w:color="auto"/>
        <w:bottom w:val="none" w:sz="0" w:space="0" w:color="auto"/>
        <w:right w:val="none" w:sz="0" w:space="0" w:color="auto"/>
      </w:divBdr>
    </w:div>
    <w:div w:id="1534731130">
      <w:bodyDiv w:val="1"/>
      <w:marLeft w:val="0"/>
      <w:marRight w:val="0"/>
      <w:marTop w:val="0"/>
      <w:marBottom w:val="0"/>
      <w:divBdr>
        <w:top w:val="none" w:sz="0" w:space="0" w:color="auto"/>
        <w:left w:val="none" w:sz="0" w:space="0" w:color="auto"/>
        <w:bottom w:val="none" w:sz="0" w:space="0" w:color="auto"/>
        <w:right w:val="none" w:sz="0" w:space="0" w:color="auto"/>
      </w:divBdr>
    </w:div>
    <w:div w:id="1579444075">
      <w:bodyDiv w:val="1"/>
      <w:marLeft w:val="0"/>
      <w:marRight w:val="0"/>
      <w:marTop w:val="0"/>
      <w:marBottom w:val="0"/>
      <w:divBdr>
        <w:top w:val="none" w:sz="0" w:space="0" w:color="auto"/>
        <w:left w:val="none" w:sz="0" w:space="0" w:color="auto"/>
        <w:bottom w:val="none" w:sz="0" w:space="0" w:color="auto"/>
        <w:right w:val="none" w:sz="0" w:space="0" w:color="auto"/>
      </w:divBdr>
    </w:div>
    <w:div w:id="1674144947">
      <w:bodyDiv w:val="1"/>
      <w:marLeft w:val="0"/>
      <w:marRight w:val="0"/>
      <w:marTop w:val="0"/>
      <w:marBottom w:val="0"/>
      <w:divBdr>
        <w:top w:val="none" w:sz="0" w:space="0" w:color="auto"/>
        <w:left w:val="none" w:sz="0" w:space="0" w:color="auto"/>
        <w:bottom w:val="none" w:sz="0" w:space="0" w:color="auto"/>
        <w:right w:val="none" w:sz="0" w:space="0" w:color="auto"/>
      </w:divBdr>
    </w:div>
    <w:div w:id="1689483789">
      <w:bodyDiv w:val="1"/>
      <w:marLeft w:val="0"/>
      <w:marRight w:val="0"/>
      <w:marTop w:val="0"/>
      <w:marBottom w:val="0"/>
      <w:divBdr>
        <w:top w:val="none" w:sz="0" w:space="0" w:color="auto"/>
        <w:left w:val="none" w:sz="0" w:space="0" w:color="auto"/>
        <w:bottom w:val="none" w:sz="0" w:space="0" w:color="auto"/>
        <w:right w:val="none" w:sz="0" w:space="0" w:color="auto"/>
      </w:divBdr>
    </w:div>
    <w:div w:id="1754281101">
      <w:bodyDiv w:val="1"/>
      <w:marLeft w:val="0"/>
      <w:marRight w:val="0"/>
      <w:marTop w:val="0"/>
      <w:marBottom w:val="0"/>
      <w:divBdr>
        <w:top w:val="none" w:sz="0" w:space="0" w:color="auto"/>
        <w:left w:val="none" w:sz="0" w:space="0" w:color="auto"/>
        <w:bottom w:val="none" w:sz="0" w:space="0" w:color="auto"/>
        <w:right w:val="none" w:sz="0" w:space="0" w:color="auto"/>
      </w:divBdr>
    </w:div>
    <w:div w:id="1795174725">
      <w:bodyDiv w:val="1"/>
      <w:marLeft w:val="0"/>
      <w:marRight w:val="0"/>
      <w:marTop w:val="0"/>
      <w:marBottom w:val="0"/>
      <w:divBdr>
        <w:top w:val="none" w:sz="0" w:space="0" w:color="auto"/>
        <w:left w:val="none" w:sz="0" w:space="0" w:color="auto"/>
        <w:bottom w:val="none" w:sz="0" w:space="0" w:color="auto"/>
        <w:right w:val="none" w:sz="0" w:space="0" w:color="auto"/>
      </w:divBdr>
    </w:div>
    <w:div w:id="1800537799">
      <w:bodyDiv w:val="1"/>
      <w:marLeft w:val="0"/>
      <w:marRight w:val="0"/>
      <w:marTop w:val="0"/>
      <w:marBottom w:val="0"/>
      <w:divBdr>
        <w:top w:val="none" w:sz="0" w:space="0" w:color="auto"/>
        <w:left w:val="none" w:sz="0" w:space="0" w:color="auto"/>
        <w:bottom w:val="none" w:sz="0" w:space="0" w:color="auto"/>
        <w:right w:val="none" w:sz="0" w:space="0" w:color="auto"/>
      </w:divBdr>
    </w:div>
    <w:div w:id="1827436527">
      <w:bodyDiv w:val="1"/>
      <w:marLeft w:val="0"/>
      <w:marRight w:val="0"/>
      <w:marTop w:val="0"/>
      <w:marBottom w:val="0"/>
      <w:divBdr>
        <w:top w:val="none" w:sz="0" w:space="0" w:color="auto"/>
        <w:left w:val="none" w:sz="0" w:space="0" w:color="auto"/>
        <w:bottom w:val="none" w:sz="0" w:space="0" w:color="auto"/>
        <w:right w:val="none" w:sz="0" w:space="0" w:color="auto"/>
      </w:divBdr>
    </w:div>
    <w:div w:id="1866752651">
      <w:bodyDiv w:val="1"/>
      <w:marLeft w:val="0"/>
      <w:marRight w:val="0"/>
      <w:marTop w:val="0"/>
      <w:marBottom w:val="0"/>
      <w:divBdr>
        <w:top w:val="none" w:sz="0" w:space="0" w:color="auto"/>
        <w:left w:val="none" w:sz="0" w:space="0" w:color="auto"/>
        <w:bottom w:val="none" w:sz="0" w:space="0" w:color="auto"/>
        <w:right w:val="none" w:sz="0" w:space="0" w:color="auto"/>
      </w:divBdr>
    </w:div>
    <w:div w:id="1867135925">
      <w:bodyDiv w:val="1"/>
      <w:marLeft w:val="0"/>
      <w:marRight w:val="0"/>
      <w:marTop w:val="0"/>
      <w:marBottom w:val="0"/>
      <w:divBdr>
        <w:top w:val="none" w:sz="0" w:space="0" w:color="auto"/>
        <w:left w:val="none" w:sz="0" w:space="0" w:color="auto"/>
        <w:bottom w:val="none" w:sz="0" w:space="0" w:color="auto"/>
        <w:right w:val="none" w:sz="0" w:space="0" w:color="auto"/>
      </w:divBdr>
    </w:div>
    <w:div w:id="1873883466">
      <w:bodyDiv w:val="1"/>
      <w:marLeft w:val="0"/>
      <w:marRight w:val="0"/>
      <w:marTop w:val="0"/>
      <w:marBottom w:val="0"/>
      <w:divBdr>
        <w:top w:val="none" w:sz="0" w:space="0" w:color="auto"/>
        <w:left w:val="none" w:sz="0" w:space="0" w:color="auto"/>
        <w:bottom w:val="none" w:sz="0" w:space="0" w:color="auto"/>
        <w:right w:val="none" w:sz="0" w:space="0" w:color="auto"/>
      </w:divBdr>
    </w:div>
    <w:div w:id="2012218737">
      <w:bodyDiv w:val="1"/>
      <w:marLeft w:val="0"/>
      <w:marRight w:val="0"/>
      <w:marTop w:val="0"/>
      <w:marBottom w:val="0"/>
      <w:divBdr>
        <w:top w:val="none" w:sz="0" w:space="0" w:color="auto"/>
        <w:left w:val="none" w:sz="0" w:space="0" w:color="auto"/>
        <w:bottom w:val="none" w:sz="0" w:space="0" w:color="auto"/>
        <w:right w:val="none" w:sz="0" w:space="0" w:color="auto"/>
      </w:divBdr>
    </w:div>
    <w:div w:id="2026438812">
      <w:bodyDiv w:val="1"/>
      <w:marLeft w:val="0"/>
      <w:marRight w:val="0"/>
      <w:marTop w:val="0"/>
      <w:marBottom w:val="0"/>
      <w:divBdr>
        <w:top w:val="none" w:sz="0" w:space="0" w:color="auto"/>
        <w:left w:val="none" w:sz="0" w:space="0" w:color="auto"/>
        <w:bottom w:val="none" w:sz="0" w:space="0" w:color="auto"/>
        <w:right w:val="none" w:sz="0" w:space="0" w:color="auto"/>
      </w:divBdr>
    </w:div>
    <w:div w:id="2082823558">
      <w:bodyDiv w:val="1"/>
      <w:marLeft w:val="0"/>
      <w:marRight w:val="0"/>
      <w:marTop w:val="0"/>
      <w:marBottom w:val="0"/>
      <w:divBdr>
        <w:top w:val="none" w:sz="0" w:space="0" w:color="auto"/>
        <w:left w:val="none" w:sz="0" w:space="0" w:color="auto"/>
        <w:bottom w:val="none" w:sz="0" w:space="0" w:color="auto"/>
        <w:right w:val="none" w:sz="0" w:space="0" w:color="auto"/>
      </w:divBdr>
    </w:div>
    <w:div w:id="2106226486">
      <w:bodyDiv w:val="1"/>
      <w:marLeft w:val="0"/>
      <w:marRight w:val="0"/>
      <w:marTop w:val="0"/>
      <w:marBottom w:val="0"/>
      <w:divBdr>
        <w:top w:val="none" w:sz="0" w:space="0" w:color="auto"/>
        <w:left w:val="none" w:sz="0" w:space="0" w:color="auto"/>
        <w:bottom w:val="none" w:sz="0" w:space="0" w:color="auto"/>
        <w:right w:val="none" w:sz="0" w:space="0" w:color="auto"/>
      </w:divBdr>
    </w:div>
    <w:div w:id="2115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9E8ED7-2838-4CA6-9B4F-8A692BBC9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3350</Words>
  <Characters>19098</Characters>
  <Application>Microsoft Office Word</Application>
  <DocSecurity>0</DocSecurity>
  <Lines>159</Lines>
  <Paragraphs>44</Paragraphs>
  <ScaleCrop>false</ScaleCrop>
  <HeadingPairs>
    <vt:vector size="2" baseType="variant">
      <vt:variant>
        <vt:lpstr>Naslov</vt:lpstr>
      </vt:variant>
      <vt:variant>
        <vt:i4>1</vt:i4>
      </vt:variant>
    </vt:vector>
  </HeadingPairs>
  <TitlesOfParts>
    <vt:vector size="1" baseType="lpstr">
      <vt:lpstr>Postavka</vt:lpstr>
    </vt:vector>
  </TitlesOfParts>
  <Company/>
  <LinksUpToDate>false</LinksUpToDate>
  <CharactersWithSpaces>22404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Postavka</dc:title>
  <dc:creator>Petra</dc:creator>
  <cp:lastModifiedBy>petra zvan</cp:lastModifiedBy>
  <cp:revision>12</cp:revision>
  <cp:lastPrinted>2017-05-10T07:16:00Z</cp:lastPrinted>
  <dcterms:created xsi:type="dcterms:W3CDTF">2020-05-25T12:10:00Z</dcterms:created>
  <dcterms:modified xsi:type="dcterms:W3CDTF">2020-06-01T08:48:00Z</dcterms:modified>
</cp:coreProperties>
</file>