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4445"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zhQIAABY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quSGz&#10;hQIAABYFAAAOAAAAAAAAAAAAAAAAAC4CAABkcnMvZTJvRG9jLnhtbFBLAQItABQABgAIAAAAIQBi&#10;u3EW2wAAAAcBAAAPAAAAAAAAAAAAAAAAAN8EAABkcnMvZG93bnJldi54bWxQSwUGAAAAAAQABADz&#10;AAAA5wUAAAAA&#10;" o:allowincell="f" stroked="f">
                <v:textbo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687E61" w:rsidRDefault="00687E61">
      <w:pPr>
        <w:jc w:val="both"/>
        <w:rPr>
          <w:rFonts w:ascii="Tahoma" w:hAnsi="Tahoma"/>
          <w:lang w:val="sl-SI"/>
        </w:rPr>
      </w:pPr>
    </w:p>
    <w:p w:rsidR="009326BF" w:rsidRDefault="009326BF">
      <w:pPr>
        <w:jc w:val="both"/>
        <w:rPr>
          <w:rFonts w:ascii="Tahoma" w:hAnsi="Tahoma"/>
          <w:lang w:val="sl-SI"/>
        </w:rPr>
      </w:pPr>
      <w:r>
        <w:rPr>
          <w:rFonts w:ascii="Tahoma" w:hAnsi="Tahoma"/>
          <w:lang w:val="sl-SI"/>
        </w:rPr>
        <w:t xml:space="preserve">Datum: </w:t>
      </w:r>
      <w:r w:rsidR="00AD51C9">
        <w:rPr>
          <w:rFonts w:ascii="Tahoma" w:hAnsi="Tahoma"/>
          <w:lang w:val="sl-SI"/>
        </w:rPr>
        <w:t>3.12.2019</w:t>
      </w:r>
    </w:p>
    <w:p w:rsidR="00F3144E" w:rsidRDefault="00F3144E">
      <w:pPr>
        <w:jc w:val="both"/>
        <w:rPr>
          <w:rFonts w:ascii="Tahoma" w:hAnsi="Tahoma"/>
          <w:lang w:val="sl-SI"/>
        </w:rPr>
      </w:pPr>
    </w:p>
    <w:p w:rsidR="009326BF" w:rsidRDefault="009326BF">
      <w:pPr>
        <w:jc w:val="both"/>
        <w:rPr>
          <w:rFonts w:ascii="Tahoma" w:hAnsi="Tahoma"/>
          <w:lang w:val="sl-SI"/>
        </w:rPr>
      </w:pPr>
    </w:p>
    <w:p w:rsidR="002B4FD9" w:rsidRDefault="002B4FD9">
      <w:pPr>
        <w:jc w:val="both"/>
        <w:rPr>
          <w:rFonts w:ascii="Tahoma" w:hAnsi="Tahoma"/>
          <w:lang w:val="sl-SI"/>
        </w:rPr>
      </w:pPr>
    </w:p>
    <w:p w:rsidR="009326BF" w:rsidRPr="00F3144E" w:rsidRDefault="00235572">
      <w:pPr>
        <w:jc w:val="both"/>
        <w:rPr>
          <w:rFonts w:ascii="Tahoma" w:hAnsi="Tahoma"/>
          <w:b/>
          <w:lang w:val="sl-SI"/>
        </w:rPr>
      </w:pPr>
      <w:r>
        <w:rPr>
          <w:rFonts w:ascii="Tahoma" w:hAnsi="Tahoma"/>
          <w:b/>
          <w:lang w:val="sl-SI"/>
        </w:rPr>
        <w:t>OBČINSKI SVET</w:t>
      </w:r>
    </w:p>
    <w:p w:rsidR="009326BF" w:rsidRPr="00F3144E" w:rsidRDefault="00235572">
      <w:pPr>
        <w:jc w:val="both"/>
        <w:rPr>
          <w:rFonts w:ascii="Tahoma" w:hAnsi="Tahoma"/>
          <w:b/>
          <w:lang w:val="sl-SI"/>
        </w:rPr>
      </w:pPr>
      <w:r>
        <w:rPr>
          <w:rFonts w:ascii="Tahoma" w:hAnsi="Tahoma"/>
          <w:b/>
          <w:lang w:val="sl-SI"/>
        </w:rPr>
        <w:t>OBČINE ŽIROVNICA</w:t>
      </w:r>
    </w:p>
    <w:p w:rsidR="009326BF" w:rsidRDefault="009326BF">
      <w:pPr>
        <w:jc w:val="both"/>
        <w:rPr>
          <w:rFonts w:ascii="Tahoma" w:hAnsi="Tahoma"/>
          <w:lang w:val="sl-SI"/>
        </w:rPr>
      </w:pPr>
    </w:p>
    <w:p w:rsidR="009326BF" w:rsidRDefault="009326BF">
      <w:pPr>
        <w:jc w:val="both"/>
        <w:rPr>
          <w:rFonts w:ascii="Tahoma" w:hAnsi="Tahoma"/>
          <w:lang w:val="sl-SI"/>
        </w:rPr>
      </w:pPr>
    </w:p>
    <w:p w:rsidR="00AD51C9" w:rsidRDefault="00AD51C9">
      <w:pPr>
        <w:jc w:val="both"/>
        <w:rPr>
          <w:rFonts w:ascii="Tahoma" w:hAnsi="Tahoma"/>
          <w:lang w:val="sl-SI"/>
        </w:rPr>
      </w:pPr>
    </w:p>
    <w:p w:rsidR="001A64A1" w:rsidRDefault="001A64A1">
      <w:pPr>
        <w:jc w:val="both"/>
        <w:rPr>
          <w:rFonts w:ascii="Tahoma" w:hAnsi="Tahoma"/>
          <w:lang w:val="sl-SI"/>
        </w:rPr>
      </w:pPr>
    </w:p>
    <w:p w:rsidR="00687E61" w:rsidRDefault="00687E61">
      <w:pPr>
        <w:jc w:val="both"/>
        <w:rPr>
          <w:rFonts w:ascii="Tahoma" w:hAnsi="Tahoma"/>
          <w:lang w:val="sl-SI"/>
        </w:rPr>
      </w:pPr>
    </w:p>
    <w:p w:rsidR="00AD51C9" w:rsidRPr="003E2FCF" w:rsidRDefault="00AD51C9" w:rsidP="00AD51C9">
      <w:pPr>
        <w:jc w:val="both"/>
        <w:rPr>
          <w:rFonts w:ascii="Tahoma" w:hAnsi="Tahoma"/>
          <w:b/>
          <w:lang w:val="sl-SI"/>
        </w:rPr>
      </w:pPr>
      <w:r w:rsidRPr="003E2FCF">
        <w:rPr>
          <w:rFonts w:ascii="Tahoma" w:hAnsi="Tahoma"/>
          <w:b/>
          <w:lang w:val="sl-SI"/>
        </w:rPr>
        <w:t xml:space="preserve">ZADEVA: </w:t>
      </w:r>
      <w:r>
        <w:rPr>
          <w:rFonts w:ascii="Tahoma" w:hAnsi="Tahoma"/>
          <w:b/>
          <w:lang w:val="sl-SI"/>
        </w:rPr>
        <w:t>Odgovor na vprašanje št. 18</w:t>
      </w:r>
    </w:p>
    <w:p w:rsidR="00426F15" w:rsidRDefault="00426F15">
      <w:pPr>
        <w:jc w:val="both"/>
        <w:rPr>
          <w:rFonts w:ascii="Tahoma" w:hAnsi="Tahoma"/>
          <w:lang w:val="sl-SI"/>
        </w:rPr>
      </w:pPr>
    </w:p>
    <w:p w:rsidR="00AD51C9" w:rsidRDefault="00AD51C9" w:rsidP="00AD51C9">
      <w:pPr>
        <w:jc w:val="both"/>
        <w:rPr>
          <w:rFonts w:ascii="Tahoma" w:hAnsi="Tahoma"/>
          <w:lang w:val="sl-SI"/>
        </w:rPr>
      </w:pPr>
      <w:r w:rsidRPr="007522C9">
        <w:rPr>
          <w:rFonts w:ascii="Tahoma" w:hAnsi="Tahoma"/>
          <w:lang w:val="sl-SI"/>
        </w:rPr>
        <w:t xml:space="preserve">Na </w:t>
      </w:r>
      <w:r>
        <w:rPr>
          <w:rFonts w:ascii="Tahoma" w:hAnsi="Tahoma"/>
          <w:lang w:val="sl-SI"/>
        </w:rPr>
        <w:t xml:space="preserve">5. seji Občinskega sveta občine Žirovnica je občinska svetnica ga. Tatjana Mulej županu postavila naslednje vprašanje: </w:t>
      </w:r>
    </w:p>
    <w:p w:rsidR="00687E61" w:rsidRDefault="00687E61">
      <w:pPr>
        <w:jc w:val="both"/>
        <w:rPr>
          <w:rFonts w:ascii="Tahoma" w:hAnsi="Tahoma"/>
          <w:lang w:val="sl-SI"/>
        </w:rPr>
      </w:pPr>
    </w:p>
    <w:p w:rsidR="005A3C1D" w:rsidRDefault="005A3C1D" w:rsidP="005A3C1D">
      <w:pPr>
        <w:jc w:val="both"/>
        <w:rPr>
          <w:rFonts w:ascii="Tahoma" w:hAnsi="Tahoma"/>
          <w:lang w:val="sl-SI"/>
        </w:rPr>
      </w:pPr>
      <w:r>
        <w:rPr>
          <w:rFonts w:ascii="Tahoma" w:hAnsi="Tahoma"/>
          <w:lang w:val="sl-SI"/>
        </w:rPr>
        <w:t>»</w:t>
      </w:r>
      <w:r w:rsidRPr="005A3C1D">
        <w:rPr>
          <w:rFonts w:ascii="Tahoma" w:hAnsi="Tahoma"/>
          <w:lang w:val="sl-SI"/>
        </w:rPr>
        <w:t xml:space="preserve">V </w:t>
      </w:r>
      <w:r>
        <w:rPr>
          <w:rFonts w:ascii="Tahoma" w:hAnsi="Tahoma"/>
          <w:lang w:val="sl-SI"/>
        </w:rPr>
        <w:t>GG</w:t>
      </w:r>
      <w:r w:rsidRPr="005A3C1D">
        <w:rPr>
          <w:rFonts w:ascii="Tahoma" w:hAnsi="Tahoma"/>
          <w:lang w:val="sl-SI"/>
        </w:rPr>
        <w:t xml:space="preserve"> z dne 09.8.2019 je bilo pod rubriko »Kako zadolžene so občine« objavljen podatek tudi </w:t>
      </w:r>
      <w:r>
        <w:rPr>
          <w:rFonts w:ascii="Tahoma" w:hAnsi="Tahoma"/>
          <w:lang w:val="sl-SI"/>
        </w:rPr>
        <w:t>o</w:t>
      </w:r>
      <w:r w:rsidRPr="005A3C1D">
        <w:rPr>
          <w:rFonts w:ascii="Tahoma" w:hAnsi="Tahoma"/>
          <w:lang w:val="sl-SI"/>
        </w:rPr>
        <w:t xml:space="preserve">bčine Žirovnica. Kot vemo in kot </w:t>
      </w:r>
      <w:r>
        <w:rPr>
          <w:rFonts w:ascii="Tahoma" w:hAnsi="Tahoma"/>
          <w:lang w:val="sl-SI"/>
        </w:rPr>
        <w:t xml:space="preserve">mi </w:t>
      </w:r>
      <w:r w:rsidRPr="005A3C1D">
        <w:rPr>
          <w:rFonts w:ascii="Tahoma" w:hAnsi="Tahoma"/>
          <w:lang w:val="sl-SI"/>
        </w:rPr>
        <w:t xml:space="preserve">je bilo potrjeno na usklajevalnem sestanku znaša zadolženost cca 40.000 EUR. Podatki v tabeli omenjenega časopisa pa znašajo na dan 31.12.2017, 185.006 EUR ter na dan 31.12.2018 kar 199.058 EUR. </w:t>
      </w:r>
    </w:p>
    <w:p w:rsidR="005A3C1D" w:rsidRPr="005A3C1D" w:rsidRDefault="005A3C1D" w:rsidP="005A3C1D">
      <w:pPr>
        <w:jc w:val="both"/>
        <w:rPr>
          <w:rFonts w:ascii="Tahoma" w:hAnsi="Tahoma"/>
          <w:lang w:val="sl-SI"/>
        </w:rPr>
      </w:pPr>
      <w:r w:rsidRPr="005A3C1D">
        <w:rPr>
          <w:rFonts w:ascii="Tahoma" w:hAnsi="Tahoma"/>
          <w:lang w:val="sl-SI"/>
        </w:rPr>
        <w:t xml:space="preserve">Pri tem </w:t>
      </w:r>
      <w:r>
        <w:rPr>
          <w:rFonts w:ascii="Tahoma" w:hAnsi="Tahoma"/>
          <w:lang w:val="sl-SI"/>
        </w:rPr>
        <w:t xml:space="preserve">me </w:t>
      </w:r>
      <w:r w:rsidRPr="005A3C1D">
        <w:rPr>
          <w:rFonts w:ascii="Tahoma" w:hAnsi="Tahoma"/>
          <w:lang w:val="sl-SI"/>
        </w:rPr>
        <w:t>zanima dvoje:</w:t>
      </w:r>
    </w:p>
    <w:p w:rsidR="005A3C1D" w:rsidRPr="005A3C1D" w:rsidRDefault="005A3C1D" w:rsidP="005A3C1D">
      <w:pPr>
        <w:jc w:val="both"/>
        <w:rPr>
          <w:rFonts w:ascii="Tahoma" w:hAnsi="Tahoma"/>
          <w:lang w:val="sl-SI"/>
        </w:rPr>
      </w:pPr>
      <w:r w:rsidRPr="005A3C1D">
        <w:rPr>
          <w:rFonts w:ascii="Tahoma" w:hAnsi="Tahoma"/>
          <w:lang w:val="sl-SI"/>
        </w:rPr>
        <w:t xml:space="preserve">a) </w:t>
      </w:r>
      <w:r>
        <w:rPr>
          <w:rFonts w:ascii="Tahoma" w:hAnsi="Tahoma"/>
          <w:lang w:val="sl-SI"/>
        </w:rPr>
        <w:t>k</w:t>
      </w:r>
      <w:r w:rsidRPr="005A3C1D">
        <w:rPr>
          <w:rFonts w:ascii="Tahoma" w:hAnsi="Tahoma"/>
          <w:lang w:val="sl-SI"/>
        </w:rPr>
        <w:t>daj in zakaj se je občina zadolžila in kdaj je to obravnaval OS</w:t>
      </w:r>
    </w:p>
    <w:p w:rsidR="00AD51C9" w:rsidRDefault="005A3C1D" w:rsidP="005A3C1D">
      <w:pPr>
        <w:jc w:val="both"/>
        <w:rPr>
          <w:rFonts w:ascii="Tahoma" w:hAnsi="Tahoma"/>
          <w:lang w:val="sl-SI"/>
        </w:rPr>
      </w:pPr>
      <w:r w:rsidRPr="005A3C1D">
        <w:rPr>
          <w:rFonts w:ascii="Tahoma" w:hAnsi="Tahoma"/>
          <w:lang w:val="sl-SI"/>
        </w:rPr>
        <w:t>b)</w:t>
      </w:r>
      <w:r>
        <w:rPr>
          <w:rFonts w:ascii="Tahoma" w:hAnsi="Tahoma"/>
          <w:lang w:val="sl-SI"/>
        </w:rPr>
        <w:t xml:space="preserve"> č</w:t>
      </w:r>
      <w:r w:rsidRPr="005A3C1D">
        <w:rPr>
          <w:rFonts w:ascii="Tahoma" w:hAnsi="Tahoma"/>
          <w:lang w:val="sl-SI"/>
        </w:rPr>
        <w:t>e gre za napako, naj krivec to ustrezno popravi in pros</w:t>
      </w:r>
      <w:r>
        <w:rPr>
          <w:rFonts w:ascii="Tahoma" w:hAnsi="Tahoma"/>
          <w:lang w:val="sl-SI"/>
        </w:rPr>
        <w:t>im</w:t>
      </w:r>
      <w:r w:rsidRPr="005A3C1D">
        <w:rPr>
          <w:rFonts w:ascii="Tahoma" w:hAnsi="Tahoma"/>
          <w:lang w:val="sl-SI"/>
        </w:rPr>
        <w:t xml:space="preserve"> oz</w:t>
      </w:r>
      <w:r>
        <w:rPr>
          <w:rFonts w:ascii="Tahoma" w:hAnsi="Tahoma"/>
          <w:lang w:val="sl-SI"/>
        </w:rPr>
        <w:t>iroma</w:t>
      </w:r>
      <w:r w:rsidRPr="005A3C1D">
        <w:rPr>
          <w:rFonts w:ascii="Tahoma" w:hAnsi="Tahoma"/>
          <w:lang w:val="sl-SI"/>
        </w:rPr>
        <w:t xml:space="preserve"> zahteva</w:t>
      </w:r>
      <w:r>
        <w:rPr>
          <w:rFonts w:ascii="Tahoma" w:hAnsi="Tahoma"/>
          <w:lang w:val="sl-SI"/>
        </w:rPr>
        <w:t>m</w:t>
      </w:r>
      <w:r w:rsidRPr="005A3C1D">
        <w:rPr>
          <w:rFonts w:ascii="Tahoma" w:hAnsi="Tahoma"/>
          <w:lang w:val="sl-SI"/>
        </w:rPr>
        <w:t xml:space="preserve"> opravičilo za zavajanje občanov občine Žirovnica.</w:t>
      </w:r>
    </w:p>
    <w:p w:rsidR="00AD51C9" w:rsidRDefault="00AD51C9">
      <w:pPr>
        <w:jc w:val="both"/>
        <w:rPr>
          <w:rFonts w:ascii="Tahoma" w:hAnsi="Tahoma"/>
          <w:lang w:val="sl-SI"/>
        </w:rPr>
      </w:pPr>
    </w:p>
    <w:p w:rsidR="009D316F" w:rsidRDefault="009D316F">
      <w:pPr>
        <w:jc w:val="both"/>
        <w:rPr>
          <w:rFonts w:ascii="Tahoma" w:hAnsi="Tahoma"/>
          <w:lang w:val="sl-SI"/>
        </w:rPr>
      </w:pPr>
    </w:p>
    <w:p w:rsidR="00675937" w:rsidRDefault="00675937">
      <w:pPr>
        <w:jc w:val="both"/>
        <w:rPr>
          <w:rFonts w:ascii="Tahoma" w:hAnsi="Tahoma"/>
          <w:lang w:val="sl-SI"/>
        </w:rPr>
      </w:pPr>
      <w:r>
        <w:rPr>
          <w:rFonts w:ascii="Tahoma" w:hAnsi="Tahoma"/>
          <w:lang w:val="sl-SI"/>
        </w:rPr>
        <w:t xml:space="preserve">Podatki v časopisu so točni. Iz </w:t>
      </w:r>
      <w:r w:rsidR="007D6BB8">
        <w:rPr>
          <w:rFonts w:ascii="Tahoma" w:hAnsi="Tahoma"/>
          <w:lang w:val="sl-SI"/>
        </w:rPr>
        <w:t>Z</w:t>
      </w:r>
      <w:r>
        <w:rPr>
          <w:rFonts w:ascii="Tahoma" w:hAnsi="Tahoma"/>
          <w:lang w:val="sl-SI"/>
        </w:rPr>
        <w:t>aključnega računa proračuna občine Žirovnica za leto 2018, ki ga je občinski svet sprejel na svoji 3. seji dne 3. marca 2019, je na strani 99. obrazložitev ZR 2018 navedeno:</w:t>
      </w:r>
    </w:p>
    <w:p w:rsidR="00455B75" w:rsidRDefault="00455B75">
      <w:pPr>
        <w:jc w:val="both"/>
        <w:rPr>
          <w:rFonts w:ascii="Tahoma" w:hAnsi="Tahoma"/>
          <w:lang w:val="sl-SI"/>
        </w:rPr>
      </w:pPr>
    </w:p>
    <w:tbl>
      <w:tblPr>
        <w:tblStyle w:val="Tabelamrea"/>
        <w:tblW w:w="89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349"/>
        <w:gridCol w:w="2160"/>
        <w:gridCol w:w="1946"/>
      </w:tblGrid>
      <w:tr w:rsidR="00455B75" w:rsidRPr="007D6BB8" w:rsidTr="001E13A5">
        <w:tc>
          <w:tcPr>
            <w:tcW w:w="471" w:type="dxa"/>
            <w:tcBorders>
              <w:bottom w:val="single" w:sz="4" w:space="0" w:color="auto"/>
            </w:tcBorders>
          </w:tcPr>
          <w:p w:rsidR="00455B75" w:rsidRPr="007D6BB8" w:rsidRDefault="00455B75" w:rsidP="001E13A5">
            <w:pPr>
              <w:spacing w:line="276" w:lineRule="auto"/>
              <w:jc w:val="center"/>
              <w:rPr>
                <w:rFonts w:ascii="Tahoma" w:hAnsi="Tahoma" w:cs="Tahoma"/>
                <w:sz w:val="16"/>
                <w:szCs w:val="16"/>
              </w:rPr>
            </w:pPr>
            <w:r>
              <w:rPr>
                <w:rFonts w:ascii="Tahoma" w:hAnsi="Tahoma"/>
                <w:lang w:val="sl-SI"/>
              </w:rPr>
              <w:t>»</w:t>
            </w:r>
          </w:p>
        </w:tc>
        <w:tc>
          <w:tcPr>
            <w:tcW w:w="4349" w:type="dxa"/>
            <w:tcBorders>
              <w:bottom w:val="single" w:sz="4" w:space="0" w:color="auto"/>
            </w:tcBorders>
          </w:tcPr>
          <w:p w:rsidR="00455B75" w:rsidRPr="007D6BB8" w:rsidRDefault="00455B75" w:rsidP="001E13A5">
            <w:pPr>
              <w:spacing w:line="276" w:lineRule="auto"/>
              <w:jc w:val="center"/>
              <w:rPr>
                <w:rFonts w:ascii="Tahoma" w:hAnsi="Tahoma" w:cs="Tahoma"/>
                <w:sz w:val="16"/>
                <w:szCs w:val="16"/>
              </w:rPr>
            </w:pPr>
          </w:p>
        </w:tc>
        <w:tc>
          <w:tcPr>
            <w:tcW w:w="2160" w:type="dxa"/>
            <w:tcBorders>
              <w:bottom w:val="single" w:sz="4" w:space="0" w:color="auto"/>
            </w:tcBorders>
            <w:vAlign w:val="bottom"/>
          </w:tcPr>
          <w:p w:rsidR="00455B75" w:rsidRPr="007D6BB8" w:rsidRDefault="00455B75" w:rsidP="001E13A5">
            <w:pPr>
              <w:spacing w:line="276" w:lineRule="auto"/>
              <w:jc w:val="center"/>
              <w:rPr>
                <w:rFonts w:ascii="Tahoma" w:hAnsi="Tahoma" w:cs="Tahoma"/>
                <w:sz w:val="16"/>
                <w:szCs w:val="16"/>
              </w:rPr>
            </w:pPr>
            <w:proofErr w:type="spellStart"/>
            <w:r w:rsidRPr="007D6BB8">
              <w:rPr>
                <w:rFonts w:ascii="Tahoma" w:hAnsi="Tahoma" w:cs="Tahoma"/>
                <w:sz w:val="16"/>
                <w:szCs w:val="16"/>
              </w:rPr>
              <w:t>Tekoče</w:t>
            </w:r>
            <w:proofErr w:type="spellEnd"/>
            <w:r w:rsidRPr="007D6BB8">
              <w:rPr>
                <w:rFonts w:ascii="Tahoma" w:hAnsi="Tahoma" w:cs="Tahoma"/>
                <w:sz w:val="16"/>
                <w:szCs w:val="16"/>
              </w:rPr>
              <w:t xml:space="preserve"> </w:t>
            </w:r>
            <w:proofErr w:type="spellStart"/>
            <w:r w:rsidRPr="007D6BB8">
              <w:rPr>
                <w:rFonts w:ascii="Tahoma" w:hAnsi="Tahoma" w:cs="Tahoma"/>
                <w:sz w:val="16"/>
                <w:szCs w:val="16"/>
              </w:rPr>
              <w:t>leto</w:t>
            </w:r>
            <w:proofErr w:type="spellEnd"/>
            <w:r w:rsidRPr="007D6BB8">
              <w:rPr>
                <w:rFonts w:ascii="Tahoma" w:hAnsi="Tahoma" w:cs="Tahoma"/>
                <w:sz w:val="16"/>
                <w:szCs w:val="16"/>
              </w:rPr>
              <w:t xml:space="preserve"> (v EUR)</w:t>
            </w:r>
          </w:p>
        </w:tc>
        <w:tc>
          <w:tcPr>
            <w:tcW w:w="1946" w:type="dxa"/>
            <w:tcBorders>
              <w:bottom w:val="single" w:sz="4" w:space="0" w:color="auto"/>
            </w:tcBorders>
            <w:vAlign w:val="bottom"/>
          </w:tcPr>
          <w:p w:rsidR="00455B75" w:rsidRPr="007D6BB8" w:rsidRDefault="00455B75" w:rsidP="001E13A5">
            <w:pPr>
              <w:spacing w:line="276" w:lineRule="auto"/>
              <w:jc w:val="center"/>
              <w:rPr>
                <w:rFonts w:ascii="Tahoma" w:hAnsi="Tahoma" w:cs="Tahoma"/>
                <w:sz w:val="16"/>
                <w:szCs w:val="16"/>
              </w:rPr>
            </w:pPr>
            <w:proofErr w:type="spellStart"/>
            <w:r w:rsidRPr="007D6BB8">
              <w:rPr>
                <w:rFonts w:ascii="Tahoma" w:hAnsi="Tahoma" w:cs="Tahoma"/>
                <w:sz w:val="16"/>
                <w:szCs w:val="16"/>
              </w:rPr>
              <w:t>Predhodno</w:t>
            </w:r>
            <w:proofErr w:type="spellEnd"/>
            <w:r w:rsidRPr="007D6BB8">
              <w:rPr>
                <w:rFonts w:ascii="Tahoma" w:hAnsi="Tahoma" w:cs="Tahoma"/>
                <w:sz w:val="16"/>
                <w:szCs w:val="16"/>
              </w:rPr>
              <w:t xml:space="preserve"> </w:t>
            </w:r>
            <w:proofErr w:type="spellStart"/>
            <w:r w:rsidRPr="007D6BB8">
              <w:rPr>
                <w:rFonts w:ascii="Tahoma" w:hAnsi="Tahoma" w:cs="Tahoma"/>
                <w:sz w:val="16"/>
                <w:szCs w:val="16"/>
              </w:rPr>
              <w:t>leto</w:t>
            </w:r>
            <w:proofErr w:type="spellEnd"/>
            <w:r w:rsidRPr="007D6BB8">
              <w:rPr>
                <w:rFonts w:ascii="Tahoma" w:hAnsi="Tahoma" w:cs="Tahoma"/>
                <w:sz w:val="16"/>
                <w:szCs w:val="16"/>
              </w:rPr>
              <w:t xml:space="preserve"> (v  EUR)</w:t>
            </w:r>
          </w:p>
        </w:tc>
      </w:tr>
      <w:tr w:rsidR="00455B75" w:rsidRPr="007D6BB8" w:rsidTr="001E13A5">
        <w:tc>
          <w:tcPr>
            <w:tcW w:w="471" w:type="dxa"/>
            <w:tcBorders>
              <w:top w:val="single" w:sz="4" w:space="0" w:color="auto"/>
              <w:bottom w:val="single" w:sz="4" w:space="0" w:color="auto"/>
            </w:tcBorders>
            <w:shd w:val="clear" w:color="auto" w:fill="DBE5F1" w:themeFill="accent1" w:themeFillTint="33"/>
          </w:tcPr>
          <w:p w:rsidR="00455B75" w:rsidRPr="007D6BB8" w:rsidRDefault="00455B75" w:rsidP="001E13A5">
            <w:pPr>
              <w:spacing w:line="276" w:lineRule="auto"/>
              <w:jc w:val="both"/>
              <w:rPr>
                <w:rFonts w:ascii="Tahoma" w:hAnsi="Tahoma" w:cs="Tahoma"/>
                <w:b/>
              </w:rPr>
            </w:pPr>
            <w:r w:rsidRPr="007D6BB8">
              <w:rPr>
                <w:rFonts w:ascii="Tahoma" w:hAnsi="Tahoma" w:cs="Tahoma"/>
                <w:b/>
              </w:rPr>
              <w:t>96</w:t>
            </w:r>
          </w:p>
        </w:tc>
        <w:tc>
          <w:tcPr>
            <w:tcW w:w="4349" w:type="dxa"/>
            <w:tcBorders>
              <w:top w:val="single" w:sz="4" w:space="0" w:color="auto"/>
              <w:bottom w:val="single" w:sz="4" w:space="0" w:color="auto"/>
            </w:tcBorders>
            <w:shd w:val="clear" w:color="auto" w:fill="DBE5F1" w:themeFill="accent1" w:themeFillTint="33"/>
          </w:tcPr>
          <w:p w:rsidR="00455B75" w:rsidRPr="007D6BB8" w:rsidRDefault="00455B75" w:rsidP="001E13A5">
            <w:pPr>
              <w:spacing w:line="276" w:lineRule="auto"/>
              <w:jc w:val="both"/>
              <w:rPr>
                <w:rFonts w:ascii="Tahoma" w:hAnsi="Tahoma" w:cs="Tahoma"/>
                <w:b/>
              </w:rPr>
            </w:pPr>
            <w:proofErr w:type="spellStart"/>
            <w:r w:rsidRPr="007D6BB8">
              <w:rPr>
                <w:rFonts w:ascii="Tahoma" w:hAnsi="Tahoma" w:cs="Tahoma"/>
                <w:b/>
              </w:rPr>
              <w:t>Dolgoročne</w:t>
            </w:r>
            <w:proofErr w:type="spellEnd"/>
            <w:r w:rsidRPr="007D6BB8">
              <w:rPr>
                <w:rFonts w:ascii="Tahoma" w:hAnsi="Tahoma" w:cs="Tahoma"/>
                <w:b/>
              </w:rPr>
              <w:t xml:space="preserve"> </w:t>
            </w:r>
            <w:proofErr w:type="spellStart"/>
            <w:r w:rsidRPr="007D6BB8">
              <w:rPr>
                <w:rFonts w:ascii="Tahoma" w:hAnsi="Tahoma" w:cs="Tahoma"/>
                <w:b/>
              </w:rPr>
              <w:t>finančne</w:t>
            </w:r>
            <w:proofErr w:type="spellEnd"/>
            <w:r w:rsidRPr="007D6BB8">
              <w:rPr>
                <w:rFonts w:ascii="Tahoma" w:hAnsi="Tahoma" w:cs="Tahoma"/>
                <w:b/>
              </w:rPr>
              <w:t xml:space="preserve"> </w:t>
            </w:r>
            <w:proofErr w:type="spellStart"/>
            <w:r w:rsidRPr="007D6BB8">
              <w:rPr>
                <w:rFonts w:ascii="Tahoma" w:hAnsi="Tahoma" w:cs="Tahoma"/>
                <w:b/>
              </w:rPr>
              <w:t>obveznosti</w:t>
            </w:r>
            <w:proofErr w:type="spellEnd"/>
          </w:p>
        </w:tc>
        <w:tc>
          <w:tcPr>
            <w:tcW w:w="2160" w:type="dxa"/>
            <w:tcBorders>
              <w:top w:val="single" w:sz="4" w:space="0" w:color="auto"/>
              <w:bottom w:val="single" w:sz="4" w:space="0" w:color="auto"/>
            </w:tcBorders>
            <w:shd w:val="clear" w:color="auto" w:fill="DBE5F1" w:themeFill="accent1" w:themeFillTint="33"/>
          </w:tcPr>
          <w:p w:rsidR="00455B75" w:rsidRPr="007D6BB8" w:rsidRDefault="00455B75" w:rsidP="001E13A5">
            <w:pPr>
              <w:spacing w:line="276" w:lineRule="auto"/>
              <w:jc w:val="right"/>
              <w:rPr>
                <w:rFonts w:ascii="Tahoma" w:hAnsi="Tahoma" w:cs="Tahoma"/>
                <w:b/>
              </w:rPr>
            </w:pPr>
            <w:r w:rsidRPr="007D6BB8">
              <w:rPr>
                <w:rFonts w:ascii="Tahoma" w:hAnsi="Tahoma" w:cs="Tahoma"/>
                <w:b/>
              </w:rPr>
              <w:t>199.057</w:t>
            </w:r>
          </w:p>
        </w:tc>
        <w:tc>
          <w:tcPr>
            <w:tcW w:w="1946" w:type="dxa"/>
            <w:tcBorders>
              <w:top w:val="single" w:sz="4" w:space="0" w:color="auto"/>
              <w:bottom w:val="single" w:sz="4" w:space="0" w:color="auto"/>
            </w:tcBorders>
            <w:shd w:val="clear" w:color="auto" w:fill="DBE5F1" w:themeFill="accent1" w:themeFillTint="33"/>
          </w:tcPr>
          <w:p w:rsidR="00455B75" w:rsidRPr="007D6BB8" w:rsidRDefault="00455B75" w:rsidP="001E13A5">
            <w:pPr>
              <w:spacing w:line="276" w:lineRule="auto"/>
              <w:jc w:val="right"/>
              <w:rPr>
                <w:rFonts w:ascii="Tahoma" w:hAnsi="Tahoma" w:cs="Tahoma"/>
                <w:b/>
              </w:rPr>
            </w:pPr>
            <w:r w:rsidRPr="007D6BB8">
              <w:rPr>
                <w:rFonts w:ascii="Tahoma" w:hAnsi="Tahoma" w:cs="Tahoma"/>
                <w:b/>
              </w:rPr>
              <w:t>185.006</w:t>
            </w:r>
          </w:p>
        </w:tc>
      </w:tr>
    </w:tbl>
    <w:p w:rsidR="009D316F" w:rsidRDefault="009D316F">
      <w:pPr>
        <w:jc w:val="both"/>
        <w:rPr>
          <w:rFonts w:ascii="Tahoma" w:hAnsi="Tahoma"/>
          <w:lang w:val="sl-SI"/>
        </w:rPr>
      </w:pPr>
    </w:p>
    <w:p w:rsidR="00675937" w:rsidRPr="00675937" w:rsidRDefault="00675937" w:rsidP="00675937">
      <w:pPr>
        <w:tabs>
          <w:tab w:val="left" w:pos="1560"/>
        </w:tabs>
        <w:jc w:val="both"/>
        <w:rPr>
          <w:rFonts w:ascii="Tahoma" w:hAnsi="Tahoma"/>
          <w:lang w:val="sl-SI"/>
        </w:rPr>
      </w:pPr>
      <w:r w:rsidRPr="00675937">
        <w:rPr>
          <w:rFonts w:ascii="Tahoma" w:hAnsi="Tahoma"/>
          <w:lang w:val="sl-SI"/>
        </w:rPr>
        <w:t>Med dolgoročno prejetimi posojili je izkazan neodplačan znesek najetega posojila pri Banki Koper d.d. v višini glavnice 41.180,72 EUR, najetega v decembru 2009 in ročnostjo 11 let. Posojilo je bilo najeto na podlagi javnega razpisa za dodeljevanje sredstev, namenjenih za financiranje projektov lokalne in regionalne javne infrastrukture, katerega je objavil Javni sklad RS za regionalni razvoj in razvoj podeželja. Predmet prijave je bila izgradnja Večnamenske dvorane pri OŠ Žirovnica.</w:t>
      </w:r>
    </w:p>
    <w:p w:rsidR="00675937" w:rsidRPr="00675937" w:rsidRDefault="00675937" w:rsidP="00675937">
      <w:pPr>
        <w:tabs>
          <w:tab w:val="left" w:pos="1560"/>
        </w:tabs>
        <w:jc w:val="both"/>
        <w:rPr>
          <w:rFonts w:ascii="Tahoma" w:hAnsi="Tahoma"/>
          <w:lang w:val="sl-SI"/>
        </w:rPr>
      </w:pPr>
      <w:r w:rsidRPr="00675937">
        <w:rPr>
          <w:rFonts w:ascii="Tahoma" w:hAnsi="Tahoma"/>
          <w:lang w:val="sl-SI"/>
        </w:rPr>
        <w:t>Prav tako so na teh kontih evidentirana:</w:t>
      </w:r>
    </w:p>
    <w:p w:rsidR="00675937" w:rsidRPr="00675937" w:rsidRDefault="00675937" w:rsidP="00675937">
      <w:pPr>
        <w:tabs>
          <w:tab w:val="left" w:pos="1560"/>
        </w:tabs>
        <w:jc w:val="both"/>
        <w:rPr>
          <w:rFonts w:ascii="Tahoma" w:hAnsi="Tahoma"/>
          <w:lang w:val="sl-SI"/>
        </w:rPr>
      </w:pPr>
      <w:r w:rsidRPr="00675937">
        <w:rPr>
          <w:rFonts w:ascii="Tahoma" w:hAnsi="Tahoma"/>
          <w:lang w:val="sl-SI"/>
        </w:rPr>
        <w:t>•</w:t>
      </w:r>
      <w:r>
        <w:rPr>
          <w:rFonts w:ascii="Tahoma" w:hAnsi="Tahoma"/>
          <w:lang w:val="sl-SI"/>
        </w:rPr>
        <w:t xml:space="preserve"> </w:t>
      </w:r>
      <w:r w:rsidRPr="00675937">
        <w:rPr>
          <w:rFonts w:ascii="Tahoma" w:hAnsi="Tahoma"/>
          <w:lang w:val="sl-SI"/>
        </w:rPr>
        <w:t xml:space="preserve">povratna sredstva Republike Slovenije, Ministrstvo za gospodarski razvoj in tehnologijo (na podlagi 23. člena ZFO-1) za sofinanciranje investicije v izgradnjo kanalizacije Moste v višini 54.136,88 EUR iz leta 2017, ki so se pričela vračati v letu 2018 z ročnostjo 8 let, tako da zadnja obroka v višini 6.767,04 EUR zapadeta v plačilo leta 2026 in </w:t>
      </w:r>
    </w:p>
    <w:p w:rsidR="00675937" w:rsidRPr="00675937" w:rsidRDefault="00675937" w:rsidP="00675937">
      <w:pPr>
        <w:tabs>
          <w:tab w:val="left" w:pos="1560"/>
        </w:tabs>
        <w:jc w:val="both"/>
        <w:rPr>
          <w:rFonts w:ascii="Tahoma" w:hAnsi="Tahoma"/>
          <w:lang w:val="sl-SI"/>
        </w:rPr>
      </w:pPr>
      <w:r w:rsidRPr="00675937">
        <w:rPr>
          <w:rFonts w:ascii="Tahoma" w:hAnsi="Tahoma"/>
          <w:lang w:val="sl-SI"/>
        </w:rPr>
        <w:t>•</w:t>
      </w:r>
      <w:r>
        <w:rPr>
          <w:rFonts w:ascii="Tahoma" w:hAnsi="Tahoma"/>
          <w:lang w:val="sl-SI"/>
        </w:rPr>
        <w:t xml:space="preserve"> </w:t>
      </w:r>
      <w:r w:rsidRPr="00675937">
        <w:rPr>
          <w:rFonts w:ascii="Tahoma" w:hAnsi="Tahoma"/>
          <w:lang w:val="sl-SI"/>
        </w:rPr>
        <w:t>povratna sredstva Republike Slovenije, Ministrstvo za gospodarski razvoj in tehnologijo (na podlagi 23. člena ZFO-1) za sofinanciranje investicije v izgradnjo kanalizacije Breg v višini 62.330,00 EUR, iz leta 2018, ki se bodo pričela vračati v letu 2019 z ročnostjo 8 let, tako da zadnja obroka v višini 6.925,52 EUR zapadeta v plačilo leta 2027,</w:t>
      </w:r>
    </w:p>
    <w:p w:rsidR="00675937" w:rsidRPr="00675937" w:rsidRDefault="00675937" w:rsidP="00675937">
      <w:pPr>
        <w:tabs>
          <w:tab w:val="left" w:pos="1560"/>
        </w:tabs>
        <w:jc w:val="both"/>
        <w:rPr>
          <w:rFonts w:ascii="Tahoma" w:hAnsi="Tahoma"/>
          <w:lang w:val="sl-SI"/>
        </w:rPr>
      </w:pPr>
      <w:r w:rsidRPr="00675937">
        <w:rPr>
          <w:rFonts w:ascii="Tahoma" w:hAnsi="Tahoma"/>
          <w:lang w:val="sl-SI"/>
        </w:rPr>
        <w:lastRenderedPageBreak/>
        <w:t>•</w:t>
      </w:r>
      <w:r>
        <w:rPr>
          <w:rFonts w:ascii="Tahoma" w:hAnsi="Tahoma"/>
          <w:lang w:val="sl-SI"/>
        </w:rPr>
        <w:t xml:space="preserve"> </w:t>
      </w:r>
      <w:r w:rsidRPr="00675937">
        <w:rPr>
          <w:rFonts w:ascii="Tahoma" w:hAnsi="Tahoma"/>
          <w:lang w:val="sl-SI"/>
        </w:rPr>
        <w:t>povratna sredstva Republike Slovenije, Ministrstvo za gospodarski razvoj in tehnologijo (na podlagi 23. člena ZFO-1) za sofinanciranje investicije v izgradnjo kanalizacije Breg v višini 41.410,00 EUR, iz leta 2019, ki se bodo pričela vračati v letu 2020 z ročnostjo 8 let, tako da zadnja obroka v višini 4.601,06 EUR zapadeta v plačilo leta 2028.</w:t>
      </w:r>
      <w:r w:rsidR="007D6BB8">
        <w:rPr>
          <w:rFonts w:ascii="Tahoma" w:hAnsi="Tahoma"/>
          <w:lang w:val="sl-SI"/>
        </w:rPr>
        <w:t>«</w:t>
      </w:r>
    </w:p>
    <w:p w:rsidR="00675937" w:rsidRDefault="00675937" w:rsidP="00675937">
      <w:pPr>
        <w:tabs>
          <w:tab w:val="left" w:pos="1560"/>
        </w:tabs>
        <w:jc w:val="both"/>
        <w:rPr>
          <w:rFonts w:ascii="Tahoma" w:hAnsi="Tahoma"/>
          <w:lang w:val="sl-SI"/>
        </w:rPr>
      </w:pPr>
    </w:p>
    <w:p w:rsidR="00455B75" w:rsidRDefault="00455B75" w:rsidP="00675937">
      <w:pPr>
        <w:tabs>
          <w:tab w:val="left" w:pos="1560"/>
        </w:tabs>
        <w:jc w:val="both"/>
        <w:rPr>
          <w:rFonts w:ascii="Tahoma" w:hAnsi="Tahoma"/>
          <w:lang w:val="sl-SI"/>
        </w:rPr>
      </w:pPr>
    </w:p>
    <w:p w:rsidR="005A3C1D" w:rsidRDefault="00675937" w:rsidP="00675937">
      <w:pPr>
        <w:tabs>
          <w:tab w:val="left" w:pos="1560"/>
        </w:tabs>
        <w:jc w:val="both"/>
        <w:rPr>
          <w:rFonts w:ascii="Tahoma" w:hAnsi="Tahoma"/>
          <w:lang w:val="sl-SI"/>
        </w:rPr>
      </w:pPr>
      <w:r>
        <w:rPr>
          <w:rFonts w:ascii="Tahoma" w:hAnsi="Tahoma"/>
          <w:lang w:val="sl-SI"/>
        </w:rPr>
        <w:t xml:space="preserve">Kot je </w:t>
      </w:r>
      <w:r w:rsidR="00455B75">
        <w:rPr>
          <w:rFonts w:ascii="Tahoma" w:hAnsi="Tahoma"/>
          <w:lang w:val="sl-SI"/>
        </w:rPr>
        <w:t>izhaja</w:t>
      </w:r>
      <w:r>
        <w:rPr>
          <w:rFonts w:ascii="Tahoma" w:hAnsi="Tahoma"/>
          <w:lang w:val="sl-SI"/>
        </w:rPr>
        <w:t xml:space="preserve"> iz zapisanega se je </w:t>
      </w:r>
      <w:r w:rsidR="00383B73">
        <w:rPr>
          <w:rFonts w:ascii="Tahoma" w:hAnsi="Tahoma"/>
          <w:lang w:val="sl-SI"/>
        </w:rPr>
        <w:t>O</w:t>
      </w:r>
      <w:r>
        <w:rPr>
          <w:rFonts w:ascii="Tahoma" w:hAnsi="Tahoma"/>
          <w:lang w:val="sl-SI"/>
        </w:rPr>
        <w:t xml:space="preserve">bčina Žirovnica </w:t>
      </w:r>
      <w:bookmarkStart w:id="0" w:name="_GoBack"/>
      <w:bookmarkEnd w:id="0"/>
      <w:r>
        <w:rPr>
          <w:rFonts w:ascii="Tahoma" w:hAnsi="Tahoma"/>
          <w:lang w:val="sl-SI"/>
        </w:rPr>
        <w:t xml:space="preserve">edinkrat zadolžila v letu 2009 pri »Ribniškem skladu«, </w:t>
      </w:r>
      <w:r w:rsidR="00383B73">
        <w:rPr>
          <w:rFonts w:ascii="Tahoma" w:hAnsi="Tahoma"/>
          <w:lang w:val="sl-SI"/>
        </w:rPr>
        <w:t>kred</w:t>
      </w:r>
      <w:r w:rsidR="00A25D17">
        <w:rPr>
          <w:rFonts w:ascii="Tahoma" w:hAnsi="Tahoma"/>
          <w:lang w:val="sl-SI"/>
        </w:rPr>
        <w:t xml:space="preserve">it bo v letu 2020 tudi poplačan. </w:t>
      </w:r>
    </w:p>
    <w:p w:rsidR="001A64A1" w:rsidRDefault="00A25D17" w:rsidP="009D316F">
      <w:pPr>
        <w:tabs>
          <w:tab w:val="left" w:pos="1560"/>
        </w:tabs>
        <w:jc w:val="both"/>
        <w:rPr>
          <w:rFonts w:ascii="Tahoma" w:hAnsi="Tahoma"/>
          <w:lang w:val="sl-SI"/>
        </w:rPr>
      </w:pPr>
      <w:r>
        <w:rPr>
          <w:rFonts w:ascii="Tahoma" w:hAnsi="Tahoma"/>
          <w:lang w:val="sl-SI"/>
        </w:rPr>
        <w:t>Za</w:t>
      </w:r>
      <w:r w:rsidR="007D6BB8">
        <w:rPr>
          <w:rFonts w:ascii="Tahoma" w:hAnsi="Tahoma"/>
          <w:lang w:val="sl-SI"/>
        </w:rPr>
        <w:t xml:space="preserve"> zadolžitev pri zakladnici proračuna RS, kamor sodijo povratna sredstva RS</w:t>
      </w:r>
      <w:r>
        <w:rPr>
          <w:rFonts w:ascii="Tahoma" w:hAnsi="Tahoma"/>
          <w:lang w:val="sl-SI"/>
        </w:rPr>
        <w:t>; Ministrstvo za gospodarski razvoj in tehnologijo</w:t>
      </w:r>
      <w:r w:rsidR="007D6BB8">
        <w:rPr>
          <w:rFonts w:ascii="Tahoma" w:hAnsi="Tahoma"/>
          <w:lang w:val="sl-SI"/>
        </w:rPr>
        <w:t xml:space="preserve"> (23. člen ZFO-1), pa soglasje občinskega sveta ni potrebno, niti ni potrebno soglasje Ministrstva za finance</w:t>
      </w:r>
      <w:r w:rsidR="005A3C1D">
        <w:rPr>
          <w:rFonts w:ascii="Tahoma" w:hAnsi="Tahoma"/>
          <w:lang w:val="sl-SI"/>
        </w:rPr>
        <w:t xml:space="preserve">. Taka </w:t>
      </w:r>
      <w:r w:rsidR="009D316F">
        <w:rPr>
          <w:rFonts w:ascii="Tahoma" w:hAnsi="Tahoma"/>
          <w:lang w:val="sl-SI"/>
        </w:rPr>
        <w:t>»</w:t>
      </w:r>
      <w:r w:rsidR="005A3C1D">
        <w:rPr>
          <w:rFonts w:ascii="Tahoma" w:hAnsi="Tahoma"/>
          <w:lang w:val="sl-SI"/>
        </w:rPr>
        <w:t>zadolžitev</w:t>
      </w:r>
      <w:r w:rsidR="009D316F">
        <w:rPr>
          <w:rFonts w:ascii="Tahoma" w:hAnsi="Tahoma"/>
          <w:lang w:val="sl-SI"/>
        </w:rPr>
        <w:t>«</w:t>
      </w:r>
      <w:r w:rsidR="005A3C1D">
        <w:rPr>
          <w:rFonts w:ascii="Tahoma" w:hAnsi="Tahoma"/>
          <w:lang w:val="sl-SI"/>
        </w:rPr>
        <w:t xml:space="preserve"> </w:t>
      </w:r>
      <w:r w:rsidR="009D316F">
        <w:rPr>
          <w:rFonts w:ascii="Tahoma" w:hAnsi="Tahoma"/>
          <w:lang w:val="sl-SI"/>
        </w:rPr>
        <w:t xml:space="preserve">pri zakladnici </w:t>
      </w:r>
      <w:r w:rsidR="005A3C1D">
        <w:rPr>
          <w:rFonts w:ascii="Tahoma" w:hAnsi="Tahoma"/>
          <w:lang w:val="sl-SI"/>
        </w:rPr>
        <w:t xml:space="preserve">se tudi ne šteje v </w:t>
      </w:r>
      <w:r w:rsidR="009D316F">
        <w:rPr>
          <w:rFonts w:ascii="Tahoma" w:hAnsi="Tahoma"/>
          <w:lang w:val="sl-SI"/>
        </w:rPr>
        <w:t xml:space="preserve">obseg zadolžitve po določbi </w:t>
      </w:r>
      <w:proofErr w:type="spellStart"/>
      <w:r w:rsidR="009D316F">
        <w:rPr>
          <w:rFonts w:ascii="Tahoma" w:hAnsi="Tahoma"/>
          <w:lang w:val="sl-SI"/>
        </w:rPr>
        <w:t>10.b</w:t>
      </w:r>
      <w:proofErr w:type="spellEnd"/>
      <w:r w:rsidR="009D316F">
        <w:rPr>
          <w:rFonts w:ascii="Tahoma" w:hAnsi="Tahoma"/>
          <w:lang w:val="sl-SI"/>
        </w:rPr>
        <w:t xml:space="preserve"> člena ZFO-1</w:t>
      </w:r>
      <w:r w:rsidR="005A3C1D">
        <w:rPr>
          <w:rFonts w:ascii="Tahoma" w:hAnsi="Tahoma"/>
          <w:lang w:val="sl-SI"/>
        </w:rPr>
        <w:t xml:space="preserve">, </w:t>
      </w:r>
      <w:r w:rsidR="009D316F">
        <w:rPr>
          <w:rFonts w:ascii="Tahoma" w:hAnsi="Tahoma"/>
          <w:lang w:val="sl-SI"/>
        </w:rPr>
        <w:t>se pa v bilanci stanja evidentirana dolgoročnih finančnih obveznostih.</w:t>
      </w:r>
    </w:p>
    <w:p w:rsidR="001A64A1" w:rsidRDefault="001A64A1" w:rsidP="001A64A1">
      <w:pPr>
        <w:jc w:val="both"/>
        <w:rPr>
          <w:rFonts w:ascii="Tahoma" w:hAnsi="Tahoma"/>
          <w:lang w:val="sl-SI"/>
        </w:rPr>
      </w:pPr>
    </w:p>
    <w:p w:rsidR="001A64A1" w:rsidRDefault="001A64A1" w:rsidP="001A64A1">
      <w:pPr>
        <w:jc w:val="both"/>
        <w:rPr>
          <w:rFonts w:ascii="Tahoma" w:hAnsi="Tahoma"/>
          <w:lang w:val="sl-SI"/>
        </w:rPr>
      </w:pPr>
    </w:p>
    <w:p w:rsidR="001A64A1" w:rsidRDefault="001A64A1" w:rsidP="001A64A1">
      <w:pPr>
        <w:jc w:val="both"/>
        <w:rPr>
          <w:rFonts w:ascii="Tahoma" w:hAnsi="Tahoma"/>
          <w:lang w:val="sl-SI"/>
        </w:rPr>
      </w:pPr>
      <w:r>
        <w:rPr>
          <w:rFonts w:ascii="Tahoma" w:hAnsi="Tahoma"/>
          <w:lang w:val="sl-SI"/>
        </w:rPr>
        <w:t>Pripravila:</w:t>
      </w:r>
    </w:p>
    <w:p w:rsidR="001A64A1" w:rsidRDefault="001A64A1" w:rsidP="001A64A1">
      <w:pPr>
        <w:jc w:val="both"/>
        <w:rPr>
          <w:rFonts w:ascii="Tahoma" w:hAnsi="Tahoma"/>
          <w:lang w:val="sl-SI"/>
        </w:rPr>
      </w:pPr>
      <w:smartTag w:uri="urn:schemas-microsoft-com:office:smarttags" w:element="PersonName">
        <w:smartTagPr>
          <w:attr w:name="ProductID" w:val="Petra Žvan"/>
        </w:smartTagPr>
        <w:r>
          <w:rPr>
            <w:rFonts w:ascii="Tahoma" w:hAnsi="Tahoma"/>
            <w:lang w:val="sl-SI"/>
          </w:rPr>
          <w:t>Petra Žvan</w:t>
        </w:r>
      </w:smartTag>
      <w:r>
        <w:rPr>
          <w:rFonts w:ascii="Tahoma" w:hAnsi="Tahoma"/>
          <w:lang w:val="sl-SI"/>
        </w:rPr>
        <w:t>, univ.dipl.ekon.</w:t>
      </w:r>
    </w:p>
    <w:p w:rsidR="001A64A1" w:rsidRDefault="001A64A1" w:rsidP="001A64A1">
      <w:pPr>
        <w:tabs>
          <w:tab w:val="left" w:pos="9072"/>
        </w:tabs>
        <w:jc w:val="right"/>
        <w:rPr>
          <w:rFonts w:ascii="Tahoma" w:hAnsi="Tahoma"/>
          <w:b/>
          <w:lang w:val="sl-SI"/>
        </w:rPr>
      </w:pPr>
    </w:p>
    <w:p w:rsidR="001A64A1" w:rsidRDefault="001A64A1" w:rsidP="001A64A1">
      <w:pPr>
        <w:tabs>
          <w:tab w:val="left" w:pos="9072"/>
        </w:tabs>
        <w:jc w:val="right"/>
        <w:rPr>
          <w:rFonts w:ascii="Tahoma" w:hAnsi="Tahoma"/>
          <w:b/>
          <w:lang w:val="sl-SI"/>
        </w:rPr>
      </w:pPr>
      <w:r>
        <w:rPr>
          <w:rFonts w:ascii="Tahoma" w:hAnsi="Tahoma"/>
          <w:b/>
          <w:lang w:val="sl-SI"/>
        </w:rPr>
        <w:t>Leopold Pogačar</w:t>
      </w:r>
    </w:p>
    <w:p w:rsidR="001A64A1" w:rsidRDefault="001A64A1" w:rsidP="001A64A1">
      <w:pPr>
        <w:ind w:right="567"/>
        <w:jc w:val="right"/>
        <w:rPr>
          <w:rFonts w:ascii="Tahoma" w:hAnsi="Tahoma"/>
          <w:b/>
          <w:lang w:val="sl-SI"/>
        </w:rPr>
      </w:pPr>
      <w:r>
        <w:rPr>
          <w:rFonts w:ascii="Tahoma" w:hAnsi="Tahoma"/>
          <w:b/>
          <w:lang w:val="sl-SI"/>
        </w:rPr>
        <w:t>ŽUPAN</w:t>
      </w:r>
    </w:p>
    <w:p w:rsidR="009326BF" w:rsidRDefault="009326BF" w:rsidP="001A64A1">
      <w:pPr>
        <w:tabs>
          <w:tab w:val="left" w:pos="1560"/>
        </w:tabs>
        <w:jc w:val="both"/>
        <w:rPr>
          <w:rFonts w:ascii="Tahoma" w:hAnsi="Tahoma"/>
          <w:b/>
          <w:lang w:val="sl-SI"/>
        </w:rPr>
      </w:pPr>
    </w:p>
    <w:sectPr w:rsidR="009326BF" w:rsidSect="00687E61">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B9E" w:rsidRDefault="00D51B9E">
      <w:r>
        <w:separator/>
      </w:r>
    </w:p>
  </w:endnote>
  <w:endnote w:type="continuationSeparator" w:id="0">
    <w:p w:rsidR="00D51B9E" w:rsidRDefault="00D5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B9E" w:rsidRDefault="00D51B9E">
      <w:r>
        <w:separator/>
      </w:r>
    </w:p>
  </w:footnote>
  <w:footnote w:type="continuationSeparator" w:id="0">
    <w:p w:rsidR="00D51B9E" w:rsidRDefault="00D5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3A28"/>
    <w:multiLevelType w:val="hybridMultilevel"/>
    <w:tmpl w:val="84008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6215170"/>
    <w:multiLevelType w:val="singleLevel"/>
    <w:tmpl w:val="3EF6C25E"/>
    <w:lvl w:ilvl="0">
      <w:numFmt w:val="bullet"/>
      <w:lvlText w:val="-"/>
      <w:lvlJc w:val="left"/>
      <w:pPr>
        <w:tabs>
          <w:tab w:val="num" w:pos="360"/>
        </w:tabs>
        <w:ind w:left="360" w:hanging="360"/>
      </w:pPr>
      <w:rPr>
        <w:rFonts w:hint="default"/>
      </w:rPr>
    </w:lvl>
  </w:abstractNum>
  <w:abstractNum w:abstractNumId="3">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5D7F0D97"/>
    <w:multiLevelType w:val="singleLevel"/>
    <w:tmpl w:val="1EA86B20"/>
    <w:lvl w:ilvl="0">
      <w:numFmt w:val="bullet"/>
      <w:lvlText w:val="-"/>
      <w:lvlJc w:val="left"/>
      <w:pPr>
        <w:tabs>
          <w:tab w:val="num" w:pos="360"/>
        </w:tabs>
        <w:ind w:left="360" w:hanging="360"/>
      </w:pPr>
      <w:rPr>
        <w:rFonts w:hint="default"/>
      </w:rPr>
    </w:lvl>
  </w:abstractNum>
  <w:abstractNum w:abstractNumId="6">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FA"/>
    <w:rsid w:val="0002521B"/>
    <w:rsid w:val="0004077E"/>
    <w:rsid w:val="0004756F"/>
    <w:rsid w:val="000955DA"/>
    <w:rsid w:val="000B463A"/>
    <w:rsid w:val="000E7C79"/>
    <w:rsid w:val="000F3227"/>
    <w:rsid w:val="001319A2"/>
    <w:rsid w:val="00185FF6"/>
    <w:rsid w:val="001A62E3"/>
    <w:rsid w:val="001A64A1"/>
    <w:rsid w:val="001B4C4F"/>
    <w:rsid w:val="001B7E96"/>
    <w:rsid w:val="001D4D13"/>
    <w:rsid w:val="001F60EA"/>
    <w:rsid w:val="0021110C"/>
    <w:rsid w:val="00235572"/>
    <w:rsid w:val="0024035E"/>
    <w:rsid w:val="002411DC"/>
    <w:rsid w:val="00241B78"/>
    <w:rsid w:val="00262683"/>
    <w:rsid w:val="002A0341"/>
    <w:rsid w:val="002B4FD9"/>
    <w:rsid w:val="002F3AD8"/>
    <w:rsid w:val="003032F3"/>
    <w:rsid w:val="00314779"/>
    <w:rsid w:val="00316BD6"/>
    <w:rsid w:val="003250E8"/>
    <w:rsid w:val="00383B73"/>
    <w:rsid w:val="003D0EF3"/>
    <w:rsid w:val="003E0BA4"/>
    <w:rsid w:val="003E2FCF"/>
    <w:rsid w:val="003F0842"/>
    <w:rsid w:val="004130D3"/>
    <w:rsid w:val="004161EE"/>
    <w:rsid w:val="00426F15"/>
    <w:rsid w:val="00434829"/>
    <w:rsid w:val="00455B75"/>
    <w:rsid w:val="00460862"/>
    <w:rsid w:val="004B21F2"/>
    <w:rsid w:val="004F51B0"/>
    <w:rsid w:val="005567E2"/>
    <w:rsid w:val="005619D2"/>
    <w:rsid w:val="0056441A"/>
    <w:rsid w:val="0058554F"/>
    <w:rsid w:val="005A3C1D"/>
    <w:rsid w:val="005A4482"/>
    <w:rsid w:val="00621C02"/>
    <w:rsid w:val="0062426F"/>
    <w:rsid w:val="006323B7"/>
    <w:rsid w:val="00633C74"/>
    <w:rsid w:val="0066110E"/>
    <w:rsid w:val="00675937"/>
    <w:rsid w:val="00687E61"/>
    <w:rsid w:val="006F7BA0"/>
    <w:rsid w:val="006F7D41"/>
    <w:rsid w:val="00753333"/>
    <w:rsid w:val="007D6BB8"/>
    <w:rsid w:val="0081481E"/>
    <w:rsid w:val="00826D67"/>
    <w:rsid w:val="00830CB6"/>
    <w:rsid w:val="008745A1"/>
    <w:rsid w:val="008B0AFF"/>
    <w:rsid w:val="008C334F"/>
    <w:rsid w:val="008C37C9"/>
    <w:rsid w:val="008F1618"/>
    <w:rsid w:val="00903A74"/>
    <w:rsid w:val="009234D0"/>
    <w:rsid w:val="0092539B"/>
    <w:rsid w:val="009326BF"/>
    <w:rsid w:val="00947F0E"/>
    <w:rsid w:val="0095435F"/>
    <w:rsid w:val="009D316F"/>
    <w:rsid w:val="009D50A2"/>
    <w:rsid w:val="009F5C12"/>
    <w:rsid w:val="00A13179"/>
    <w:rsid w:val="00A24F2A"/>
    <w:rsid w:val="00A25D17"/>
    <w:rsid w:val="00A94AD6"/>
    <w:rsid w:val="00AA4273"/>
    <w:rsid w:val="00AD51C9"/>
    <w:rsid w:val="00AE005F"/>
    <w:rsid w:val="00AF521A"/>
    <w:rsid w:val="00B02318"/>
    <w:rsid w:val="00B15AF3"/>
    <w:rsid w:val="00B2076F"/>
    <w:rsid w:val="00B367C6"/>
    <w:rsid w:val="00B54E9F"/>
    <w:rsid w:val="00B57902"/>
    <w:rsid w:val="00B7744B"/>
    <w:rsid w:val="00BA4697"/>
    <w:rsid w:val="00BC7A19"/>
    <w:rsid w:val="00BD0BDF"/>
    <w:rsid w:val="00BF21BC"/>
    <w:rsid w:val="00C0797C"/>
    <w:rsid w:val="00C21380"/>
    <w:rsid w:val="00C26173"/>
    <w:rsid w:val="00C929F0"/>
    <w:rsid w:val="00CA5436"/>
    <w:rsid w:val="00D07528"/>
    <w:rsid w:val="00D260B6"/>
    <w:rsid w:val="00D51B9E"/>
    <w:rsid w:val="00D6267C"/>
    <w:rsid w:val="00D648C9"/>
    <w:rsid w:val="00D67896"/>
    <w:rsid w:val="00D729C2"/>
    <w:rsid w:val="00D746AC"/>
    <w:rsid w:val="00D76BDF"/>
    <w:rsid w:val="00DB3036"/>
    <w:rsid w:val="00DB4A0E"/>
    <w:rsid w:val="00DC33FA"/>
    <w:rsid w:val="00E010E0"/>
    <w:rsid w:val="00EC618E"/>
    <w:rsid w:val="00F26841"/>
    <w:rsid w:val="00F3144E"/>
    <w:rsid w:val="00F4295A"/>
    <w:rsid w:val="00F63CF4"/>
    <w:rsid w:val="00F7521B"/>
    <w:rsid w:val="00F80E03"/>
    <w:rsid w:val="00FA4F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 w:type="table" w:styleId="Tabelamrea">
    <w:name w:val="Table Grid"/>
    <w:basedOn w:val="Navadnatabela"/>
    <w:rsid w:val="00675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 w:type="table" w:styleId="Tabelamrea">
    <w:name w:val="Table Grid"/>
    <w:basedOn w:val="Navadnatabela"/>
    <w:rsid w:val="00675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EF83-75D1-4192-86CB-5670EA9B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Občina</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7</dc:creator>
  <cp:lastModifiedBy>Petra</cp:lastModifiedBy>
  <cp:revision>2</cp:revision>
  <cp:lastPrinted>2019-12-03T13:31:00Z</cp:lastPrinted>
  <dcterms:created xsi:type="dcterms:W3CDTF">2019-12-03T13:32:00Z</dcterms:created>
  <dcterms:modified xsi:type="dcterms:W3CDTF">2019-12-03T13:32:00Z</dcterms:modified>
</cp:coreProperties>
</file>