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43" w:rsidRPr="00E70DE2" w:rsidRDefault="00420643" w:rsidP="00A55F0B">
      <w:pPr>
        <w:tabs>
          <w:tab w:val="left" w:pos="9214"/>
        </w:tabs>
        <w:jc w:val="both"/>
        <w:rPr>
          <w:rFonts w:ascii="Tahoma" w:hAnsi="Tahoma" w:cs="Tahoma"/>
          <w:sz w:val="18"/>
        </w:rPr>
      </w:pPr>
      <w:r w:rsidRPr="00E70DE2">
        <w:rPr>
          <w:rFonts w:ascii="Tahoma" w:hAnsi="Tahoma" w:cs="Tahoma"/>
          <w:sz w:val="18"/>
        </w:rPr>
        <w:t xml:space="preserve">Datum: </w:t>
      </w:r>
      <w:r w:rsidR="005A5037" w:rsidRPr="005A5037">
        <w:rPr>
          <w:rFonts w:ascii="Tahoma" w:hAnsi="Tahoma" w:cs="Tahoma"/>
          <w:sz w:val="18"/>
        </w:rPr>
        <w:t>31.12.2018</w:t>
      </w:r>
    </w:p>
    <w:p w:rsidR="00CD413A" w:rsidRPr="00CD413A" w:rsidRDefault="00CD413A" w:rsidP="00CD413A">
      <w:pPr>
        <w:jc w:val="both"/>
        <w:rPr>
          <w:rFonts w:ascii="Tahoma" w:hAnsi="Tahoma" w:cs="Tahoma"/>
          <w:sz w:val="18"/>
        </w:rPr>
      </w:pPr>
      <w:r w:rsidRPr="00CD413A">
        <w:rPr>
          <w:rFonts w:ascii="Tahoma" w:hAnsi="Tahoma" w:cs="Tahoma"/>
          <w:sz w:val="18"/>
        </w:rPr>
        <w:t>Številka: 410-00</w:t>
      </w:r>
      <w:r w:rsidR="00601618">
        <w:rPr>
          <w:rFonts w:ascii="Tahoma" w:hAnsi="Tahoma" w:cs="Tahoma"/>
          <w:sz w:val="18"/>
        </w:rPr>
        <w:t>11</w:t>
      </w:r>
      <w:r w:rsidRPr="00CD413A">
        <w:rPr>
          <w:rFonts w:ascii="Tahoma" w:hAnsi="Tahoma" w:cs="Tahoma"/>
          <w:sz w:val="18"/>
        </w:rPr>
        <w:t>/201</w:t>
      </w:r>
      <w:r w:rsidR="00601618">
        <w:rPr>
          <w:rFonts w:ascii="Tahoma" w:hAnsi="Tahoma" w:cs="Tahoma"/>
          <w:sz w:val="18"/>
        </w:rPr>
        <w:t>8</w:t>
      </w:r>
    </w:p>
    <w:p w:rsidR="003A5480" w:rsidRPr="00B576EB" w:rsidRDefault="003A5480" w:rsidP="003A5480">
      <w:pPr>
        <w:jc w:val="both"/>
        <w:rPr>
          <w:rFonts w:ascii="Tahoma" w:hAnsi="Tahoma"/>
        </w:rPr>
      </w:pPr>
    </w:p>
    <w:p w:rsidR="003A5480" w:rsidRDefault="003A5480" w:rsidP="003A5480">
      <w:pPr>
        <w:jc w:val="both"/>
        <w:rPr>
          <w:rFonts w:ascii="Tahoma" w:hAnsi="Tahoma"/>
        </w:rPr>
      </w:pPr>
    </w:p>
    <w:p w:rsidR="003A5480" w:rsidRDefault="003A5480" w:rsidP="003A5480">
      <w:pPr>
        <w:jc w:val="both"/>
        <w:rPr>
          <w:rFonts w:ascii="Tahoma" w:hAnsi="Tahoma"/>
        </w:rPr>
      </w:pPr>
    </w:p>
    <w:p w:rsidR="003A5480" w:rsidRPr="00B576EB" w:rsidRDefault="003A5480" w:rsidP="003A5480">
      <w:pPr>
        <w:jc w:val="both"/>
        <w:rPr>
          <w:rFonts w:ascii="Tahoma" w:hAnsi="Tahoma"/>
        </w:rPr>
      </w:pPr>
    </w:p>
    <w:p w:rsidR="00EC2E88" w:rsidRPr="005A5037" w:rsidRDefault="00EC2E88" w:rsidP="00EC2E88">
      <w:pPr>
        <w:jc w:val="both"/>
        <w:rPr>
          <w:rFonts w:ascii="Tahoma" w:hAnsi="Tahoma"/>
        </w:rPr>
      </w:pPr>
      <w:r w:rsidRPr="005A5037">
        <w:rPr>
          <w:rFonts w:ascii="Tahoma" w:hAnsi="Tahoma"/>
          <w:b/>
        </w:rPr>
        <w:t>R</w:t>
      </w:r>
      <w:r w:rsidR="00512931" w:rsidRPr="005A5037">
        <w:rPr>
          <w:rFonts w:ascii="Tahoma" w:hAnsi="Tahoma"/>
          <w:b/>
        </w:rPr>
        <w:t>ezultati</w:t>
      </w:r>
      <w:r w:rsidRPr="005A5037">
        <w:rPr>
          <w:rFonts w:ascii="Tahoma" w:hAnsi="Tahoma"/>
          <w:b/>
        </w:rPr>
        <w:t xml:space="preserve"> </w:t>
      </w:r>
      <w:r w:rsidR="00512931">
        <w:rPr>
          <w:rFonts w:ascii="Tahoma" w:hAnsi="Tahoma"/>
          <w:b/>
        </w:rPr>
        <w:t>j</w:t>
      </w:r>
      <w:r w:rsidR="00A67183" w:rsidRPr="005A5037">
        <w:rPr>
          <w:rFonts w:ascii="Tahoma" w:hAnsi="Tahoma"/>
          <w:b/>
        </w:rPr>
        <w:t>avnega razpisa</w:t>
      </w:r>
      <w:bookmarkStart w:id="0" w:name="_GoBack"/>
      <w:bookmarkEnd w:id="0"/>
      <w:r w:rsidR="00A67183" w:rsidRPr="005A5037">
        <w:rPr>
          <w:rFonts w:ascii="Tahoma" w:hAnsi="Tahoma"/>
          <w:b/>
        </w:rPr>
        <w:t xml:space="preserve"> za sofinanciranje programov oziroma projektov, ki niso predmet drugih javnih razpisov iz proračuna Občine </w:t>
      </w:r>
      <w:r w:rsidR="00601618">
        <w:rPr>
          <w:rFonts w:ascii="Tahoma" w:hAnsi="Tahoma"/>
          <w:b/>
        </w:rPr>
        <w:t>Žirovnica za leto 2018</w:t>
      </w:r>
      <w:r w:rsidR="00A67183" w:rsidRPr="005A5037">
        <w:rPr>
          <w:rFonts w:ascii="Tahoma" w:hAnsi="Tahoma"/>
          <w:b/>
        </w:rPr>
        <w:t xml:space="preserve"> – Pokroviteljstva župana</w:t>
      </w:r>
    </w:p>
    <w:p w:rsidR="00EC2E88" w:rsidRPr="005A5037" w:rsidRDefault="00EC2E88" w:rsidP="00EC2E88">
      <w:pPr>
        <w:jc w:val="both"/>
        <w:rPr>
          <w:rFonts w:ascii="Tahoma" w:hAnsi="Tahoma"/>
        </w:rPr>
      </w:pPr>
    </w:p>
    <w:p w:rsidR="00EC2E88" w:rsidRPr="005A5037" w:rsidRDefault="00EC2E88" w:rsidP="00EC2E88">
      <w:pPr>
        <w:jc w:val="both"/>
        <w:rPr>
          <w:rFonts w:ascii="Tahoma" w:hAnsi="Tahoma"/>
        </w:rPr>
      </w:pPr>
      <w:r w:rsidRPr="005A5037">
        <w:rPr>
          <w:rFonts w:ascii="Tahoma" w:hAnsi="Tahoma"/>
        </w:rPr>
        <w:t xml:space="preserve">Na podlagi 10. člena Uredbe o posredovanju in ponovni uporabi informacij javnega značaja (Ur. list RS, št. 24/16) se na spletni strani Občine Žirovnica objavlja prejemnike in višino sredstev po zaključenem </w:t>
      </w:r>
      <w:r w:rsidR="00A67183" w:rsidRPr="005A5037">
        <w:rPr>
          <w:rFonts w:ascii="Tahoma" w:hAnsi="Tahoma"/>
        </w:rPr>
        <w:t>javnem razpisu za sofinanciranje programov oziroma projektov, ki niso predmet drugih javnih razpisov iz proračuna Občine Žirovnica za leto 201</w:t>
      </w:r>
      <w:r w:rsidR="00601618">
        <w:rPr>
          <w:rFonts w:ascii="Tahoma" w:hAnsi="Tahoma"/>
        </w:rPr>
        <w:t>8</w:t>
      </w:r>
      <w:r w:rsidR="00A67183" w:rsidRPr="005A5037">
        <w:rPr>
          <w:rFonts w:ascii="Tahoma" w:hAnsi="Tahoma"/>
        </w:rPr>
        <w:t xml:space="preserve"> – Pokroviteljstva župana</w:t>
      </w:r>
      <w:r w:rsidRPr="005A5037">
        <w:rPr>
          <w:rFonts w:ascii="Tahoma" w:hAnsi="Tahoma"/>
        </w:rPr>
        <w:t xml:space="preserve">, ki je bil </w:t>
      </w:r>
      <w:r w:rsidR="00A67183" w:rsidRPr="005A5037">
        <w:rPr>
          <w:rFonts w:ascii="Tahoma" w:hAnsi="Tahoma"/>
        </w:rPr>
        <w:t>10.04.2018</w:t>
      </w:r>
      <w:r w:rsidRPr="005A5037">
        <w:rPr>
          <w:rFonts w:ascii="Tahoma" w:hAnsi="Tahoma"/>
        </w:rPr>
        <w:t xml:space="preserve"> </w:t>
      </w:r>
      <w:r w:rsidR="00A67183" w:rsidRPr="005A5037">
        <w:rPr>
          <w:rFonts w:ascii="Tahoma" w:hAnsi="Tahoma"/>
        </w:rPr>
        <w:t xml:space="preserve">objavljen na spletni strani: </w:t>
      </w:r>
      <w:hyperlink r:id="rId9" w:history="1">
        <w:r w:rsidR="00A67183" w:rsidRPr="005A5037">
          <w:rPr>
            <w:rStyle w:val="Hiperpovezava"/>
            <w:rFonts w:ascii="Tahoma" w:hAnsi="Tahoma"/>
          </w:rPr>
          <w:t>www.zirovnica.si</w:t>
        </w:r>
      </w:hyperlink>
      <w:r w:rsidRPr="005A5037">
        <w:rPr>
          <w:rFonts w:ascii="Tahoma" w:hAnsi="Tahoma"/>
          <w:color w:val="0000FF"/>
          <w:u w:val="single"/>
        </w:rPr>
        <w:t>.</w:t>
      </w:r>
      <w:r w:rsidRPr="005A5037">
        <w:rPr>
          <w:rFonts w:ascii="Tahoma" w:hAnsi="Tahoma"/>
        </w:rPr>
        <w:t xml:space="preserve"> </w:t>
      </w:r>
    </w:p>
    <w:p w:rsidR="00EC2E88" w:rsidRPr="005A5037" w:rsidRDefault="00EC2E88" w:rsidP="00EC2E88">
      <w:pPr>
        <w:jc w:val="both"/>
        <w:rPr>
          <w:rFonts w:ascii="Tahoma" w:hAnsi="Tahoma"/>
        </w:rPr>
      </w:pPr>
    </w:p>
    <w:p w:rsidR="00EC2E88" w:rsidRPr="005A5037" w:rsidRDefault="00EC2E88" w:rsidP="00EC2E88">
      <w:pPr>
        <w:jc w:val="both"/>
        <w:rPr>
          <w:rFonts w:ascii="Tahoma" w:hAnsi="Tahoma"/>
        </w:rPr>
      </w:pPr>
      <w:r w:rsidRPr="005A5037">
        <w:rPr>
          <w:rFonts w:ascii="Tahoma" w:hAnsi="Tahoma"/>
        </w:rPr>
        <w:t xml:space="preserve">Rok za prijavo na razpis je bil </w:t>
      </w:r>
      <w:r w:rsidR="00A67183" w:rsidRPr="005A5037">
        <w:rPr>
          <w:rFonts w:ascii="Tahoma" w:hAnsi="Tahoma"/>
        </w:rPr>
        <w:t>31.10.2018</w:t>
      </w:r>
      <w:r w:rsidRPr="005A5037">
        <w:rPr>
          <w:rFonts w:ascii="Tahoma" w:hAnsi="Tahoma"/>
        </w:rPr>
        <w:t>.</w:t>
      </w:r>
    </w:p>
    <w:p w:rsidR="00EC2E88" w:rsidRPr="005A5037" w:rsidRDefault="00EC2E88" w:rsidP="00EC2E88">
      <w:pPr>
        <w:jc w:val="both"/>
        <w:rPr>
          <w:rFonts w:ascii="Tahoma" w:hAnsi="Tahoma"/>
        </w:rPr>
      </w:pPr>
    </w:p>
    <w:p w:rsidR="00EC2E88" w:rsidRPr="005A5037" w:rsidRDefault="00EC2E88" w:rsidP="00EC2E88">
      <w:pPr>
        <w:jc w:val="both"/>
        <w:rPr>
          <w:rFonts w:ascii="Tahoma" w:hAnsi="Tahoma"/>
          <w:noProof/>
        </w:rPr>
      </w:pPr>
      <w:r w:rsidRPr="005A5037">
        <w:rPr>
          <w:rFonts w:ascii="Tahoma" w:hAnsi="Tahoma"/>
        </w:rPr>
        <w:t xml:space="preserve">PRORAČUNSKA POSTAVKA: </w:t>
      </w:r>
      <w:r w:rsidR="00A67183" w:rsidRPr="005A5037">
        <w:rPr>
          <w:rFonts w:ascii="Tahoma" w:hAnsi="Tahoma"/>
          <w:b/>
        </w:rPr>
        <w:t>0421 Pokroviteljstva župana</w:t>
      </w:r>
      <w:r w:rsidRPr="005A5037">
        <w:rPr>
          <w:rFonts w:ascii="Tahoma" w:hAnsi="Tahoma"/>
        </w:rPr>
        <w:t xml:space="preserve">, višina razpisanih sredstev: </w:t>
      </w:r>
      <w:r w:rsidR="00A67183" w:rsidRPr="005A5037">
        <w:rPr>
          <w:rFonts w:ascii="Tahoma" w:hAnsi="Tahoma"/>
          <w:b/>
        </w:rPr>
        <w:t>2</w:t>
      </w:r>
      <w:r w:rsidRPr="005A5037">
        <w:rPr>
          <w:rFonts w:ascii="Tahoma" w:hAnsi="Tahoma"/>
          <w:b/>
        </w:rPr>
        <w:t>.500 EUR.</w:t>
      </w:r>
    </w:p>
    <w:p w:rsidR="00EC2E88" w:rsidRPr="005A5037" w:rsidRDefault="00EC2E88" w:rsidP="00EC2E88">
      <w:pPr>
        <w:jc w:val="both"/>
        <w:rPr>
          <w:rFonts w:ascii="Tahoma" w:hAnsi="Tahoma"/>
        </w:rPr>
      </w:pPr>
    </w:p>
    <w:p w:rsidR="00EC2E88" w:rsidRPr="005A5037" w:rsidRDefault="00EC2E88" w:rsidP="00EC2E88">
      <w:pPr>
        <w:jc w:val="both"/>
        <w:rPr>
          <w:rFonts w:ascii="Tahoma" w:hAnsi="Tahoma"/>
          <w:b/>
        </w:rPr>
      </w:pPr>
      <w:r w:rsidRPr="005A5037">
        <w:rPr>
          <w:rFonts w:ascii="Tahoma" w:hAnsi="Tahoma"/>
          <w:b/>
        </w:rPr>
        <w:t>Prejemniki in višina dodeljenih sredstev:</w:t>
      </w:r>
    </w:p>
    <w:p w:rsidR="00EC2E88" w:rsidRPr="000672B5" w:rsidRDefault="00EC2E88" w:rsidP="00EC2E88">
      <w:pPr>
        <w:jc w:val="both"/>
        <w:rPr>
          <w:rFonts w:ascii="Tahoma" w:hAnsi="Tahoma"/>
          <w:b/>
        </w:rPr>
      </w:pPr>
    </w:p>
    <w:p w:rsidR="00EC2E88" w:rsidRPr="000672B5" w:rsidRDefault="00EC2E88" w:rsidP="00EC2E88">
      <w:pPr>
        <w:jc w:val="both"/>
        <w:rPr>
          <w:rFonts w:ascii="Tahoma" w:hAnsi="Tahoma"/>
          <w:b/>
          <w:sz w:val="18"/>
          <w:szCs w:val="18"/>
        </w:rPr>
      </w:pPr>
    </w:p>
    <w:tbl>
      <w:tblPr>
        <w:tblStyle w:val="Slog11"/>
        <w:tblW w:w="4945" w:type="pct"/>
        <w:tblLayout w:type="fixed"/>
        <w:tblLook w:val="04A0" w:firstRow="1" w:lastRow="0" w:firstColumn="1" w:lastColumn="0" w:noHBand="0" w:noVBand="1"/>
      </w:tblPr>
      <w:tblGrid>
        <w:gridCol w:w="2310"/>
        <w:gridCol w:w="1743"/>
        <w:gridCol w:w="3493"/>
        <w:gridCol w:w="1064"/>
        <w:gridCol w:w="1137"/>
      </w:tblGrid>
      <w:tr w:rsidR="00BA70D1" w:rsidRPr="00BA70D1" w:rsidTr="00512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shd w:val="clear" w:color="auto" w:fill="DAEEF3" w:themeFill="accent5" w:themeFillTint="33"/>
            <w:vAlign w:val="center"/>
          </w:tcPr>
          <w:p w:rsidR="005A5037" w:rsidRPr="00BA70D1" w:rsidRDefault="005A5037" w:rsidP="005A5037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Prejemnik</w:t>
            </w:r>
          </w:p>
        </w:tc>
        <w:tc>
          <w:tcPr>
            <w:tcW w:w="894" w:type="pct"/>
            <w:shd w:val="clear" w:color="auto" w:fill="DAEEF3" w:themeFill="accent5" w:themeFillTint="33"/>
            <w:noWrap/>
            <w:vAlign w:val="center"/>
          </w:tcPr>
          <w:p w:rsidR="005A5037" w:rsidRPr="00BA70D1" w:rsidRDefault="005A5037" w:rsidP="005A5037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Naslov</w:t>
            </w:r>
          </w:p>
        </w:tc>
        <w:tc>
          <w:tcPr>
            <w:tcW w:w="1792" w:type="pct"/>
            <w:shd w:val="clear" w:color="auto" w:fill="DAEEF3" w:themeFill="accent5" w:themeFillTint="33"/>
            <w:noWrap/>
            <w:vAlign w:val="center"/>
          </w:tcPr>
          <w:p w:rsidR="005A5037" w:rsidRPr="00BA70D1" w:rsidRDefault="005A5037" w:rsidP="005A5037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Opis</w:t>
            </w:r>
          </w:p>
        </w:tc>
        <w:tc>
          <w:tcPr>
            <w:tcW w:w="546" w:type="pct"/>
            <w:shd w:val="clear" w:color="auto" w:fill="DAEEF3" w:themeFill="accent5" w:themeFillTint="33"/>
            <w:noWrap/>
            <w:vAlign w:val="center"/>
          </w:tcPr>
          <w:p w:rsidR="005A5037" w:rsidRPr="00BA70D1" w:rsidRDefault="005A5037" w:rsidP="005A5037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Dodeljeno</w:t>
            </w:r>
          </w:p>
        </w:tc>
        <w:tc>
          <w:tcPr>
            <w:tcW w:w="583" w:type="pct"/>
            <w:shd w:val="clear" w:color="auto" w:fill="DAEEF3" w:themeFill="accent5" w:themeFillTint="33"/>
            <w:noWrap/>
            <w:vAlign w:val="center"/>
          </w:tcPr>
          <w:p w:rsidR="005A5037" w:rsidRPr="00BA70D1" w:rsidRDefault="005A5037" w:rsidP="005A5037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Porabljeno</w:t>
            </w:r>
          </w:p>
        </w:tc>
      </w:tr>
      <w:tr w:rsidR="005A5037" w:rsidRPr="00BA70D1" w:rsidTr="0051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Združenje borcev za vrednote NOB Jesenice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Cesta Cirila Tavčarja 3b, 4270 Jesenice</w:t>
            </w:r>
          </w:p>
        </w:tc>
        <w:tc>
          <w:tcPr>
            <w:tcW w:w="1792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organizacija pohoda na Mali vrh in  Titovo vas</w:t>
            </w:r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200,00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</w:p>
        </w:tc>
      </w:tr>
      <w:tr w:rsidR="005A5037" w:rsidRPr="00BA70D1" w:rsidTr="005129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Koronarno društvo Gorenjske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Jezerska cesta 41, 4000 Kranj</w:t>
            </w:r>
          </w:p>
        </w:tc>
        <w:tc>
          <w:tcPr>
            <w:tcW w:w="1792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praznovanje 20. letnice društva (pogostitev)</w:t>
            </w:r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200,00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200,00   </w:t>
            </w:r>
          </w:p>
        </w:tc>
      </w:tr>
      <w:tr w:rsidR="005A5037" w:rsidRPr="00BA70D1" w:rsidTr="0051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Klub jeseniških študentov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Ulica Viktorja Kejžarja 22, 4270 Jesenice</w:t>
            </w:r>
          </w:p>
        </w:tc>
        <w:tc>
          <w:tcPr>
            <w:tcW w:w="1792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organizacija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Acro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vikenda v Završnici</w:t>
            </w:r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200,00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</w:p>
        </w:tc>
      </w:tr>
      <w:tr w:rsidR="005A5037" w:rsidRPr="00BA70D1" w:rsidTr="005129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Območno združenje veteranov vojne za Slovenijo Zgornja Gorenjska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Ljubljanska cesta 60, 4240 Radovljica</w:t>
            </w:r>
          </w:p>
        </w:tc>
        <w:tc>
          <w:tcPr>
            <w:tcW w:w="1792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organizacija srečanja veteranov Dan suverenosti 25. oktober</w:t>
            </w:r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200,00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200,00   </w:t>
            </w:r>
          </w:p>
        </w:tc>
      </w:tr>
      <w:tr w:rsidR="005A5037" w:rsidRPr="00BA70D1" w:rsidTr="0051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IPA Gorenjska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Borovška cesta 100a, 4290 Kranjska Gora</w:t>
            </w:r>
          </w:p>
        </w:tc>
        <w:tc>
          <w:tcPr>
            <w:tcW w:w="1792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izobraževanje - ozaveščanje obnašanja v hribih in gorah - Valvasorjev dom 12.-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16.september</w:t>
            </w:r>
            <w:proofErr w:type="spellEnd"/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200,00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</w:p>
        </w:tc>
      </w:tr>
      <w:tr w:rsidR="005A5037" w:rsidRPr="00BA70D1" w:rsidTr="005129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Pavlič Domen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Smokuč 32b, 4274 Žirovnica</w:t>
            </w:r>
          </w:p>
        </w:tc>
        <w:tc>
          <w:tcPr>
            <w:tcW w:w="1792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udeležba na tekmovanju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Firefighter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Combat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Challenge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(Sacramento - ZDA)</w:t>
            </w:r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250,00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250,00   </w:t>
            </w:r>
          </w:p>
        </w:tc>
      </w:tr>
      <w:tr w:rsidR="005A5037" w:rsidRPr="00BA70D1" w:rsidTr="0051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Grubar Lucija</w:t>
            </w:r>
          </w:p>
        </w:tc>
        <w:tc>
          <w:tcPr>
            <w:tcW w:w="894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>Smokuč 31, 4274 Žirovnica</w:t>
            </w:r>
          </w:p>
        </w:tc>
        <w:tc>
          <w:tcPr>
            <w:tcW w:w="1792" w:type="pct"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udeležba na tekmovanju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Firefighter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Combat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BA70D1">
              <w:rPr>
                <w:rFonts w:ascii="Tahoma" w:hAnsi="Tahoma" w:cs="Tahoma"/>
                <w:sz w:val="16"/>
              </w:rPr>
              <w:t>Challenge</w:t>
            </w:r>
            <w:proofErr w:type="spellEnd"/>
            <w:r w:rsidRPr="00BA70D1">
              <w:rPr>
                <w:rFonts w:ascii="Tahoma" w:hAnsi="Tahoma" w:cs="Tahoma"/>
                <w:sz w:val="16"/>
              </w:rPr>
              <w:t xml:space="preserve"> (Sacramento - ZDA)</w:t>
            </w:r>
          </w:p>
        </w:tc>
        <w:tc>
          <w:tcPr>
            <w:tcW w:w="546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 250,00   </w:t>
            </w:r>
          </w:p>
        </w:tc>
        <w:tc>
          <w:tcPr>
            <w:tcW w:w="583" w:type="pct"/>
            <w:noWrap/>
            <w:hideMark/>
          </w:tcPr>
          <w:p w:rsidR="005A5037" w:rsidRPr="00BA70D1" w:rsidRDefault="005A5037" w:rsidP="00A6718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BA70D1">
              <w:rPr>
                <w:rFonts w:ascii="Tahoma" w:hAnsi="Tahoma" w:cs="Tahoma"/>
                <w:sz w:val="16"/>
              </w:rPr>
              <w:t xml:space="preserve">    250,00   </w:t>
            </w:r>
          </w:p>
        </w:tc>
      </w:tr>
    </w:tbl>
    <w:p w:rsidR="00A20B3F" w:rsidRPr="00A20B3F" w:rsidRDefault="00A20B3F" w:rsidP="00EC2E8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sectPr w:rsidR="00A20B3F" w:rsidRPr="00A20B3F" w:rsidSect="005A5037">
      <w:headerReference w:type="default" r:id="rId10"/>
      <w:headerReference w:type="first" r:id="rId11"/>
      <w:footerReference w:type="first" r:id="rId12"/>
      <w:pgSz w:w="11906" w:h="16838"/>
      <w:pgMar w:top="567" w:right="1274" w:bottom="567" w:left="993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83" w:rsidRDefault="00A67183" w:rsidP="00ED7D5F">
      <w:r>
        <w:separator/>
      </w:r>
    </w:p>
  </w:endnote>
  <w:endnote w:type="continuationSeparator" w:id="0">
    <w:p w:rsidR="00A67183" w:rsidRDefault="00A67183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83" w:rsidRDefault="00601618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A67183" w:rsidRPr="00015A83" w:rsidRDefault="00A67183" w:rsidP="00195DD4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</w:p>
  <w:p w:rsidR="00A67183" w:rsidRPr="00420643" w:rsidRDefault="00A6718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83" w:rsidRDefault="00A67183" w:rsidP="00ED7D5F">
      <w:r>
        <w:separator/>
      </w:r>
    </w:p>
  </w:footnote>
  <w:footnote w:type="continuationSeparator" w:id="0">
    <w:p w:rsidR="00A67183" w:rsidRDefault="00A67183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83" w:rsidRDefault="00A67183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83" w:rsidRDefault="00A6718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2C1D440" wp14:editId="30F855EC">
          <wp:extent cx="1812694" cy="676275"/>
          <wp:effectExtent l="0" t="0" r="0" b="0"/>
          <wp:docPr id="4" name="Slika 4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7183" w:rsidRDefault="00A6718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:rsidR="00A67183" w:rsidRDefault="00A67183" w:rsidP="00420643">
    <w:pPr>
      <w:ind w:firstLine="284"/>
      <w:rPr>
        <w:rFonts w:ascii="Tahoma" w:hAnsi="Tahoma" w:cs="Tahoma"/>
        <w:noProof/>
        <w:szCs w:val="16"/>
      </w:rPr>
    </w:pPr>
  </w:p>
  <w:p w:rsidR="00A67183" w:rsidRDefault="00A67183" w:rsidP="00420643">
    <w:pPr>
      <w:ind w:firstLine="284"/>
      <w:rPr>
        <w:rFonts w:ascii="Tahoma" w:hAnsi="Tahoma" w:cs="Tahoma"/>
        <w:noProof/>
        <w:szCs w:val="16"/>
      </w:rPr>
    </w:pPr>
  </w:p>
  <w:p w:rsidR="00A67183" w:rsidRPr="00E70DE2" w:rsidRDefault="00A67183" w:rsidP="00420643">
    <w:pPr>
      <w:ind w:firstLine="284"/>
      <w:rPr>
        <w:noProof/>
        <w:sz w:val="24"/>
      </w:rPr>
    </w:pPr>
  </w:p>
  <w:p w:rsidR="00A67183" w:rsidRPr="00420643" w:rsidRDefault="00A6718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8662AA"/>
    <w:multiLevelType w:val="hybridMultilevel"/>
    <w:tmpl w:val="057A5DAE"/>
    <w:lvl w:ilvl="0" w:tplc="47784F28">
      <w:start w:val="42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0"/>
    <wne:hash wne:val="-423673129"/>
  </wne:recipientData>
  <wne:recipientData>
    <wne:active wne:val="0"/>
    <wne:hash wne:val="4996057"/>
  </wne:recipientData>
  <wne:recipientData>
    <wne:active wne:val="0"/>
    <wne:hash wne:val="-513406338"/>
  </wne:recipientData>
  <wne:recipientData>
    <wne:active wne:val="0"/>
    <wne:hash wne:val="1032923180"/>
  </wne:recipientData>
  <wne:recipientData>
    <wne:active wne:val="0"/>
    <wne:hash wne:val="-934597487"/>
  </wne:recipientData>
  <wne:recipientData>
    <wne:active wne:val="0"/>
    <wne:hash wne:val="-645569686"/>
  </wne:recipientData>
  <wne:recipientData>
    <wne:active wne:val="0"/>
    <wne:hash wne:val="-169374577"/>
  </wne:recipientData>
  <wne:recipientData>
    <wne:active wne:val="0"/>
    <wne:hash wne:val="-1604641506"/>
  </wne:recipientData>
  <wne:recipientData>
    <wne:active wne:val="0"/>
    <wne:hash wne:val="470378871"/>
  </wne:recipientData>
  <wne:recipientData>
    <wne:active wne:val="0"/>
    <wne:hash wne:val="-759375029"/>
  </wne:recipientData>
  <wne:recipientData>
    <wne:active wne:val="0"/>
    <wne:hash wne:val="786066910"/>
  </wne:recipientData>
  <wne:recipientData>
    <wne:active wne:val="1"/>
    <wne:hash wne:val="-1544237672"/>
  </wne:recipientData>
  <wne:recipientData>
    <wne:active wne:val="0"/>
    <wne:hash wne:val="772622626"/>
  </wne:recipientData>
  <wne:recipientData>
    <wne:active wne:val="0"/>
    <wne:hash wne:val="-1118628863"/>
  </wne:recipientData>
  <wne:recipientData>
    <wne:active wne:val="0"/>
    <wne:hash wne:val="-1855779819"/>
  </wne:recipientData>
  <wne:recipientData>
    <wne:active wne:val="0"/>
    <wne:hash wne:val="492123048"/>
  </wne:recipientData>
  <wne:recipientData>
    <wne:active wne:val="0"/>
    <wne:hash wne:val="6474"/>
  </wne:recipientData>
  <wne:recipientData>
    <wne:active wne:val="0"/>
    <wne:hash wne:val="6475"/>
  </wne:recipientData>
  <wne:recipientData>
    <wne:active wne:val="0"/>
    <wne:hash wne:val="6476"/>
  </wne:recipientData>
  <wne:recipientData>
    <wne:active wne:val="0"/>
    <wne:hash wne:val="6598"/>
  </wne:recipientData>
  <wne:recipientData>
    <wne:active wne:val="0"/>
    <wne:hash wne:val="6599"/>
  </wne:recipientData>
  <wne:recipientData>
    <wne:active wne:val="0"/>
    <wne:hash wne:val="6600"/>
  </wne:recipientData>
  <wne:recipientData>
    <wne:active wne:val="0"/>
    <wne:hash wne:val="6601"/>
  </wne:recipientData>
  <wne:recipientData>
    <wne:active wne:val="0"/>
    <wne:hash wne:val="6602"/>
  </wne:recipientData>
  <wne:recipientData>
    <wne:active wne:val="0"/>
    <wne:hash wne:val="6603"/>
  </wne:recipientData>
  <wne:recipientData>
    <wne:active wne:val="0"/>
    <wne:hash wne:val="6604"/>
  </wne:recipientData>
  <wne:recipientData>
    <wne:active wne:val="0"/>
    <wne:hash wne:val="660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server\E\D_stari disk server\Damjana\Družbene dejavnosti\pokroviteljstva\2019\pokroviteljstva - razdelitev 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eznam$` "/>
    <w:dataSource r:id="rId1"/>
    <w:activeRecord w:val="12"/>
    <w:odso>
      <w:udl w:val="Provider=Microsoft.ACE.OLEDB.12.0;User ID=Admin;Data Source=\\server\E\D_stari disk server\Damjana\Družbene dejavnosti\pokroviteljstva\2019\pokroviteljstva - razdelitev 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eznam$"/>
      <w:src r:id="rId2"/>
      <w:colDelim w:val="9"/>
      <w:type w:val="database"/>
      <w:fHdr/>
      <w:fieldMapData>
        <w:column w:val="0"/>
        <w:lid w:val="sl-SI"/>
      </w:fieldMapData>
      <w:fieldMapData>
        <w:type w:val="dbColumn"/>
        <w:name w:val="Naziv"/>
        <w:mappedName w:val="Vljudnostni naziv"/>
        <w:column w:val="1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Naziv"/>
        <w:mappedName w:val="Naziv"/>
        <w:column w:val="1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E0608"/>
    <w:rsid w:val="00121F33"/>
    <w:rsid w:val="00165164"/>
    <w:rsid w:val="00195DD4"/>
    <w:rsid w:val="00217EF7"/>
    <w:rsid w:val="002316DE"/>
    <w:rsid w:val="002743F6"/>
    <w:rsid w:val="003A5480"/>
    <w:rsid w:val="004121D6"/>
    <w:rsid w:val="00420643"/>
    <w:rsid w:val="004C4F56"/>
    <w:rsid w:val="00512931"/>
    <w:rsid w:val="005A5037"/>
    <w:rsid w:val="005E6D4F"/>
    <w:rsid w:val="00601618"/>
    <w:rsid w:val="007B40DC"/>
    <w:rsid w:val="007C25B3"/>
    <w:rsid w:val="0081538C"/>
    <w:rsid w:val="008D61CF"/>
    <w:rsid w:val="008E5CB8"/>
    <w:rsid w:val="009D1E5E"/>
    <w:rsid w:val="009E514B"/>
    <w:rsid w:val="00A20B3F"/>
    <w:rsid w:val="00A55F0B"/>
    <w:rsid w:val="00A65D31"/>
    <w:rsid w:val="00A67183"/>
    <w:rsid w:val="00BA70D1"/>
    <w:rsid w:val="00CA4D84"/>
    <w:rsid w:val="00CD413A"/>
    <w:rsid w:val="00E16D57"/>
    <w:rsid w:val="00E70DE2"/>
    <w:rsid w:val="00EB353A"/>
    <w:rsid w:val="00EC2E88"/>
    <w:rsid w:val="00ED7D5F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  <w:style w:type="character" w:styleId="Hiperpovezava">
    <w:name w:val="Hyperlink"/>
    <w:rsid w:val="00CD413A"/>
    <w:rPr>
      <w:color w:val="0000FF"/>
      <w:u w:val="single"/>
    </w:rPr>
  </w:style>
  <w:style w:type="table" w:styleId="Tabelaelegantna">
    <w:name w:val="Table Elegant"/>
    <w:basedOn w:val="Navadnatabela"/>
    <w:rsid w:val="00EC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  <w:style w:type="character" w:styleId="Hiperpovezava">
    <w:name w:val="Hyperlink"/>
    <w:rsid w:val="00CD413A"/>
    <w:rPr>
      <w:color w:val="0000FF"/>
      <w:u w:val="single"/>
    </w:rPr>
  </w:style>
  <w:style w:type="table" w:styleId="Tabelaelegantna">
    <w:name w:val="Table Elegant"/>
    <w:basedOn w:val="Navadnatabela"/>
    <w:rsid w:val="00EC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irovnica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erver\E\D_stari%20disk%20server\Damjana\Dru&#382;bene%20dejavnosti\pokroviteljstva\2019\pokroviteljstva%20-%20razdelitev%202019.xlsx" TargetMode="External"/><Relationship Id="rId1" Type="http://schemas.openxmlformats.org/officeDocument/2006/relationships/mailMergeSource" Target="file:///\\server\E\D_stari%20disk%20server\Damjana\Dru&#382;bene%20dejavnosti\pokroviteljstva\2019\pokroviteljstva%20-%20razdelitev%202019.xls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EC17-15CC-426E-B559-BCFA4A5A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Damjana</cp:lastModifiedBy>
  <cp:revision>6</cp:revision>
  <cp:lastPrinted>2017-10-27T10:11:00Z</cp:lastPrinted>
  <dcterms:created xsi:type="dcterms:W3CDTF">2019-08-22T12:43:00Z</dcterms:created>
  <dcterms:modified xsi:type="dcterms:W3CDTF">2019-08-23T09:29:00Z</dcterms:modified>
</cp:coreProperties>
</file>