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6" w:rsidRPr="002729FC" w:rsidRDefault="00106B66">
      <w:pPr>
        <w:pStyle w:val="Naslov6"/>
      </w:pPr>
      <w:r w:rsidRPr="002729FC">
        <w:t>PRISTOJNOST: OBČINSKI SVET OBČINE ŽIROVNICA</w:t>
      </w:r>
    </w:p>
    <w:p w:rsidR="00106B66" w:rsidRPr="002729FC" w:rsidRDefault="00106B66">
      <w:pPr>
        <w:rPr>
          <w:rFonts w:ascii="Tahoma" w:hAnsi="Tahoma"/>
          <w:b/>
          <w:sz w:val="22"/>
        </w:rPr>
      </w:pPr>
      <w:r w:rsidRPr="002729FC">
        <w:rPr>
          <w:rFonts w:ascii="Tahoma" w:hAnsi="Tahoma"/>
          <w:b/>
          <w:sz w:val="22"/>
        </w:rPr>
        <w:t>PREDLAGATELJ: ŽUPAN OBČINE ŽIROVNICA</w:t>
      </w:r>
    </w:p>
    <w:p w:rsidR="00106B66" w:rsidRPr="002729FC" w:rsidRDefault="00106B66">
      <w:pPr>
        <w:rPr>
          <w:rFonts w:ascii="Tahoma" w:hAnsi="Tahoma"/>
        </w:rPr>
      </w:pPr>
    </w:p>
    <w:p w:rsidR="00106B66" w:rsidRPr="002729FC" w:rsidRDefault="00106B66">
      <w:pPr>
        <w:rPr>
          <w:rFonts w:ascii="Tahoma" w:hAnsi="Tahoma"/>
        </w:rPr>
      </w:pPr>
    </w:p>
    <w:p w:rsidR="00106B66" w:rsidRPr="002729FC" w:rsidRDefault="00106B66">
      <w:pPr>
        <w:pStyle w:val="Naslov2"/>
        <w:rPr>
          <w:rFonts w:ascii="Tahoma" w:hAnsi="Tahoma"/>
          <w:sz w:val="22"/>
          <w:szCs w:val="22"/>
        </w:rPr>
      </w:pPr>
    </w:p>
    <w:p w:rsidR="00106B66" w:rsidRPr="002729FC" w:rsidRDefault="00AF6F98">
      <w:pPr>
        <w:pStyle w:val="Naslov2"/>
        <w:rPr>
          <w:rFonts w:ascii="Tahoma" w:hAnsi="Tahoma"/>
          <w:sz w:val="22"/>
          <w:szCs w:val="22"/>
        </w:rPr>
      </w:pPr>
      <w:r w:rsidRPr="002729FC">
        <w:rPr>
          <w:rFonts w:ascii="Tahoma" w:hAnsi="Tahoma"/>
          <w:sz w:val="22"/>
          <w:szCs w:val="22"/>
        </w:rPr>
        <w:t>PREDLOG PRORAČUNA</w:t>
      </w:r>
      <w:r w:rsidR="00106B66" w:rsidRPr="002729FC">
        <w:rPr>
          <w:rFonts w:ascii="Tahoma" w:hAnsi="Tahoma"/>
          <w:sz w:val="22"/>
          <w:szCs w:val="22"/>
        </w:rPr>
        <w:t xml:space="preserve"> OBČINE ŽIROVNICA ZA LETO </w:t>
      </w:r>
      <w:r w:rsidR="00986BFB" w:rsidRPr="002729FC">
        <w:rPr>
          <w:rFonts w:ascii="Tahoma" w:hAnsi="Tahoma"/>
          <w:sz w:val="22"/>
          <w:szCs w:val="22"/>
        </w:rPr>
        <w:t>2018</w:t>
      </w:r>
    </w:p>
    <w:p w:rsidR="00106B66" w:rsidRPr="002729FC"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2729FC">
        <w:rPr>
          <w:rFonts w:ascii="Tahoma" w:hAnsi="Tahoma"/>
          <w:b/>
          <w:sz w:val="22"/>
          <w:szCs w:val="22"/>
        </w:rPr>
        <w:t>(</w:t>
      </w:r>
      <w:r w:rsidR="004B05DC" w:rsidRPr="002729FC">
        <w:rPr>
          <w:rFonts w:ascii="Tahoma" w:hAnsi="Tahoma"/>
          <w:b/>
          <w:sz w:val="22"/>
          <w:szCs w:val="22"/>
        </w:rPr>
        <w:t>1. OBRAVNAVA</w:t>
      </w:r>
      <w:r w:rsidRPr="002729FC">
        <w:rPr>
          <w:rFonts w:ascii="Tahoma" w:hAnsi="Tahoma"/>
          <w:b/>
          <w:sz w:val="22"/>
          <w:szCs w:val="22"/>
        </w:rPr>
        <w:t>)</w:t>
      </w:r>
    </w:p>
    <w:p w:rsidR="00106B66" w:rsidRPr="002729FC" w:rsidRDefault="00106B66">
      <w:pPr>
        <w:pStyle w:val="Naslov2"/>
        <w:rPr>
          <w:rFonts w:ascii="Tahoma" w:hAnsi="Tahoma"/>
          <w:sz w:val="22"/>
          <w:szCs w:val="22"/>
        </w:rPr>
      </w:pPr>
    </w:p>
    <w:p w:rsidR="008248B3" w:rsidRPr="002729FC" w:rsidRDefault="008248B3">
      <w:pPr>
        <w:jc w:val="both"/>
      </w:pPr>
    </w:p>
    <w:p w:rsidR="00C53AC3" w:rsidRPr="00EE7493" w:rsidRDefault="00C53AC3">
      <w:pPr>
        <w:jc w:val="both"/>
      </w:pPr>
    </w:p>
    <w:p w:rsidR="00F316D1" w:rsidRPr="00EE7493" w:rsidRDefault="00106B66">
      <w:pPr>
        <w:jc w:val="both"/>
        <w:rPr>
          <w:rFonts w:ascii="Tahoma" w:hAnsi="Tahoma" w:cs="Tahoma"/>
        </w:rPr>
      </w:pPr>
      <w:r w:rsidRPr="00EE7493">
        <w:rPr>
          <w:rFonts w:ascii="Tahoma" w:hAnsi="Tahoma"/>
          <w:b/>
        </w:rPr>
        <w:t>ZAKONSKA PODLAGA:</w:t>
      </w:r>
      <w:r w:rsidRPr="00EE7493">
        <w:rPr>
          <w:rFonts w:ascii="Tahoma" w:hAnsi="Tahoma"/>
        </w:rPr>
        <w:t xml:space="preserve"> </w:t>
      </w:r>
      <w:r w:rsidR="00F316D1" w:rsidRPr="00EE7493">
        <w:rPr>
          <w:rFonts w:ascii="Tahoma" w:hAnsi="Tahoma" w:cs="Tahoma"/>
        </w:rPr>
        <w:t xml:space="preserve">29. člen Zakona o lokalni samoupravi (Uradni list RS, št. </w:t>
      </w:r>
      <w:hyperlink r:id="rId8" w:tgtFrame="_blank" w:tooltip="Zakon o lokalni samoupravi (uradno prečiščeno besedilo)" w:history="1">
        <w:r w:rsidR="00F316D1" w:rsidRPr="00EE7493">
          <w:rPr>
            <w:rFonts w:ascii="Tahoma" w:hAnsi="Tahoma" w:cs="Tahoma"/>
          </w:rPr>
          <w:t>94/07</w:t>
        </w:r>
      </w:hyperlink>
      <w:r w:rsidR="00F316D1" w:rsidRPr="00EE7493">
        <w:rPr>
          <w:rFonts w:ascii="Tahoma" w:hAnsi="Tahoma" w:cs="Tahoma"/>
        </w:rPr>
        <w:t xml:space="preserve"> </w:t>
      </w:r>
      <w:r w:rsidR="00EE7493" w:rsidRPr="00EE7493">
        <w:rPr>
          <w:rFonts w:ascii="Tahoma" w:hAnsi="Tahoma" w:cs="Tahoma"/>
        </w:rPr>
        <w:t>–</w:t>
      </w:r>
      <w:r w:rsidR="00F316D1" w:rsidRPr="00EE7493">
        <w:rPr>
          <w:rFonts w:ascii="Tahoma" w:hAnsi="Tahoma" w:cs="Tahoma"/>
        </w:rPr>
        <w:t xml:space="preserve"> </w:t>
      </w:r>
      <w:r w:rsidR="00EE7493" w:rsidRPr="00EE7493">
        <w:rPr>
          <w:rFonts w:ascii="Tahoma" w:hAnsi="Tahoma" w:cs="Tahoma"/>
        </w:rPr>
        <w:t>UPB in spremembe</w:t>
      </w:r>
      <w:r w:rsidR="00F316D1" w:rsidRPr="00EE7493">
        <w:rPr>
          <w:rFonts w:ascii="Tahoma" w:hAnsi="Tahoma" w:cs="Tahoma"/>
        </w:rPr>
        <w:t xml:space="preserve">), 29. člen Zakona o javnih financah (Uradni list RS, št. 11/11 – </w:t>
      </w:r>
      <w:r w:rsidR="00EE7493" w:rsidRPr="00EE7493">
        <w:rPr>
          <w:rFonts w:ascii="Tahoma" w:hAnsi="Tahoma" w:cs="Tahoma"/>
        </w:rPr>
        <w:t>UPB in spremembe</w:t>
      </w:r>
      <w:r w:rsidR="00F316D1" w:rsidRPr="00EE7493">
        <w:rPr>
          <w:rFonts w:ascii="Tahoma" w:hAnsi="Tahoma" w:cs="Tahoma"/>
        </w:rPr>
        <w:t>) in 18. člen Statuta Občine Žirovnica (</w:t>
      </w:r>
      <w:r w:rsidR="00FC20C7" w:rsidRPr="00EE7493">
        <w:rPr>
          <w:rFonts w:ascii="Tahoma" w:hAnsi="Tahoma" w:cs="Tahoma"/>
        </w:rPr>
        <w:t>Ur. list RS, št. 23/99, 55/11 - UPB1, 76/12, 19/13</w:t>
      </w:r>
      <w:r w:rsidR="00EE7493" w:rsidRPr="00EE7493">
        <w:rPr>
          <w:rFonts w:ascii="Tahoma" w:hAnsi="Tahoma" w:cs="Tahoma"/>
        </w:rPr>
        <w:t xml:space="preserve">, </w:t>
      </w:r>
      <w:r w:rsidR="00FC20C7" w:rsidRPr="00EE7493">
        <w:rPr>
          <w:rFonts w:ascii="Tahoma" w:hAnsi="Tahoma" w:cs="Tahoma"/>
        </w:rPr>
        <w:t>50/14</w:t>
      </w:r>
      <w:r w:rsidR="00EE7493" w:rsidRPr="00EE7493">
        <w:rPr>
          <w:rFonts w:ascii="Tahoma" w:hAnsi="Tahoma" w:cs="Tahoma"/>
        </w:rPr>
        <w:t>, 85/16, 7/17</w:t>
      </w:r>
      <w:r w:rsidR="00F316D1" w:rsidRPr="00EE7493">
        <w:rPr>
          <w:rFonts w:ascii="Tahoma" w:hAnsi="Tahoma" w:cs="Tahoma"/>
        </w:rPr>
        <w:t>).</w:t>
      </w:r>
    </w:p>
    <w:p w:rsidR="008248B3" w:rsidRPr="00EE7493" w:rsidRDefault="008248B3">
      <w:pPr>
        <w:jc w:val="both"/>
        <w:rPr>
          <w:rFonts w:ascii="Tahoma" w:hAnsi="Tahoma"/>
        </w:rPr>
      </w:pPr>
    </w:p>
    <w:p w:rsidR="008B0897" w:rsidRPr="00EE7493" w:rsidRDefault="008B0897">
      <w:pPr>
        <w:jc w:val="both"/>
        <w:rPr>
          <w:rFonts w:ascii="Tahoma" w:hAnsi="Tahoma"/>
        </w:rPr>
      </w:pPr>
      <w:r w:rsidRPr="00EE7493">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rsidR="008248B3" w:rsidRPr="00F20418" w:rsidRDefault="008248B3">
      <w:pPr>
        <w:jc w:val="both"/>
        <w:rPr>
          <w:rFonts w:ascii="Tahoma" w:hAnsi="Tahoma"/>
        </w:rPr>
      </w:pPr>
    </w:p>
    <w:p w:rsidR="00106B66" w:rsidRPr="00F20418" w:rsidRDefault="008B0897">
      <w:pPr>
        <w:jc w:val="both"/>
        <w:rPr>
          <w:rFonts w:ascii="Tahoma" w:hAnsi="Tahoma"/>
        </w:rPr>
      </w:pPr>
      <w:r w:rsidRPr="00F20418">
        <w:rPr>
          <w:rFonts w:ascii="Tahoma" w:hAnsi="Tahoma"/>
        </w:rPr>
        <w:t xml:space="preserve">Proračun Občine Žirovnica za leto </w:t>
      </w:r>
      <w:r w:rsidR="00986BFB" w:rsidRPr="00F20418">
        <w:rPr>
          <w:rFonts w:ascii="Tahoma" w:hAnsi="Tahoma"/>
        </w:rPr>
        <w:t>2018</w:t>
      </w:r>
      <w:r w:rsidRPr="00F20418">
        <w:rPr>
          <w:rFonts w:ascii="Tahoma" w:hAnsi="Tahoma"/>
        </w:rPr>
        <w:t xml:space="preserve"> je sestavljen iz</w:t>
      </w:r>
      <w:r w:rsidR="00106B66" w:rsidRPr="00F20418">
        <w:rPr>
          <w:rFonts w:ascii="Tahoma" w:hAnsi="Tahoma"/>
        </w:rPr>
        <w:t>:</w:t>
      </w:r>
    </w:p>
    <w:p w:rsidR="00106B66" w:rsidRPr="00F20418" w:rsidRDefault="00106B66" w:rsidP="008248B3">
      <w:pPr>
        <w:numPr>
          <w:ilvl w:val="0"/>
          <w:numId w:val="2"/>
        </w:numPr>
        <w:jc w:val="both"/>
        <w:rPr>
          <w:rFonts w:ascii="Tahoma" w:hAnsi="Tahoma"/>
        </w:rPr>
      </w:pPr>
      <w:r w:rsidRPr="00F20418">
        <w:rPr>
          <w:rFonts w:ascii="Tahoma" w:hAnsi="Tahoma"/>
        </w:rPr>
        <w:t xml:space="preserve">odloka o proračunu Občine Žirovnica za leto </w:t>
      </w:r>
      <w:r w:rsidR="00986BFB" w:rsidRPr="00F20418">
        <w:rPr>
          <w:rFonts w:ascii="Tahoma" w:hAnsi="Tahoma"/>
        </w:rPr>
        <w:t>2018</w:t>
      </w:r>
      <w:r w:rsidRPr="00F20418">
        <w:rPr>
          <w:rFonts w:ascii="Tahoma" w:hAnsi="Tahoma"/>
        </w:rPr>
        <w:t>,</w:t>
      </w:r>
    </w:p>
    <w:p w:rsidR="00106B66" w:rsidRPr="00F20418" w:rsidRDefault="00106B66" w:rsidP="008248B3">
      <w:pPr>
        <w:numPr>
          <w:ilvl w:val="0"/>
          <w:numId w:val="2"/>
        </w:numPr>
        <w:jc w:val="both"/>
        <w:rPr>
          <w:rFonts w:ascii="Tahoma" w:hAnsi="Tahoma"/>
        </w:rPr>
      </w:pPr>
      <w:r w:rsidRPr="00F20418">
        <w:rPr>
          <w:rFonts w:ascii="Tahoma" w:hAnsi="Tahoma"/>
        </w:rPr>
        <w:t>tabelarični del proračuna, ki je sestavljen iz:</w:t>
      </w:r>
    </w:p>
    <w:p w:rsidR="00106B66" w:rsidRPr="00F20418" w:rsidRDefault="00106B66" w:rsidP="008248B3">
      <w:pPr>
        <w:numPr>
          <w:ilvl w:val="0"/>
          <w:numId w:val="2"/>
        </w:numPr>
        <w:jc w:val="both"/>
        <w:rPr>
          <w:rFonts w:ascii="Tahoma" w:hAnsi="Tahoma"/>
        </w:rPr>
      </w:pPr>
      <w:r w:rsidRPr="00F20418">
        <w:rPr>
          <w:rFonts w:ascii="Tahoma" w:hAnsi="Tahoma"/>
        </w:rPr>
        <w:t>splošnega dela (bilanca prihodkov in odhodkov, račun finančnih terjatev in naložb, račun financiranja),</w:t>
      </w:r>
    </w:p>
    <w:p w:rsidR="00CE5819" w:rsidRPr="00F20418" w:rsidRDefault="00106B66" w:rsidP="008248B3">
      <w:pPr>
        <w:numPr>
          <w:ilvl w:val="0"/>
          <w:numId w:val="2"/>
        </w:numPr>
        <w:jc w:val="both"/>
        <w:rPr>
          <w:rFonts w:ascii="Tahoma" w:hAnsi="Tahoma"/>
        </w:rPr>
      </w:pPr>
      <w:r w:rsidRPr="00F20418">
        <w:rPr>
          <w:rFonts w:ascii="Tahoma" w:hAnsi="Tahoma"/>
        </w:rPr>
        <w:t xml:space="preserve">posebnega dela </w:t>
      </w:r>
    </w:p>
    <w:p w:rsidR="00106B66" w:rsidRPr="00F20418" w:rsidRDefault="00CE5819" w:rsidP="008248B3">
      <w:pPr>
        <w:numPr>
          <w:ilvl w:val="0"/>
          <w:numId w:val="2"/>
        </w:numPr>
        <w:jc w:val="both"/>
        <w:rPr>
          <w:rFonts w:ascii="Tahoma" w:hAnsi="Tahoma"/>
        </w:rPr>
      </w:pPr>
      <w:r w:rsidRPr="00F20418">
        <w:rPr>
          <w:rFonts w:ascii="Tahoma" w:hAnsi="Tahoma"/>
        </w:rPr>
        <w:t xml:space="preserve">načrta razvojnih programov </w:t>
      </w:r>
      <w:r w:rsidR="00986BFB" w:rsidRPr="00F20418">
        <w:rPr>
          <w:rFonts w:ascii="Tahoma" w:hAnsi="Tahoma"/>
        </w:rPr>
        <w:t>2018</w:t>
      </w:r>
      <w:r w:rsidRPr="00F20418">
        <w:rPr>
          <w:rFonts w:ascii="Tahoma" w:hAnsi="Tahoma"/>
        </w:rPr>
        <w:t>-20</w:t>
      </w:r>
      <w:r w:rsidR="00FC20C7" w:rsidRPr="00F20418">
        <w:rPr>
          <w:rFonts w:ascii="Tahoma" w:hAnsi="Tahoma"/>
        </w:rPr>
        <w:t>2</w:t>
      </w:r>
      <w:r w:rsidR="00923F3A">
        <w:rPr>
          <w:rFonts w:ascii="Tahoma" w:hAnsi="Tahoma"/>
        </w:rPr>
        <w:t>1</w:t>
      </w:r>
      <w:bookmarkStart w:id="0" w:name="_GoBack"/>
      <w:bookmarkEnd w:id="0"/>
      <w:r w:rsidR="00106B66" w:rsidRPr="00F20418">
        <w:rPr>
          <w:rFonts w:ascii="Tahoma" w:hAnsi="Tahoma"/>
        </w:rPr>
        <w:t>,</w:t>
      </w:r>
    </w:p>
    <w:p w:rsidR="00EE7493" w:rsidRPr="00F20418" w:rsidRDefault="00673719" w:rsidP="008248B3">
      <w:pPr>
        <w:numPr>
          <w:ilvl w:val="0"/>
          <w:numId w:val="2"/>
        </w:numPr>
        <w:jc w:val="both"/>
        <w:rPr>
          <w:rFonts w:ascii="Tahoma" w:hAnsi="Tahoma"/>
        </w:rPr>
      </w:pPr>
      <w:r w:rsidRPr="00F20418">
        <w:rPr>
          <w:rFonts w:ascii="Tahoma" w:hAnsi="Tahoma"/>
        </w:rPr>
        <w:t>obrazložit</w:t>
      </w:r>
      <w:r w:rsidR="008B0897" w:rsidRPr="00F20418">
        <w:rPr>
          <w:rFonts w:ascii="Tahoma" w:hAnsi="Tahoma"/>
        </w:rPr>
        <w:t>ev proračuna</w:t>
      </w:r>
    </w:p>
    <w:p w:rsidR="00E56FE5" w:rsidRPr="00F20418" w:rsidRDefault="00EE7493" w:rsidP="008248B3">
      <w:pPr>
        <w:numPr>
          <w:ilvl w:val="0"/>
          <w:numId w:val="2"/>
        </w:numPr>
        <w:jc w:val="both"/>
        <w:rPr>
          <w:rFonts w:ascii="Tahoma" w:hAnsi="Tahoma"/>
        </w:rPr>
      </w:pPr>
      <w:r w:rsidRPr="00F20418">
        <w:rPr>
          <w:rFonts w:ascii="Tahoma" w:hAnsi="Tahoma"/>
        </w:rPr>
        <w:t>prikaz odhodkov proračuna po funkcionalni klasifikaciji</w:t>
      </w:r>
      <w:r w:rsidR="00E56FE5" w:rsidRPr="00F20418">
        <w:rPr>
          <w:rFonts w:ascii="Tahoma" w:hAnsi="Tahoma"/>
        </w:rPr>
        <w:t>.</w:t>
      </w:r>
    </w:p>
    <w:p w:rsidR="00EE7493" w:rsidRPr="00F20418" w:rsidRDefault="00E56FE5" w:rsidP="000B1EC4">
      <w:pPr>
        <w:jc w:val="both"/>
        <w:rPr>
          <w:rFonts w:ascii="Tahoma" w:hAnsi="Tahoma"/>
        </w:rPr>
      </w:pPr>
      <w:r w:rsidRPr="00F20418">
        <w:rPr>
          <w:rFonts w:ascii="Tahoma" w:hAnsi="Tahoma"/>
        </w:rPr>
        <w:t xml:space="preserve">Proračunu </w:t>
      </w:r>
      <w:r w:rsidR="00EE7493" w:rsidRPr="00F20418">
        <w:rPr>
          <w:rFonts w:ascii="Tahoma" w:hAnsi="Tahoma"/>
        </w:rPr>
        <w:t>so priloženi še naslednji dokumenti:</w:t>
      </w:r>
    </w:p>
    <w:p w:rsidR="00EE7493" w:rsidRPr="00F20418" w:rsidRDefault="00E56FE5" w:rsidP="00EE7493">
      <w:pPr>
        <w:pStyle w:val="Odstavekseznama"/>
        <w:numPr>
          <w:ilvl w:val="0"/>
          <w:numId w:val="24"/>
        </w:numPr>
        <w:jc w:val="both"/>
        <w:rPr>
          <w:rFonts w:ascii="Tahoma" w:hAnsi="Tahoma"/>
        </w:rPr>
      </w:pPr>
      <w:r w:rsidRPr="00F20418">
        <w:rPr>
          <w:rFonts w:ascii="Tahoma" w:hAnsi="Tahoma"/>
        </w:rPr>
        <w:t xml:space="preserve">Letni načrt razpolaganja z nepremičnim premoženjem občine Žirovnica za leto </w:t>
      </w:r>
      <w:r w:rsidR="00986BFB" w:rsidRPr="00F20418">
        <w:rPr>
          <w:rFonts w:ascii="Tahoma" w:hAnsi="Tahoma"/>
        </w:rPr>
        <w:t>2018</w:t>
      </w:r>
    </w:p>
    <w:p w:rsidR="00EE7493" w:rsidRPr="00F20418" w:rsidRDefault="00F20418" w:rsidP="00EE7493">
      <w:pPr>
        <w:pStyle w:val="Odstavekseznama"/>
        <w:numPr>
          <w:ilvl w:val="0"/>
          <w:numId w:val="24"/>
        </w:numPr>
        <w:jc w:val="both"/>
        <w:rPr>
          <w:rFonts w:ascii="Tahoma" w:hAnsi="Tahoma"/>
        </w:rPr>
      </w:pPr>
      <w:r w:rsidRPr="00F20418">
        <w:rPr>
          <w:rFonts w:ascii="Tahoma" w:hAnsi="Tahoma"/>
        </w:rPr>
        <w:t>Program prodaje finančnega premoženja Občine Žirovnica za leto 2018</w:t>
      </w:r>
    </w:p>
    <w:p w:rsidR="00673719" w:rsidRPr="00F20418" w:rsidRDefault="00EE7493" w:rsidP="00EE7493">
      <w:pPr>
        <w:pStyle w:val="Odstavekseznama"/>
        <w:numPr>
          <w:ilvl w:val="0"/>
          <w:numId w:val="24"/>
        </w:numPr>
        <w:jc w:val="both"/>
        <w:rPr>
          <w:rFonts w:ascii="Tahoma" w:hAnsi="Tahoma"/>
        </w:rPr>
      </w:pPr>
      <w:r w:rsidRPr="00F20418">
        <w:rPr>
          <w:rFonts w:ascii="Tahoma" w:hAnsi="Tahoma"/>
        </w:rPr>
        <w:t>Plan rednega in zimskega vzdrževanja občinskih cest in javnih površin ter plan razvoja občinskih cest za štiri leta</w:t>
      </w:r>
    </w:p>
    <w:p w:rsidR="00EE7493" w:rsidRPr="004B1280" w:rsidRDefault="00EE7493" w:rsidP="00EE7493">
      <w:pPr>
        <w:pStyle w:val="Odstavekseznama"/>
        <w:numPr>
          <w:ilvl w:val="0"/>
          <w:numId w:val="24"/>
        </w:numPr>
        <w:jc w:val="both"/>
        <w:rPr>
          <w:rFonts w:ascii="Tahoma" w:hAnsi="Tahoma"/>
        </w:rPr>
      </w:pPr>
      <w:r w:rsidRPr="004B1280">
        <w:rPr>
          <w:rFonts w:ascii="Tahoma" w:hAnsi="Tahoma"/>
        </w:rPr>
        <w:t>Program športa Občine Žirovnica za leto 2018</w:t>
      </w:r>
    </w:p>
    <w:p w:rsidR="00EE7493" w:rsidRPr="00F20418" w:rsidRDefault="00EE7493" w:rsidP="00EE7493">
      <w:pPr>
        <w:pStyle w:val="Odstavekseznama"/>
        <w:numPr>
          <w:ilvl w:val="0"/>
          <w:numId w:val="24"/>
        </w:numPr>
        <w:jc w:val="both"/>
        <w:rPr>
          <w:rFonts w:ascii="Tahoma" w:hAnsi="Tahoma"/>
        </w:rPr>
      </w:pPr>
      <w:r w:rsidRPr="00F20418">
        <w:rPr>
          <w:rFonts w:ascii="Tahoma" w:hAnsi="Tahoma"/>
        </w:rPr>
        <w:t>Predlog finančnega načrta MIR za leto 2018</w:t>
      </w:r>
    </w:p>
    <w:p w:rsidR="00EE7493" w:rsidRPr="00F20418" w:rsidRDefault="00EE7493" w:rsidP="00EE7493">
      <w:pPr>
        <w:pStyle w:val="Odstavekseznama"/>
        <w:numPr>
          <w:ilvl w:val="0"/>
          <w:numId w:val="24"/>
        </w:numPr>
        <w:jc w:val="both"/>
        <w:rPr>
          <w:rFonts w:ascii="Tahoma" w:hAnsi="Tahoma"/>
        </w:rPr>
      </w:pPr>
      <w:r w:rsidRPr="00F20418">
        <w:rPr>
          <w:rFonts w:ascii="Tahoma" w:hAnsi="Tahoma"/>
        </w:rPr>
        <w:t>Predlog finančnega načrta NRS za leto 2018</w:t>
      </w:r>
    </w:p>
    <w:p w:rsidR="00A010B5" w:rsidRPr="00F20418" w:rsidRDefault="00A010B5" w:rsidP="000B1EC4">
      <w:pPr>
        <w:jc w:val="both"/>
        <w:rPr>
          <w:rFonts w:ascii="Tahoma" w:hAnsi="Tahoma"/>
        </w:rPr>
      </w:pPr>
    </w:p>
    <w:p w:rsidR="00221D6C" w:rsidRPr="00F20418" w:rsidRDefault="00221D6C">
      <w:pPr>
        <w:jc w:val="both"/>
        <w:rPr>
          <w:rFonts w:ascii="Tahoma" w:hAnsi="Tahoma"/>
        </w:rPr>
      </w:pPr>
      <w:r w:rsidRPr="00F20418">
        <w:rPr>
          <w:rFonts w:ascii="Tahoma" w:hAnsi="Tahoma"/>
          <w:b/>
        </w:rPr>
        <w:t>Izhodišča za pripravo proračuna</w:t>
      </w:r>
      <w:r w:rsidRPr="00F20418">
        <w:rPr>
          <w:rFonts w:ascii="Tahoma" w:hAnsi="Tahoma"/>
        </w:rPr>
        <w:t xml:space="preserve"> so bila zajeta v Navodilu za pripravo proračuna občine Žirovnica za let</w:t>
      </w:r>
      <w:r w:rsidR="00F20418" w:rsidRPr="00F20418">
        <w:rPr>
          <w:rFonts w:ascii="Tahoma" w:hAnsi="Tahoma"/>
        </w:rPr>
        <w:t>o</w:t>
      </w:r>
      <w:r w:rsidRPr="00F20418">
        <w:rPr>
          <w:rFonts w:ascii="Tahoma" w:hAnsi="Tahoma"/>
        </w:rPr>
        <w:t xml:space="preserve"> </w:t>
      </w:r>
      <w:r w:rsidR="00986BFB" w:rsidRPr="00F20418">
        <w:rPr>
          <w:rFonts w:ascii="Tahoma" w:hAnsi="Tahoma"/>
        </w:rPr>
        <w:t>2018</w:t>
      </w:r>
      <w:r w:rsidR="0045642A" w:rsidRPr="00F20418">
        <w:rPr>
          <w:rFonts w:ascii="Tahoma" w:hAnsi="Tahoma"/>
        </w:rPr>
        <w:t xml:space="preserve"> </w:t>
      </w:r>
      <w:r w:rsidRPr="00F20418">
        <w:rPr>
          <w:rFonts w:ascii="Tahoma" w:hAnsi="Tahoma"/>
        </w:rPr>
        <w:t xml:space="preserve">z dne </w:t>
      </w:r>
      <w:r w:rsidR="00F20418" w:rsidRPr="00F20418">
        <w:rPr>
          <w:rFonts w:ascii="Tahoma" w:hAnsi="Tahoma"/>
        </w:rPr>
        <w:t>28.6.2017</w:t>
      </w:r>
      <w:r w:rsidRPr="00F20418">
        <w:rPr>
          <w:rFonts w:ascii="Tahoma" w:hAnsi="Tahoma"/>
        </w:rPr>
        <w:t xml:space="preserve">, s katerim so bili proračunski porabniki pozvani da pripravijo svoje </w:t>
      </w:r>
      <w:r w:rsidR="00F20418" w:rsidRPr="00F20418">
        <w:rPr>
          <w:rFonts w:ascii="Tahoma" w:hAnsi="Tahoma"/>
        </w:rPr>
        <w:t xml:space="preserve">programe dela in </w:t>
      </w:r>
      <w:r w:rsidRPr="00F20418">
        <w:rPr>
          <w:rFonts w:ascii="Tahoma" w:hAnsi="Tahoma"/>
        </w:rPr>
        <w:t xml:space="preserve">finančne načrte za leto </w:t>
      </w:r>
      <w:r w:rsidR="00986BFB" w:rsidRPr="00F20418">
        <w:rPr>
          <w:rFonts w:ascii="Tahoma" w:hAnsi="Tahoma"/>
        </w:rPr>
        <w:t>2018</w:t>
      </w:r>
      <w:r w:rsidR="00F20418" w:rsidRPr="00F20418">
        <w:rPr>
          <w:rFonts w:ascii="Tahoma" w:hAnsi="Tahoma"/>
        </w:rPr>
        <w:t>.</w:t>
      </w:r>
      <w:r w:rsidRPr="00F20418">
        <w:rPr>
          <w:rFonts w:ascii="Tahoma" w:hAnsi="Tahoma"/>
        </w:rPr>
        <w:t xml:space="preserve"> Neposredni porabnik in posredni porabniki proračuna Občine Žirovnica so bili dolžni pripraviti predloge svojih finančnih načrtov za leto </w:t>
      </w:r>
      <w:r w:rsidR="00986BFB" w:rsidRPr="00F20418">
        <w:rPr>
          <w:rFonts w:ascii="Tahoma" w:hAnsi="Tahoma"/>
        </w:rPr>
        <w:t>2018</w:t>
      </w:r>
      <w:r w:rsidRPr="00F20418">
        <w:rPr>
          <w:rFonts w:ascii="Tahoma" w:hAnsi="Tahoma"/>
        </w:rPr>
        <w:t xml:space="preserve"> v skladu z navedenim navodilom.</w:t>
      </w:r>
    </w:p>
    <w:p w:rsidR="00BB39E3" w:rsidRPr="00BB39E3" w:rsidRDefault="00BB39E3" w:rsidP="00AE4E39">
      <w:pPr>
        <w:jc w:val="both"/>
        <w:rPr>
          <w:rFonts w:ascii="Tahoma" w:hAnsi="Tahoma"/>
        </w:rPr>
      </w:pPr>
    </w:p>
    <w:p w:rsidR="00BB39E3" w:rsidRPr="00AE5817" w:rsidRDefault="00BB39E3" w:rsidP="00BB39E3">
      <w:pPr>
        <w:jc w:val="both"/>
        <w:rPr>
          <w:rFonts w:ascii="Tahoma" w:hAnsi="Tahoma"/>
        </w:rPr>
      </w:pPr>
      <w:r w:rsidRPr="00AE5817">
        <w:rPr>
          <w:rFonts w:ascii="Tahoma" w:hAnsi="Tahoma"/>
        </w:rPr>
        <w:t xml:space="preserve">Temeljna ekonomska izhodišča za pripravo proračuna občine Žirovnica </w:t>
      </w:r>
      <w:r>
        <w:rPr>
          <w:rFonts w:ascii="Tahoma" w:hAnsi="Tahoma"/>
        </w:rPr>
        <w:t xml:space="preserve">2018 </w:t>
      </w:r>
      <w:r w:rsidRPr="00AE5817">
        <w:rPr>
          <w:rFonts w:ascii="Tahoma" w:hAnsi="Tahoma"/>
        </w:rPr>
        <w:t>so povzeta iz Pomladanske napovedi gospodarskih gibanj 201</w:t>
      </w:r>
      <w:r>
        <w:rPr>
          <w:rFonts w:ascii="Tahoma" w:hAnsi="Tahoma"/>
        </w:rPr>
        <w:t>7 (</w:t>
      </w:r>
      <w:r w:rsidRPr="00AE5817">
        <w:rPr>
          <w:rFonts w:ascii="Tahoma" w:hAnsi="Tahoma"/>
        </w:rPr>
        <w:t xml:space="preserve">UMAR, Ljubljana, </w:t>
      </w:r>
      <w:r>
        <w:rPr>
          <w:rFonts w:ascii="Tahoma" w:hAnsi="Tahoma"/>
        </w:rPr>
        <w:t>31.3.</w:t>
      </w:r>
      <w:r w:rsidRPr="00AE5817">
        <w:rPr>
          <w:rFonts w:ascii="Tahoma" w:hAnsi="Tahoma"/>
        </w:rPr>
        <w:t>201</w:t>
      </w:r>
      <w:r>
        <w:rPr>
          <w:rFonts w:ascii="Tahoma" w:hAnsi="Tahoma"/>
        </w:rPr>
        <w:t>7) in sicer:</w:t>
      </w:r>
      <w:r w:rsidRPr="00AE5817">
        <w:rPr>
          <w:rFonts w:ascii="Tahoma" w:hAnsi="Tahoma"/>
        </w:rPr>
        <w:t xml:space="preserve"> </w:t>
      </w:r>
    </w:p>
    <w:p w:rsidR="00BB39E3" w:rsidRDefault="00BB39E3" w:rsidP="00BB39E3">
      <w:pPr>
        <w:jc w:val="both"/>
        <w:rPr>
          <w:rFonts w:ascii="Tahoma" w:hAnsi="Tahoma"/>
          <w:b/>
        </w:rPr>
      </w:pP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BB39E3" w:rsidRPr="00AA09C8" w:rsidTr="00667BBA">
        <w:trPr>
          <w:trHeight w:val="255"/>
        </w:trPr>
        <w:tc>
          <w:tcPr>
            <w:tcW w:w="5402" w:type="dxa"/>
            <w:tcBorders>
              <w:top w:val="nil"/>
              <w:left w:val="nil"/>
              <w:bottom w:val="single" w:sz="4" w:space="0" w:color="auto"/>
              <w:right w:val="nil"/>
            </w:tcBorders>
            <w:shd w:val="clear" w:color="auto" w:fill="auto"/>
            <w:noWrap/>
            <w:vAlign w:val="bottom"/>
          </w:tcPr>
          <w:p w:rsidR="00BB39E3" w:rsidRPr="00AA09C8" w:rsidRDefault="00BB39E3" w:rsidP="00667BBA">
            <w:pPr>
              <w:rPr>
                <w:rFonts w:ascii="Tahoma" w:hAnsi="Tahoma" w:cs="Tahoma"/>
                <w:b/>
                <w:bCs/>
                <w:u w:val="single"/>
              </w:rPr>
            </w:pPr>
          </w:p>
        </w:tc>
        <w:tc>
          <w:tcPr>
            <w:tcW w:w="1630" w:type="dxa"/>
            <w:tcBorders>
              <w:top w:val="nil"/>
              <w:left w:val="nil"/>
              <w:bottom w:val="single" w:sz="4" w:space="0" w:color="auto"/>
              <w:right w:val="nil"/>
            </w:tcBorders>
          </w:tcPr>
          <w:p w:rsidR="00BB39E3" w:rsidRPr="00AA09C8" w:rsidRDefault="00BB39E3" w:rsidP="00667BBA">
            <w:pPr>
              <w:jc w:val="right"/>
              <w:rPr>
                <w:rFonts w:ascii="Tahoma" w:hAnsi="Tahoma" w:cs="Tahoma"/>
                <w:b/>
                <w:bCs/>
                <w:u w:val="single"/>
              </w:rPr>
            </w:pPr>
            <w:r>
              <w:rPr>
                <w:rFonts w:ascii="Tahoma" w:hAnsi="Tahoma" w:cs="Tahoma"/>
                <w:b/>
                <w:bCs/>
                <w:u w:val="single"/>
              </w:rPr>
              <w:t>leto 2018</w:t>
            </w:r>
          </w:p>
        </w:tc>
      </w:tr>
      <w:tr w:rsidR="00BB39E3" w:rsidRPr="00AE5817" w:rsidTr="00667BBA">
        <w:trPr>
          <w:trHeight w:val="255"/>
        </w:trPr>
        <w:tc>
          <w:tcPr>
            <w:tcW w:w="5402" w:type="dxa"/>
            <w:tcBorders>
              <w:top w:val="single" w:sz="4" w:space="0" w:color="auto"/>
              <w:left w:val="nil"/>
              <w:bottom w:val="nil"/>
              <w:right w:val="nil"/>
            </w:tcBorders>
            <w:shd w:val="clear" w:color="auto" w:fill="auto"/>
            <w:noWrap/>
            <w:vAlign w:val="bottom"/>
          </w:tcPr>
          <w:p w:rsidR="00BB39E3" w:rsidRPr="00AE5817" w:rsidRDefault="00BB39E3" w:rsidP="00667BBA">
            <w:pPr>
              <w:rPr>
                <w:rFonts w:ascii="Tahoma" w:hAnsi="Tahoma" w:cs="Tahoma"/>
                <w:b/>
                <w:bCs/>
                <w:u w:val="single"/>
              </w:rPr>
            </w:pPr>
            <w:r w:rsidRPr="00AE5817">
              <w:rPr>
                <w:rFonts w:ascii="Tahoma" w:hAnsi="Tahoma" w:cs="Tahoma"/>
                <w:b/>
                <w:bCs/>
                <w:u w:val="single"/>
              </w:rPr>
              <w:t>BRUTO DOMAČI PROIZVOD</w:t>
            </w:r>
          </w:p>
        </w:tc>
        <w:tc>
          <w:tcPr>
            <w:tcW w:w="1630" w:type="dxa"/>
            <w:tcBorders>
              <w:top w:val="single" w:sz="4" w:space="0" w:color="auto"/>
              <w:left w:val="nil"/>
              <w:bottom w:val="nil"/>
              <w:right w:val="nil"/>
            </w:tcBorders>
          </w:tcPr>
          <w:p w:rsidR="00BB39E3" w:rsidRPr="00AE5817" w:rsidRDefault="00BB39E3" w:rsidP="00667BBA">
            <w:pPr>
              <w:jc w:val="right"/>
              <w:rPr>
                <w:rFonts w:ascii="Tahoma" w:hAnsi="Tahoma" w:cs="Tahoma"/>
                <w:b/>
                <w:bCs/>
                <w:u w:val="single"/>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r w:rsidRPr="00AE5817">
              <w:rPr>
                <w:rFonts w:ascii="Tahoma" w:hAnsi="Tahoma" w:cs="Tahoma"/>
              </w:rPr>
              <w:t>realna rast BDP v %</w:t>
            </w:r>
          </w:p>
        </w:tc>
        <w:tc>
          <w:tcPr>
            <w:tcW w:w="1630" w:type="dxa"/>
            <w:tcBorders>
              <w:top w:val="nil"/>
              <w:left w:val="nil"/>
              <w:bottom w:val="nil"/>
              <w:right w:val="nil"/>
            </w:tcBorders>
          </w:tcPr>
          <w:p w:rsidR="00BB39E3" w:rsidRPr="00AE5817" w:rsidRDefault="00BB39E3" w:rsidP="00667BBA">
            <w:pPr>
              <w:jc w:val="right"/>
              <w:rPr>
                <w:rFonts w:ascii="Tahoma" w:hAnsi="Tahoma" w:cs="Tahoma"/>
              </w:rPr>
            </w:pPr>
            <w:r>
              <w:rPr>
                <w:rFonts w:ascii="Tahoma" w:hAnsi="Tahoma" w:cs="Tahoma"/>
              </w:rPr>
              <w:t>3,2</w:t>
            </w: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p>
        </w:tc>
        <w:tc>
          <w:tcPr>
            <w:tcW w:w="1630" w:type="dxa"/>
            <w:tcBorders>
              <w:top w:val="nil"/>
              <w:left w:val="nil"/>
              <w:bottom w:val="nil"/>
              <w:right w:val="nil"/>
            </w:tcBorders>
          </w:tcPr>
          <w:p w:rsidR="00BB39E3" w:rsidRPr="00AE5817" w:rsidRDefault="00BB39E3" w:rsidP="00667BBA">
            <w:pPr>
              <w:jc w:val="right"/>
              <w:rPr>
                <w:rFonts w:ascii="Tahoma" w:hAnsi="Tahoma" w:cs="Tahoma"/>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b/>
                <w:bCs/>
                <w:u w:val="single"/>
              </w:rPr>
            </w:pPr>
            <w:r w:rsidRPr="00AE5817">
              <w:rPr>
                <w:rFonts w:ascii="Tahoma" w:hAnsi="Tahoma" w:cs="Tahoma"/>
                <w:b/>
                <w:bCs/>
                <w:u w:val="single"/>
              </w:rPr>
              <w:t>PLAČE</w:t>
            </w:r>
          </w:p>
        </w:tc>
        <w:tc>
          <w:tcPr>
            <w:tcW w:w="1630" w:type="dxa"/>
            <w:tcBorders>
              <w:top w:val="nil"/>
              <w:left w:val="nil"/>
              <w:bottom w:val="nil"/>
              <w:right w:val="nil"/>
            </w:tcBorders>
          </w:tcPr>
          <w:p w:rsidR="00BB39E3" w:rsidRPr="00AE5817" w:rsidRDefault="00BB39E3" w:rsidP="00667BBA">
            <w:pPr>
              <w:jc w:val="right"/>
              <w:rPr>
                <w:rFonts w:ascii="Tahoma" w:hAnsi="Tahoma" w:cs="Tahoma"/>
                <w:b/>
                <w:bCs/>
                <w:u w:val="single"/>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r w:rsidRPr="00AE5817">
              <w:rPr>
                <w:rFonts w:ascii="Tahoma" w:hAnsi="Tahoma" w:cs="Tahoma"/>
              </w:rPr>
              <w:t xml:space="preserve">- realna rast povprečne bruto plače na zaposlenega v %  </w:t>
            </w:r>
          </w:p>
        </w:tc>
        <w:tc>
          <w:tcPr>
            <w:tcW w:w="1630" w:type="dxa"/>
            <w:tcBorders>
              <w:top w:val="nil"/>
              <w:left w:val="nil"/>
              <w:bottom w:val="nil"/>
              <w:right w:val="nil"/>
            </w:tcBorders>
          </w:tcPr>
          <w:p w:rsidR="00BB39E3" w:rsidRPr="00AE5817" w:rsidRDefault="00BB39E3" w:rsidP="00667BBA">
            <w:pPr>
              <w:jc w:val="right"/>
              <w:rPr>
                <w:rFonts w:ascii="Tahoma" w:hAnsi="Tahoma" w:cs="Tahoma"/>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r w:rsidRPr="00AE5817">
              <w:rPr>
                <w:rFonts w:ascii="Tahoma" w:hAnsi="Tahoma" w:cs="Tahoma"/>
              </w:rPr>
              <w:t xml:space="preserve">   *javni sektor</w:t>
            </w:r>
          </w:p>
        </w:tc>
        <w:tc>
          <w:tcPr>
            <w:tcW w:w="1630" w:type="dxa"/>
            <w:tcBorders>
              <w:top w:val="nil"/>
              <w:left w:val="nil"/>
              <w:bottom w:val="nil"/>
              <w:right w:val="nil"/>
            </w:tcBorders>
          </w:tcPr>
          <w:p w:rsidR="00BB39E3" w:rsidRPr="00AE5817" w:rsidRDefault="00BB39E3" w:rsidP="00667BBA">
            <w:pPr>
              <w:jc w:val="right"/>
              <w:rPr>
                <w:rFonts w:ascii="Tahoma" w:hAnsi="Tahoma" w:cs="Tahoma"/>
              </w:rPr>
            </w:pPr>
            <w:r>
              <w:rPr>
                <w:rFonts w:ascii="Tahoma" w:hAnsi="Tahoma" w:cs="Tahoma"/>
              </w:rPr>
              <w:t>2,0</w:t>
            </w: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b/>
                <w:bCs/>
              </w:rPr>
            </w:pPr>
            <w:r w:rsidRPr="00AE5817">
              <w:rPr>
                <w:rFonts w:ascii="Tahoma" w:hAnsi="Tahoma" w:cs="Tahoma"/>
                <w:b/>
                <w:bCs/>
              </w:rPr>
              <w:t xml:space="preserve">   *</w:t>
            </w:r>
            <w:r w:rsidRPr="00AE5817">
              <w:rPr>
                <w:rFonts w:ascii="Tahoma" w:hAnsi="Tahoma" w:cs="Tahoma"/>
              </w:rPr>
              <w:t>zasebni sektor</w:t>
            </w:r>
          </w:p>
        </w:tc>
        <w:tc>
          <w:tcPr>
            <w:tcW w:w="1630" w:type="dxa"/>
            <w:tcBorders>
              <w:top w:val="nil"/>
              <w:left w:val="nil"/>
              <w:bottom w:val="nil"/>
              <w:right w:val="nil"/>
            </w:tcBorders>
          </w:tcPr>
          <w:p w:rsidR="00BB39E3" w:rsidRPr="00AE5817" w:rsidRDefault="00BB39E3" w:rsidP="00667BBA">
            <w:pPr>
              <w:jc w:val="right"/>
              <w:rPr>
                <w:rFonts w:ascii="Tahoma" w:hAnsi="Tahoma" w:cs="Tahoma"/>
              </w:rPr>
            </w:pPr>
            <w:r>
              <w:rPr>
                <w:rFonts w:ascii="Tahoma" w:hAnsi="Tahoma" w:cs="Tahoma"/>
              </w:rPr>
              <w:t>1,7</w:t>
            </w: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p>
        </w:tc>
        <w:tc>
          <w:tcPr>
            <w:tcW w:w="1630" w:type="dxa"/>
            <w:tcBorders>
              <w:top w:val="nil"/>
              <w:left w:val="nil"/>
              <w:bottom w:val="nil"/>
              <w:right w:val="nil"/>
            </w:tcBorders>
          </w:tcPr>
          <w:p w:rsidR="00BB39E3" w:rsidRPr="00AE5817" w:rsidRDefault="00BB39E3" w:rsidP="00667BBA">
            <w:pPr>
              <w:jc w:val="right"/>
              <w:rPr>
                <w:rFonts w:ascii="Tahoma" w:hAnsi="Tahoma" w:cs="Tahoma"/>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b/>
                <w:bCs/>
                <w:u w:val="single"/>
              </w:rPr>
            </w:pPr>
            <w:r w:rsidRPr="00AE5817">
              <w:rPr>
                <w:rFonts w:ascii="Tahoma" w:hAnsi="Tahoma" w:cs="Tahoma"/>
                <w:b/>
                <w:bCs/>
                <w:u w:val="single"/>
              </w:rPr>
              <w:t>CENE</w:t>
            </w:r>
          </w:p>
        </w:tc>
        <w:tc>
          <w:tcPr>
            <w:tcW w:w="1630" w:type="dxa"/>
            <w:tcBorders>
              <w:top w:val="nil"/>
              <w:left w:val="nil"/>
              <w:bottom w:val="nil"/>
              <w:right w:val="nil"/>
            </w:tcBorders>
          </w:tcPr>
          <w:p w:rsidR="00BB39E3" w:rsidRPr="00AE5817" w:rsidRDefault="00BB39E3" w:rsidP="00667BBA">
            <w:pPr>
              <w:jc w:val="right"/>
              <w:rPr>
                <w:rFonts w:ascii="Tahoma" w:hAnsi="Tahoma" w:cs="Tahoma"/>
                <w:b/>
                <w:bCs/>
                <w:u w:val="single"/>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r w:rsidRPr="00AE5817">
              <w:rPr>
                <w:rFonts w:ascii="Tahoma" w:hAnsi="Tahoma" w:cs="Tahoma"/>
              </w:rPr>
              <w:t>- inflacija (medletna, dec/dec)</w:t>
            </w:r>
          </w:p>
        </w:tc>
        <w:tc>
          <w:tcPr>
            <w:tcW w:w="1630" w:type="dxa"/>
            <w:tcBorders>
              <w:top w:val="nil"/>
              <w:left w:val="nil"/>
              <w:bottom w:val="nil"/>
              <w:right w:val="nil"/>
            </w:tcBorders>
          </w:tcPr>
          <w:p w:rsidR="00BB39E3" w:rsidRPr="00AE5817" w:rsidRDefault="00BB39E3" w:rsidP="00667BBA">
            <w:pPr>
              <w:jc w:val="right"/>
              <w:rPr>
                <w:rFonts w:ascii="Tahoma" w:hAnsi="Tahoma" w:cs="Tahoma"/>
              </w:rPr>
            </w:pPr>
            <w:r w:rsidRPr="00AE5817">
              <w:rPr>
                <w:rFonts w:ascii="Tahoma" w:hAnsi="Tahoma" w:cs="Tahoma"/>
              </w:rPr>
              <w:t>1,</w:t>
            </w:r>
            <w:r>
              <w:rPr>
                <w:rFonts w:ascii="Tahoma" w:hAnsi="Tahoma" w:cs="Tahoma"/>
              </w:rPr>
              <w:t>9</w:t>
            </w: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bCs/>
              </w:rPr>
            </w:pPr>
            <w:r w:rsidRPr="00AE5817">
              <w:rPr>
                <w:rFonts w:ascii="Tahoma" w:hAnsi="Tahoma" w:cs="Tahoma"/>
                <w:bCs/>
              </w:rPr>
              <w:t>- inflacija (I-XII/I-XII, povprečje leta)</w:t>
            </w:r>
          </w:p>
        </w:tc>
        <w:tc>
          <w:tcPr>
            <w:tcW w:w="1630" w:type="dxa"/>
            <w:tcBorders>
              <w:top w:val="nil"/>
              <w:left w:val="nil"/>
              <w:bottom w:val="nil"/>
              <w:right w:val="nil"/>
            </w:tcBorders>
            <w:vAlign w:val="bottom"/>
          </w:tcPr>
          <w:p w:rsidR="00BB39E3" w:rsidRPr="00AE5817" w:rsidRDefault="00BB39E3" w:rsidP="00667BBA">
            <w:pPr>
              <w:jc w:val="right"/>
              <w:rPr>
                <w:rFonts w:ascii="Tahoma" w:hAnsi="Tahoma" w:cs="Tahoma"/>
                <w:b/>
                <w:bCs/>
              </w:rPr>
            </w:pPr>
            <w:r w:rsidRPr="00AE5817">
              <w:rPr>
                <w:rFonts w:ascii="Tahoma" w:hAnsi="Tahoma" w:cs="Tahoma"/>
                <w:b/>
                <w:bCs/>
              </w:rPr>
              <w:t>1,</w:t>
            </w:r>
            <w:r>
              <w:rPr>
                <w:rFonts w:ascii="Tahoma" w:hAnsi="Tahoma" w:cs="Tahoma"/>
                <w:b/>
                <w:bCs/>
              </w:rPr>
              <w:t>6</w:t>
            </w: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p>
        </w:tc>
        <w:tc>
          <w:tcPr>
            <w:tcW w:w="1630" w:type="dxa"/>
            <w:tcBorders>
              <w:top w:val="nil"/>
              <w:left w:val="nil"/>
              <w:bottom w:val="nil"/>
              <w:right w:val="nil"/>
            </w:tcBorders>
          </w:tcPr>
          <w:p w:rsidR="00BB39E3" w:rsidRPr="00AE5817" w:rsidRDefault="00BB39E3" w:rsidP="00667BBA">
            <w:pPr>
              <w:jc w:val="right"/>
              <w:rPr>
                <w:rFonts w:ascii="Tahoma" w:hAnsi="Tahoma" w:cs="Tahoma"/>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b/>
                <w:bCs/>
                <w:u w:val="single"/>
              </w:rPr>
            </w:pPr>
            <w:r w:rsidRPr="00AE5817">
              <w:rPr>
                <w:rFonts w:ascii="Tahoma" w:hAnsi="Tahoma" w:cs="Tahoma"/>
                <w:b/>
                <w:bCs/>
                <w:u w:val="single"/>
              </w:rPr>
              <w:t>TEČAJ</w:t>
            </w:r>
          </w:p>
        </w:tc>
        <w:tc>
          <w:tcPr>
            <w:tcW w:w="1630" w:type="dxa"/>
            <w:tcBorders>
              <w:top w:val="nil"/>
              <w:left w:val="nil"/>
              <w:bottom w:val="nil"/>
              <w:right w:val="nil"/>
            </w:tcBorders>
          </w:tcPr>
          <w:p w:rsidR="00BB39E3" w:rsidRPr="00AE5817" w:rsidRDefault="00BB39E3" w:rsidP="00667BBA">
            <w:pPr>
              <w:jc w:val="right"/>
              <w:rPr>
                <w:rFonts w:ascii="Tahoma" w:hAnsi="Tahoma" w:cs="Tahoma"/>
                <w:b/>
                <w:bCs/>
                <w:u w:val="single"/>
              </w:rPr>
            </w:pPr>
          </w:p>
        </w:tc>
      </w:tr>
      <w:tr w:rsidR="00BB39E3" w:rsidRPr="00AE5817" w:rsidTr="00667BBA">
        <w:trPr>
          <w:trHeight w:val="255"/>
        </w:trPr>
        <w:tc>
          <w:tcPr>
            <w:tcW w:w="5402" w:type="dxa"/>
            <w:tcBorders>
              <w:top w:val="nil"/>
              <w:left w:val="nil"/>
              <w:bottom w:val="nil"/>
              <w:right w:val="nil"/>
            </w:tcBorders>
            <w:shd w:val="clear" w:color="auto" w:fill="auto"/>
            <w:noWrap/>
            <w:vAlign w:val="bottom"/>
          </w:tcPr>
          <w:p w:rsidR="00BB39E3" w:rsidRPr="00AE5817" w:rsidRDefault="00BB39E3" w:rsidP="00667BBA">
            <w:pPr>
              <w:rPr>
                <w:rFonts w:ascii="Tahoma" w:hAnsi="Tahoma" w:cs="Tahoma"/>
              </w:rPr>
            </w:pPr>
            <w:r w:rsidRPr="00AE5817">
              <w:rPr>
                <w:rFonts w:ascii="Tahoma" w:hAnsi="Tahoma" w:cs="Tahoma"/>
              </w:rPr>
              <w:t>povprečni letni tečaj EUR/USD</w:t>
            </w:r>
          </w:p>
        </w:tc>
        <w:tc>
          <w:tcPr>
            <w:tcW w:w="1630" w:type="dxa"/>
            <w:tcBorders>
              <w:top w:val="nil"/>
              <w:left w:val="nil"/>
              <w:bottom w:val="nil"/>
              <w:right w:val="nil"/>
            </w:tcBorders>
          </w:tcPr>
          <w:p w:rsidR="00BB39E3" w:rsidRPr="00AE5817" w:rsidRDefault="00BB39E3" w:rsidP="00667BBA">
            <w:pPr>
              <w:jc w:val="right"/>
              <w:rPr>
                <w:rFonts w:ascii="Tahoma" w:hAnsi="Tahoma" w:cs="Tahoma"/>
              </w:rPr>
            </w:pPr>
            <w:r w:rsidRPr="00AE5817">
              <w:rPr>
                <w:rFonts w:ascii="Tahoma" w:hAnsi="Tahoma" w:cs="Tahoma"/>
              </w:rPr>
              <w:t>1,</w:t>
            </w:r>
            <w:r>
              <w:rPr>
                <w:rFonts w:ascii="Tahoma" w:hAnsi="Tahoma" w:cs="Tahoma"/>
              </w:rPr>
              <w:t>068</w:t>
            </w:r>
          </w:p>
        </w:tc>
      </w:tr>
    </w:tbl>
    <w:p w:rsidR="00BB39E3" w:rsidRPr="00AA09C8" w:rsidRDefault="00BB39E3" w:rsidP="00BB39E3">
      <w:pPr>
        <w:pStyle w:val="Telobesedila"/>
        <w:jc w:val="both"/>
        <w:rPr>
          <w:rFonts w:ascii="Tahoma" w:hAnsi="Tahoma" w:cs="Tahoma"/>
          <w:sz w:val="20"/>
        </w:rPr>
      </w:pPr>
    </w:p>
    <w:p w:rsidR="00BB39E3" w:rsidRPr="00BB39E3" w:rsidRDefault="00BB39E3" w:rsidP="00BB39E3">
      <w:pPr>
        <w:jc w:val="both"/>
        <w:rPr>
          <w:rFonts w:ascii="Tahoma" w:hAnsi="Tahoma" w:cs="Tahoma"/>
        </w:rPr>
      </w:pPr>
      <w:r w:rsidRPr="00BB39E3">
        <w:rPr>
          <w:rFonts w:ascii="Tahoma" w:hAnsi="Tahoma" w:cs="Tahoma"/>
        </w:rPr>
        <w:t xml:space="preserve">Plače in drugi izdatki zaposlenim za leto 2018: za načrtovanje plač in drugih prejemkov je v času priprave proračuna je bilo potrebno upoštevati trenutno veljavna določila Zakona delovnih razmerjih in Zakona o uravnoteženju javnih financ (ZUJF) oziroma določila ustreznih aneksov h kolektivnim pogodbam, ter dogovorov in sprememb, ki bodo </w:t>
      </w:r>
      <w:proofErr w:type="spellStart"/>
      <w:r w:rsidRPr="00BB39E3">
        <w:rPr>
          <w:rFonts w:ascii="Tahoma" w:hAnsi="Tahoma" w:cs="Tahoma"/>
        </w:rPr>
        <w:t>eventuelno</w:t>
      </w:r>
      <w:proofErr w:type="spellEnd"/>
      <w:r w:rsidRPr="00BB39E3">
        <w:rPr>
          <w:rFonts w:ascii="Tahoma" w:hAnsi="Tahoma" w:cs="Tahoma"/>
        </w:rPr>
        <w:t xml:space="preserve"> sprejeti tekom postopka priprave proračuna.</w:t>
      </w:r>
    </w:p>
    <w:p w:rsidR="00BB39E3" w:rsidRDefault="00BB39E3" w:rsidP="00BB39E3">
      <w:pPr>
        <w:jc w:val="both"/>
        <w:rPr>
          <w:rFonts w:ascii="Tahoma" w:hAnsi="Tahoma"/>
        </w:rPr>
      </w:pPr>
    </w:p>
    <w:p w:rsidR="00962434" w:rsidRPr="00BB39E3" w:rsidRDefault="00BB39E3" w:rsidP="00BB39E3">
      <w:pPr>
        <w:jc w:val="both"/>
        <w:rPr>
          <w:rFonts w:ascii="Tahoma" w:hAnsi="Tahoma"/>
        </w:rPr>
      </w:pPr>
      <w:r w:rsidRPr="00BB39E3">
        <w:rPr>
          <w:rFonts w:ascii="Tahoma" w:hAnsi="Tahoma"/>
        </w:rPr>
        <w:t xml:space="preserve">Za obvladovanje tekočih izdatkov proračuna se je pri planiranju le-teh upoštevalo pravilo, da naj se skupna višina tekoče porabe giblje v okviru veljavnega proračuna za leto 2017 in se nominalno ne povišuje. </w:t>
      </w:r>
    </w:p>
    <w:p w:rsidR="00962434" w:rsidRDefault="00962434" w:rsidP="00962434">
      <w:pPr>
        <w:jc w:val="both"/>
        <w:rPr>
          <w:rFonts w:ascii="Tahoma" w:hAnsi="Tahoma"/>
        </w:rPr>
      </w:pPr>
    </w:p>
    <w:p w:rsidR="00BB39E3" w:rsidRDefault="00BB39E3" w:rsidP="00962434">
      <w:pPr>
        <w:jc w:val="both"/>
        <w:rPr>
          <w:rFonts w:ascii="Tahoma" w:hAnsi="Tahoma"/>
        </w:rPr>
      </w:pPr>
      <w:r>
        <w:rPr>
          <w:rFonts w:ascii="Tahoma" w:hAnsi="Tahoma"/>
        </w:rPr>
        <w:t>Predlog proračuna Občine Žirovnica za leto 2018 je bil v času od 29.9.2017 do 10.10.2017 dan v javno obravnavo z namenom posvetovanja z javnostjo in vabilom da zainteresirani</w:t>
      </w:r>
      <w:r w:rsidR="00667BBA">
        <w:rPr>
          <w:rFonts w:ascii="Tahoma" w:hAnsi="Tahoma"/>
        </w:rPr>
        <w:t xml:space="preserve"> podajo svoje pripombe in predloge na objavljeno gradivo. Gradivo je bilo objavljeno na spletni strani občine, v času javne obravnave nanj nismo prejeli nobene pripombe ali predloga.</w:t>
      </w:r>
    </w:p>
    <w:p w:rsidR="00BB39E3" w:rsidRDefault="00BB39E3" w:rsidP="00962434">
      <w:pPr>
        <w:jc w:val="both"/>
        <w:rPr>
          <w:rFonts w:ascii="Tahoma" w:hAnsi="Tahoma"/>
        </w:rPr>
      </w:pPr>
    </w:p>
    <w:p w:rsidR="00BB39E3" w:rsidRPr="00667BBA" w:rsidRDefault="00667BBA" w:rsidP="00962434">
      <w:pPr>
        <w:jc w:val="both"/>
        <w:rPr>
          <w:rFonts w:ascii="Tahoma" w:hAnsi="Tahoma"/>
          <w:b/>
        </w:rPr>
      </w:pPr>
      <w:r>
        <w:rPr>
          <w:rFonts w:ascii="Tahoma" w:hAnsi="Tahoma"/>
          <w:b/>
        </w:rPr>
        <w:t>Vsebina Predloga p</w:t>
      </w:r>
      <w:r w:rsidRPr="00667BBA">
        <w:rPr>
          <w:rFonts w:ascii="Tahoma" w:hAnsi="Tahoma"/>
          <w:b/>
        </w:rPr>
        <w:t>roračuna Občine Žirovnica za leto 2018:</w:t>
      </w:r>
    </w:p>
    <w:p w:rsidR="00667BBA" w:rsidRPr="00BB39E3" w:rsidRDefault="00667BBA" w:rsidP="00962434">
      <w:pPr>
        <w:jc w:val="both"/>
        <w:rPr>
          <w:rFonts w:ascii="Tahoma" w:hAnsi="Tahoma"/>
        </w:rPr>
      </w:pPr>
    </w:p>
    <w:p w:rsidR="004C6D7A" w:rsidRPr="00667BBA" w:rsidRDefault="004C6D7A" w:rsidP="004C6D7A">
      <w:pPr>
        <w:jc w:val="both"/>
        <w:rPr>
          <w:rFonts w:ascii="Tahoma" w:hAnsi="Tahoma"/>
        </w:rPr>
      </w:pPr>
      <w:r w:rsidRPr="00667BBA">
        <w:rPr>
          <w:rFonts w:ascii="Tahoma" w:hAnsi="Tahoma"/>
        </w:rPr>
        <w:t xml:space="preserve">V predlogu proračuna občine Žirovnica za leto </w:t>
      </w:r>
      <w:r w:rsidR="00986BFB" w:rsidRPr="00667BBA">
        <w:rPr>
          <w:rFonts w:ascii="Tahoma" w:hAnsi="Tahoma"/>
        </w:rPr>
        <w:t>2018</w:t>
      </w:r>
      <w:r w:rsidRPr="00667BBA">
        <w:rPr>
          <w:rFonts w:ascii="Tahoma" w:hAnsi="Tahoma"/>
          <w:b/>
        </w:rPr>
        <w:t xml:space="preserve"> </w:t>
      </w:r>
      <w:r w:rsidRPr="00667BBA">
        <w:rPr>
          <w:rFonts w:ascii="Tahoma" w:hAnsi="Tahoma"/>
        </w:rPr>
        <w:t xml:space="preserve">so načrtovani </w:t>
      </w:r>
      <w:r w:rsidRPr="00667BBA">
        <w:rPr>
          <w:rFonts w:ascii="Tahoma" w:hAnsi="Tahoma"/>
          <w:b/>
        </w:rPr>
        <w:t>celotni prihodki</w:t>
      </w:r>
      <w:r w:rsidRPr="00667BBA">
        <w:rPr>
          <w:rFonts w:ascii="Tahoma" w:hAnsi="Tahoma"/>
        </w:rPr>
        <w:t xml:space="preserve"> v višini </w:t>
      </w:r>
      <w:r w:rsidR="00BB39E3" w:rsidRPr="00667BBA">
        <w:rPr>
          <w:rFonts w:ascii="Tahoma" w:hAnsi="Tahoma"/>
          <w:b/>
        </w:rPr>
        <w:t>4.111.602</w:t>
      </w:r>
      <w:r w:rsidRPr="00667BBA">
        <w:rPr>
          <w:rFonts w:ascii="Tahoma" w:hAnsi="Tahoma"/>
          <w:b/>
        </w:rPr>
        <w:t xml:space="preserve"> EUR.</w:t>
      </w:r>
    </w:p>
    <w:p w:rsidR="004C6D7A" w:rsidRPr="00667BBA" w:rsidRDefault="004C6D7A" w:rsidP="004C6D7A">
      <w:pPr>
        <w:jc w:val="both"/>
        <w:rPr>
          <w:rFonts w:ascii="Tahoma" w:hAnsi="Tahoma"/>
        </w:rPr>
      </w:pPr>
      <w:r w:rsidRPr="00667BBA">
        <w:rPr>
          <w:rFonts w:ascii="Tahoma" w:hAnsi="Tahoma"/>
        </w:rPr>
        <w:t xml:space="preserve">Ocena prihodkov iz </w:t>
      </w:r>
      <w:r w:rsidR="00B808AD" w:rsidRPr="00667BBA">
        <w:rPr>
          <w:rFonts w:ascii="Tahoma" w:hAnsi="Tahoma"/>
        </w:rPr>
        <w:t>dohodnine</w:t>
      </w:r>
      <w:r w:rsidRPr="00667BBA">
        <w:rPr>
          <w:rFonts w:ascii="Tahoma" w:hAnsi="Tahoma"/>
        </w:rPr>
        <w:t xml:space="preserve"> je narejena na podlagi izračuna </w:t>
      </w:r>
      <w:r w:rsidR="00A52386" w:rsidRPr="00667BBA">
        <w:rPr>
          <w:rFonts w:ascii="Tahoma" w:hAnsi="Tahoma"/>
        </w:rPr>
        <w:t>primerne porabe za leto 201</w:t>
      </w:r>
      <w:r w:rsidR="00667BBA" w:rsidRPr="00667BBA">
        <w:rPr>
          <w:rFonts w:ascii="Tahoma" w:hAnsi="Tahoma"/>
        </w:rPr>
        <w:t>8</w:t>
      </w:r>
      <w:r w:rsidR="004257EF" w:rsidRPr="00667BBA">
        <w:rPr>
          <w:rFonts w:ascii="Tahoma" w:hAnsi="Tahoma"/>
        </w:rPr>
        <w:t>.</w:t>
      </w:r>
    </w:p>
    <w:p w:rsidR="00A52386" w:rsidRPr="00667BBA" w:rsidRDefault="00A52386" w:rsidP="004C6D7A">
      <w:pPr>
        <w:jc w:val="both"/>
        <w:rPr>
          <w:rFonts w:ascii="Tahoma" w:hAnsi="Tahoma"/>
        </w:rPr>
      </w:pPr>
    </w:p>
    <w:p w:rsidR="004C6D7A" w:rsidRPr="00667BBA" w:rsidRDefault="004C6D7A" w:rsidP="004C6D7A">
      <w:pPr>
        <w:jc w:val="both"/>
        <w:rPr>
          <w:rFonts w:ascii="Tahoma" w:hAnsi="Tahoma"/>
        </w:rPr>
      </w:pPr>
      <w:r w:rsidRPr="00667BBA">
        <w:rPr>
          <w:rFonts w:ascii="Tahoma" w:hAnsi="Tahoma"/>
          <w:b/>
        </w:rPr>
        <w:t xml:space="preserve">Celotni odhodki </w:t>
      </w:r>
      <w:r w:rsidRPr="00667BBA">
        <w:rPr>
          <w:rFonts w:ascii="Tahoma" w:hAnsi="Tahoma"/>
        </w:rPr>
        <w:t xml:space="preserve">proračuna za leto </w:t>
      </w:r>
      <w:r w:rsidR="00986BFB" w:rsidRPr="00667BBA">
        <w:rPr>
          <w:rFonts w:ascii="Tahoma" w:hAnsi="Tahoma"/>
        </w:rPr>
        <w:t>2018</w:t>
      </w:r>
      <w:r w:rsidRPr="00667BBA">
        <w:rPr>
          <w:rFonts w:ascii="Tahoma" w:hAnsi="Tahoma"/>
        </w:rPr>
        <w:t xml:space="preserve"> se načrtujejo v višini </w:t>
      </w:r>
      <w:r w:rsidR="00667BBA" w:rsidRPr="00667BBA">
        <w:rPr>
          <w:rFonts w:ascii="Tahoma" w:hAnsi="Tahoma"/>
          <w:b/>
        </w:rPr>
        <w:t>4.997.921</w:t>
      </w:r>
      <w:r w:rsidRPr="00667BBA">
        <w:rPr>
          <w:rFonts w:ascii="Tahoma" w:hAnsi="Tahoma"/>
          <w:b/>
        </w:rPr>
        <w:t xml:space="preserve"> EUR.</w:t>
      </w:r>
    </w:p>
    <w:p w:rsidR="004C6D7A" w:rsidRPr="00667BBA" w:rsidRDefault="004C6D7A" w:rsidP="004C6D7A">
      <w:pPr>
        <w:jc w:val="both"/>
        <w:rPr>
          <w:rFonts w:ascii="Tahoma" w:hAnsi="Tahoma"/>
        </w:rPr>
      </w:pPr>
      <w:r w:rsidRPr="00667BBA">
        <w:rPr>
          <w:rFonts w:ascii="Tahoma" w:hAnsi="Tahoma"/>
        </w:rPr>
        <w:t xml:space="preserve">Po ekonomski klasifikaciji odhodke razdelimo na tekoče odhodke, tekoče transfere, investicijske odhodke in investicijske transfere. </w:t>
      </w:r>
    </w:p>
    <w:p w:rsidR="008248B3" w:rsidRPr="005E3E7A" w:rsidRDefault="008248B3" w:rsidP="004C6D7A">
      <w:pPr>
        <w:jc w:val="both"/>
        <w:rPr>
          <w:rFonts w:ascii="Tahoma" w:hAnsi="Tahoma"/>
        </w:rPr>
      </w:pPr>
    </w:p>
    <w:p w:rsidR="004C6D7A" w:rsidRPr="005E3E7A" w:rsidRDefault="004C6D7A" w:rsidP="004C6D7A">
      <w:pPr>
        <w:jc w:val="both"/>
        <w:rPr>
          <w:rFonts w:ascii="Tahoma" w:hAnsi="Tahoma"/>
        </w:rPr>
      </w:pPr>
      <w:r w:rsidRPr="005E3E7A">
        <w:rPr>
          <w:rFonts w:ascii="Tahoma" w:hAnsi="Tahoma"/>
        </w:rPr>
        <w:t>Planirani tekoči izdatki proračuna</w:t>
      </w:r>
      <w:r w:rsidR="00667BBA" w:rsidRPr="005E3E7A">
        <w:rPr>
          <w:rFonts w:ascii="Tahoma" w:hAnsi="Tahoma"/>
        </w:rPr>
        <w:t xml:space="preserve"> (odhodki in transferi)</w:t>
      </w:r>
      <w:r w:rsidRPr="005E3E7A">
        <w:rPr>
          <w:rFonts w:ascii="Tahoma" w:hAnsi="Tahoma"/>
        </w:rPr>
        <w:t xml:space="preserve"> v višini </w:t>
      </w:r>
      <w:r w:rsidR="00667BBA" w:rsidRPr="005E3E7A">
        <w:rPr>
          <w:rFonts w:ascii="Tahoma" w:hAnsi="Tahoma"/>
          <w:b/>
        </w:rPr>
        <w:t>2.701.886</w:t>
      </w:r>
      <w:r w:rsidRPr="005E3E7A">
        <w:rPr>
          <w:rFonts w:ascii="Tahoma" w:hAnsi="Tahoma"/>
          <w:b/>
        </w:rPr>
        <w:t xml:space="preserve"> EUR</w:t>
      </w:r>
      <w:r w:rsidRPr="005E3E7A">
        <w:rPr>
          <w:rFonts w:ascii="Tahoma" w:hAnsi="Tahoma"/>
        </w:rPr>
        <w:t xml:space="preserve"> predstavljajo </w:t>
      </w:r>
      <w:r w:rsidR="005E3E7A" w:rsidRPr="005E3E7A">
        <w:rPr>
          <w:rFonts w:ascii="Tahoma" w:hAnsi="Tahoma"/>
        </w:rPr>
        <w:t>66</w:t>
      </w:r>
      <w:r w:rsidRPr="005E3E7A">
        <w:rPr>
          <w:rFonts w:ascii="Tahoma" w:hAnsi="Tahoma"/>
        </w:rPr>
        <w:t xml:space="preserve">% planiranih prihodkov proračuna za leto </w:t>
      </w:r>
      <w:r w:rsidR="00986BFB" w:rsidRPr="005E3E7A">
        <w:rPr>
          <w:rFonts w:ascii="Tahoma" w:hAnsi="Tahoma"/>
        </w:rPr>
        <w:t>2018</w:t>
      </w:r>
      <w:r w:rsidR="00F152DD" w:rsidRPr="005E3E7A">
        <w:rPr>
          <w:rFonts w:ascii="Tahoma" w:hAnsi="Tahoma"/>
        </w:rPr>
        <w:t xml:space="preserve"> oziroma </w:t>
      </w:r>
      <w:r w:rsidR="005E3E7A" w:rsidRPr="005E3E7A">
        <w:rPr>
          <w:rFonts w:ascii="Tahoma" w:hAnsi="Tahoma"/>
        </w:rPr>
        <w:t>54</w:t>
      </w:r>
      <w:r w:rsidR="007B3EA1" w:rsidRPr="005E3E7A">
        <w:rPr>
          <w:rFonts w:ascii="Tahoma" w:hAnsi="Tahoma"/>
        </w:rPr>
        <w:t>% celotnih odhodkov proračuna</w:t>
      </w:r>
      <w:r w:rsidR="006C0281" w:rsidRPr="005E3E7A">
        <w:rPr>
          <w:rFonts w:ascii="Tahoma" w:hAnsi="Tahoma"/>
        </w:rPr>
        <w:t xml:space="preserve"> za leto </w:t>
      </w:r>
      <w:r w:rsidR="00986BFB" w:rsidRPr="005E3E7A">
        <w:rPr>
          <w:rFonts w:ascii="Tahoma" w:hAnsi="Tahoma"/>
        </w:rPr>
        <w:t>2018</w:t>
      </w:r>
      <w:r w:rsidRPr="005E3E7A">
        <w:rPr>
          <w:rFonts w:ascii="Tahoma" w:hAnsi="Tahoma"/>
        </w:rPr>
        <w:t>.</w:t>
      </w:r>
    </w:p>
    <w:p w:rsidR="00C53AC3" w:rsidRDefault="00C53AC3" w:rsidP="004C6D7A">
      <w:pPr>
        <w:jc w:val="both"/>
        <w:rPr>
          <w:rFonts w:ascii="Tahoma" w:hAnsi="Tahoma"/>
          <w:b/>
        </w:rPr>
      </w:pPr>
    </w:p>
    <w:p w:rsidR="00B658A6" w:rsidRPr="005E3E7A" w:rsidRDefault="00B658A6" w:rsidP="00B658A6">
      <w:pPr>
        <w:jc w:val="both"/>
        <w:rPr>
          <w:rFonts w:ascii="Tahoma" w:hAnsi="Tahoma"/>
        </w:rPr>
      </w:pPr>
      <w:r w:rsidRPr="005E3E7A">
        <w:rPr>
          <w:rFonts w:ascii="Tahoma" w:hAnsi="Tahoma"/>
        </w:rPr>
        <w:t xml:space="preserve">Planirani </w:t>
      </w:r>
      <w:r>
        <w:rPr>
          <w:rFonts w:ascii="Tahoma" w:hAnsi="Tahoma"/>
        </w:rPr>
        <w:t>investicijski</w:t>
      </w:r>
      <w:r w:rsidRPr="005E3E7A">
        <w:rPr>
          <w:rFonts w:ascii="Tahoma" w:hAnsi="Tahoma"/>
        </w:rPr>
        <w:t xml:space="preserve"> izdatki proračuna (odhodki in transferi) v višini </w:t>
      </w:r>
      <w:r>
        <w:rPr>
          <w:rFonts w:ascii="Tahoma" w:hAnsi="Tahoma"/>
          <w:b/>
        </w:rPr>
        <w:t>2.296.035</w:t>
      </w:r>
      <w:r w:rsidRPr="005E3E7A">
        <w:rPr>
          <w:rFonts w:ascii="Tahoma" w:hAnsi="Tahoma"/>
          <w:b/>
        </w:rPr>
        <w:t xml:space="preserve"> EUR</w:t>
      </w:r>
      <w:r w:rsidRPr="005E3E7A">
        <w:rPr>
          <w:rFonts w:ascii="Tahoma" w:hAnsi="Tahoma"/>
        </w:rPr>
        <w:t xml:space="preserve"> predstavljajo </w:t>
      </w:r>
      <w:r>
        <w:rPr>
          <w:rFonts w:ascii="Tahoma" w:hAnsi="Tahoma"/>
        </w:rPr>
        <w:t>46</w:t>
      </w:r>
      <w:r w:rsidRPr="005E3E7A">
        <w:rPr>
          <w:rFonts w:ascii="Tahoma" w:hAnsi="Tahoma"/>
        </w:rPr>
        <w:t>% celotnih odhodkov proračuna za leto 2018.</w:t>
      </w:r>
    </w:p>
    <w:p w:rsidR="00B658A6" w:rsidRPr="00726F62" w:rsidRDefault="00B658A6" w:rsidP="004C6D7A">
      <w:pPr>
        <w:jc w:val="both"/>
        <w:rPr>
          <w:rFonts w:ascii="Tahoma" w:hAnsi="Tahoma"/>
          <w:b/>
        </w:rPr>
      </w:pPr>
    </w:p>
    <w:p w:rsidR="00B658A6" w:rsidRPr="00726F62" w:rsidRDefault="00B658A6" w:rsidP="004C6D7A">
      <w:pPr>
        <w:jc w:val="both"/>
        <w:rPr>
          <w:rFonts w:ascii="Tahoma" w:hAnsi="Tahoma"/>
          <w:b/>
        </w:rPr>
      </w:pPr>
    </w:p>
    <w:p w:rsidR="004C6D7A" w:rsidRPr="00726F62" w:rsidRDefault="004C6D7A" w:rsidP="004C6D7A">
      <w:pPr>
        <w:jc w:val="both"/>
        <w:rPr>
          <w:rFonts w:ascii="Tahoma" w:hAnsi="Tahoma"/>
        </w:rPr>
      </w:pPr>
      <w:r w:rsidRPr="00726F62">
        <w:rPr>
          <w:rFonts w:ascii="Tahoma" w:hAnsi="Tahoma"/>
          <w:b/>
        </w:rPr>
        <w:t xml:space="preserve">Proračunski primanjkljaj </w:t>
      </w:r>
      <w:r w:rsidRPr="00726F62">
        <w:rPr>
          <w:rFonts w:ascii="Tahoma" w:hAnsi="Tahoma"/>
        </w:rPr>
        <w:t xml:space="preserve">se ocenjuje v višini </w:t>
      </w:r>
      <w:r w:rsidR="00B658A6" w:rsidRPr="00726F62">
        <w:rPr>
          <w:rFonts w:ascii="Tahoma" w:hAnsi="Tahoma"/>
          <w:b/>
        </w:rPr>
        <w:t>8</w:t>
      </w:r>
      <w:r w:rsidR="00726F62" w:rsidRPr="00726F62">
        <w:rPr>
          <w:rFonts w:ascii="Tahoma" w:hAnsi="Tahoma"/>
          <w:b/>
        </w:rPr>
        <w:t>8</w:t>
      </w:r>
      <w:r w:rsidR="00B658A6" w:rsidRPr="00726F62">
        <w:rPr>
          <w:rFonts w:ascii="Tahoma" w:hAnsi="Tahoma"/>
          <w:b/>
        </w:rPr>
        <w:t>6.319</w:t>
      </w:r>
      <w:r w:rsidRPr="00726F62">
        <w:rPr>
          <w:rFonts w:ascii="Tahoma" w:hAnsi="Tahoma"/>
          <w:b/>
        </w:rPr>
        <w:t xml:space="preserve"> EUR </w:t>
      </w:r>
      <w:r w:rsidRPr="00726F62">
        <w:rPr>
          <w:rFonts w:ascii="Tahoma" w:hAnsi="Tahoma"/>
        </w:rPr>
        <w:t xml:space="preserve">in se bo </w:t>
      </w:r>
      <w:r w:rsidR="00DA4B11" w:rsidRPr="00726F62">
        <w:rPr>
          <w:rFonts w:ascii="Tahoma" w:hAnsi="Tahoma"/>
        </w:rPr>
        <w:t xml:space="preserve">skupaj </w:t>
      </w:r>
      <w:r w:rsidR="00B658A6" w:rsidRPr="00726F62">
        <w:rPr>
          <w:rFonts w:ascii="Tahoma" w:hAnsi="Tahoma"/>
        </w:rPr>
        <w:t xml:space="preserve">saldom Računa finančnih terjatev in naložb v višini 25.639 EUR </w:t>
      </w:r>
      <w:r w:rsidR="00DA4B11" w:rsidRPr="00726F62">
        <w:rPr>
          <w:rFonts w:ascii="Tahoma" w:hAnsi="Tahoma"/>
        </w:rPr>
        <w:t xml:space="preserve">in odplačilom dolga v višini </w:t>
      </w:r>
      <w:r w:rsidR="00B658A6" w:rsidRPr="00726F62">
        <w:rPr>
          <w:rFonts w:ascii="Tahoma" w:hAnsi="Tahoma"/>
        </w:rPr>
        <w:t>27.359</w:t>
      </w:r>
      <w:r w:rsidR="00DA4B11" w:rsidRPr="00726F62">
        <w:rPr>
          <w:rFonts w:ascii="Tahoma" w:hAnsi="Tahoma"/>
        </w:rPr>
        <w:t xml:space="preserve"> EUR </w:t>
      </w:r>
      <w:r w:rsidRPr="00726F62">
        <w:rPr>
          <w:rFonts w:ascii="Tahoma" w:hAnsi="Tahoma"/>
        </w:rPr>
        <w:t xml:space="preserve">kril </w:t>
      </w:r>
      <w:r w:rsidR="005C2134" w:rsidRPr="00726F62">
        <w:rPr>
          <w:rFonts w:ascii="Tahoma" w:hAnsi="Tahoma"/>
        </w:rPr>
        <w:t xml:space="preserve">z zadolžitvijo proračuna v višini </w:t>
      </w:r>
      <w:r w:rsidR="00B658A6" w:rsidRPr="00726F62">
        <w:rPr>
          <w:rFonts w:ascii="Tahoma" w:hAnsi="Tahoma"/>
        </w:rPr>
        <w:t>171.410</w:t>
      </w:r>
      <w:r w:rsidR="005C2134" w:rsidRPr="00726F62">
        <w:rPr>
          <w:rFonts w:ascii="Tahoma" w:hAnsi="Tahoma"/>
        </w:rPr>
        <w:t xml:space="preserve"> EUR</w:t>
      </w:r>
      <w:r w:rsidR="00B658A6" w:rsidRPr="00726F62">
        <w:rPr>
          <w:rFonts w:ascii="Tahoma" w:hAnsi="Tahoma"/>
        </w:rPr>
        <w:t xml:space="preserve"> in znižanjem sredstev na računih, ki so na dan 31.12.2017 ocenjena v višini 716.926 EUR.</w:t>
      </w:r>
    </w:p>
    <w:p w:rsidR="00667BBA" w:rsidRPr="0073434A" w:rsidRDefault="00667BBA">
      <w:pPr>
        <w:jc w:val="both"/>
        <w:rPr>
          <w:rFonts w:ascii="Tahoma" w:hAnsi="Tahoma"/>
        </w:rPr>
      </w:pPr>
    </w:p>
    <w:p w:rsidR="00A010B5" w:rsidRPr="0073434A" w:rsidRDefault="00A010B5">
      <w:pPr>
        <w:jc w:val="both"/>
        <w:rPr>
          <w:rFonts w:ascii="Tahoma" w:hAnsi="Tahoma"/>
        </w:rPr>
      </w:pPr>
    </w:p>
    <w:p w:rsidR="000F79E7" w:rsidRDefault="000F79E7">
      <w:pPr>
        <w:rPr>
          <w:rFonts w:ascii="Tahoma" w:hAnsi="Tahoma"/>
        </w:rPr>
      </w:pPr>
      <w:r>
        <w:rPr>
          <w:rFonts w:ascii="Tahoma" w:hAnsi="Tahoma"/>
        </w:rPr>
        <w:br w:type="page"/>
      </w:r>
    </w:p>
    <w:p w:rsidR="006C0281" w:rsidRPr="0073434A" w:rsidRDefault="00BD3FA3">
      <w:pPr>
        <w:jc w:val="both"/>
        <w:rPr>
          <w:rFonts w:ascii="Tahoma" w:hAnsi="Tahoma"/>
        </w:rPr>
      </w:pPr>
      <w:r w:rsidRPr="0073434A">
        <w:rPr>
          <w:rFonts w:ascii="Tahoma" w:hAnsi="Tahoma"/>
        </w:rPr>
        <w:lastRenderedPageBreak/>
        <w:t>Po področjih prorač</w:t>
      </w:r>
      <w:r w:rsidR="00310630" w:rsidRPr="0073434A">
        <w:rPr>
          <w:rFonts w:ascii="Tahoma" w:hAnsi="Tahoma"/>
        </w:rPr>
        <w:t xml:space="preserve">unske porabe so </w:t>
      </w:r>
      <w:r w:rsidR="00BE7AEB" w:rsidRPr="0073434A">
        <w:rPr>
          <w:rFonts w:ascii="Tahoma" w:hAnsi="Tahoma"/>
          <w:b/>
        </w:rPr>
        <w:t xml:space="preserve">celotni </w:t>
      </w:r>
      <w:r w:rsidR="00512647" w:rsidRPr="0073434A">
        <w:rPr>
          <w:rFonts w:ascii="Tahoma" w:hAnsi="Tahoma"/>
          <w:b/>
        </w:rPr>
        <w:t>izdatki proračuna</w:t>
      </w:r>
      <w:r w:rsidR="00512647" w:rsidRPr="0073434A">
        <w:rPr>
          <w:rFonts w:ascii="Tahoma" w:hAnsi="Tahoma"/>
        </w:rPr>
        <w:t xml:space="preserve"> </w:t>
      </w:r>
      <w:r w:rsidR="00310630" w:rsidRPr="0073434A">
        <w:rPr>
          <w:rFonts w:ascii="Tahoma" w:hAnsi="Tahoma"/>
        </w:rPr>
        <w:t>(tekoči</w:t>
      </w:r>
      <w:r w:rsidRPr="0073434A">
        <w:rPr>
          <w:rFonts w:ascii="Tahoma" w:hAnsi="Tahoma"/>
        </w:rPr>
        <w:t xml:space="preserve"> in investicijski) razdeljeni:</w:t>
      </w:r>
    </w:p>
    <w:p w:rsidR="004E10DF" w:rsidRDefault="004E10DF">
      <w:pPr>
        <w:jc w:val="both"/>
        <w:rPr>
          <w:rFonts w:ascii="Tahoma" w:hAnsi="Tahoma"/>
        </w:rPr>
      </w:pPr>
    </w:p>
    <w:tbl>
      <w:tblPr>
        <w:tblW w:w="8912" w:type="dxa"/>
        <w:tblInd w:w="55" w:type="dxa"/>
        <w:tblCellMar>
          <w:left w:w="70" w:type="dxa"/>
          <w:right w:w="70" w:type="dxa"/>
        </w:tblCellMar>
        <w:tblLook w:val="04A0" w:firstRow="1" w:lastRow="0" w:firstColumn="1" w:lastColumn="0" w:noHBand="0" w:noVBand="1"/>
      </w:tblPr>
      <w:tblGrid>
        <w:gridCol w:w="540"/>
        <w:gridCol w:w="5854"/>
        <w:gridCol w:w="1418"/>
        <w:gridCol w:w="1100"/>
      </w:tblGrid>
      <w:tr w:rsidR="004E10DF" w:rsidRPr="004E10DF" w:rsidTr="00DD0150">
        <w:trPr>
          <w:trHeight w:val="600"/>
        </w:trPr>
        <w:tc>
          <w:tcPr>
            <w:tcW w:w="540" w:type="dxa"/>
            <w:tcBorders>
              <w:top w:val="single" w:sz="4" w:space="0" w:color="9BBB59"/>
              <w:left w:val="single" w:sz="4" w:space="0" w:color="9BBB59"/>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PK</w:t>
            </w:r>
          </w:p>
        </w:tc>
        <w:tc>
          <w:tcPr>
            <w:tcW w:w="5854" w:type="dxa"/>
            <w:tcBorders>
              <w:top w:val="single" w:sz="4" w:space="0" w:color="9BBB59"/>
              <w:left w:val="nil"/>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Opis</w:t>
            </w:r>
          </w:p>
        </w:tc>
        <w:tc>
          <w:tcPr>
            <w:tcW w:w="1418" w:type="dxa"/>
            <w:tcBorders>
              <w:top w:val="single" w:sz="4" w:space="0" w:color="9BBB59"/>
              <w:left w:val="nil"/>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predlog 2018</w:t>
            </w:r>
          </w:p>
        </w:tc>
        <w:tc>
          <w:tcPr>
            <w:tcW w:w="1100" w:type="dxa"/>
            <w:tcBorders>
              <w:top w:val="single" w:sz="4" w:space="0" w:color="9BBB59"/>
              <w:left w:val="nil"/>
              <w:bottom w:val="nil"/>
              <w:right w:val="single" w:sz="4" w:space="0" w:color="9BBB59"/>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01</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POLITIČNI SISTEM</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199.705</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02</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EKONOMSKA IN FISKALNA ADMINISTRACIJA</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4.600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03</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ZUNANJA POLITIKA IN MEDNARODNA POMOČ</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10.000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04</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SKUPNE ADMINISTRATIVNE SLUŽBE IN SPLOŠNE JAVNE STORITVE</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60.510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06</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LOKALNA SAMOUPRAVA</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374.934</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8%</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07</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OBRAMBA IN UKREPI OB IZREDNIH DOGODKIH</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128.794</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08</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NOTRANJE ZADEVE IN VARNOST</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4.450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11</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KMETIJSTVO, GOZDARSTVO IN RIBIŠTVO</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64.282</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12</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PRIDOBIVANJE IN DISTRIBUCIJA ENERGETSKIH SUROVIN</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24.500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13</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PROMET, PROMETNA INFRASTRUKTURA IN KOMUNIKACIJE</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1.050.671</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21%</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14</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GOSPODARSTVO</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717.319</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14%</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15</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VAROVANJE OKOLJA IN NARAVNE DEDIŠČINE</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369.836</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16</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PROSTORSKO PLANIRANJE IN STANOVANJSKO KOMUNALNA DEJAVNOST</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307.070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6%</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17</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ZDRAVSTVENO VARSTVO</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29.380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18</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KULTURA, ŠPORT IN NEVLADNE ORGANIZACIJE</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714.012</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14%</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19</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IZOBRAŽEVANJE</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650.548</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13%</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20</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SOCIALNO VARSTVO</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217.136</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22</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SERVISIRANJE JAVNEGA DOLGA</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174</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23</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INTERVENCIJSKI PROGRAMI IN OBVEZNOSTI</w:t>
            </w:r>
          </w:p>
        </w:tc>
        <w:tc>
          <w:tcPr>
            <w:tcW w:w="1418"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70.000</w:t>
            </w:r>
          </w:p>
        </w:tc>
        <w:tc>
          <w:tcPr>
            <w:tcW w:w="110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540" w:type="dxa"/>
            <w:tcBorders>
              <w:top w:val="single" w:sz="4" w:space="0" w:color="9BBB59"/>
              <w:left w:val="single" w:sz="4" w:space="0" w:color="9BBB59"/>
              <w:bottom w:val="single" w:sz="4" w:space="0" w:color="9BBB59"/>
              <w:right w:val="nil"/>
            </w:tcBorders>
            <w:shd w:val="clear" w:color="auto" w:fill="auto"/>
            <w:noWrap/>
            <w:vAlign w:val="bottom"/>
            <w:hideMark/>
          </w:tcPr>
          <w:p w:rsidR="004E10DF" w:rsidRPr="004E10DF" w:rsidRDefault="004E10DF" w:rsidP="004E10DF">
            <w:pPr>
              <w:rPr>
                <w:rFonts w:ascii="Tahoma" w:hAnsi="Tahoma" w:cs="Tahoma"/>
                <w:b/>
                <w:bCs/>
                <w:color w:val="000000"/>
                <w:sz w:val="18"/>
                <w:szCs w:val="18"/>
              </w:rPr>
            </w:pPr>
          </w:p>
        </w:tc>
        <w:tc>
          <w:tcPr>
            <w:tcW w:w="5854" w:type="dxa"/>
            <w:tcBorders>
              <w:top w:val="single" w:sz="4" w:space="0" w:color="9BBB59"/>
              <w:left w:val="nil"/>
              <w:bottom w:val="single" w:sz="4" w:space="0" w:color="9BBB59"/>
              <w:right w:val="nil"/>
            </w:tcBorders>
            <w:shd w:val="clear" w:color="auto" w:fill="auto"/>
            <w:noWrap/>
            <w:vAlign w:val="bottom"/>
            <w:hideMark/>
          </w:tcPr>
          <w:p w:rsidR="004E10DF" w:rsidRPr="004E10DF" w:rsidRDefault="004E10DF" w:rsidP="004E10DF">
            <w:pPr>
              <w:rPr>
                <w:rFonts w:ascii="Tahoma" w:hAnsi="Tahoma" w:cs="Tahoma"/>
                <w:b/>
                <w:bCs/>
                <w:color w:val="000000"/>
                <w:sz w:val="18"/>
                <w:szCs w:val="18"/>
              </w:rPr>
            </w:pPr>
          </w:p>
        </w:tc>
        <w:tc>
          <w:tcPr>
            <w:tcW w:w="1418" w:type="dxa"/>
            <w:tcBorders>
              <w:top w:val="single" w:sz="4" w:space="0" w:color="9BBB59"/>
              <w:left w:val="nil"/>
              <w:bottom w:val="single" w:sz="4" w:space="0" w:color="9BBB59"/>
              <w:right w:val="nil"/>
            </w:tcBorders>
            <w:shd w:val="clear" w:color="auto" w:fill="auto"/>
            <w:noWrap/>
            <w:vAlign w:val="bottom"/>
            <w:hideMark/>
          </w:tcPr>
          <w:p w:rsidR="004E10DF" w:rsidRPr="004E10DF" w:rsidRDefault="004E10DF" w:rsidP="004E10DF">
            <w:pPr>
              <w:jc w:val="right"/>
              <w:rPr>
                <w:rFonts w:ascii="Tahoma" w:hAnsi="Tahoma" w:cs="Tahoma"/>
                <w:b/>
                <w:bCs/>
                <w:color w:val="000000"/>
                <w:sz w:val="18"/>
                <w:szCs w:val="18"/>
              </w:rPr>
            </w:pPr>
            <w:r w:rsidRPr="004E10DF">
              <w:rPr>
                <w:rFonts w:ascii="Tahoma" w:hAnsi="Tahoma" w:cs="Tahoma"/>
                <w:b/>
                <w:bCs/>
                <w:color w:val="000000"/>
                <w:sz w:val="18"/>
                <w:szCs w:val="18"/>
              </w:rPr>
              <w:t>4.997.921</w:t>
            </w:r>
          </w:p>
        </w:tc>
        <w:tc>
          <w:tcPr>
            <w:tcW w:w="1100" w:type="dxa"/>
            <w:tcBorders>
              <w:top w:val="single" w:sz="4" w:space="0" w:color="9BBB59"/>
              <w:left w:val="nil"/>
              <w:bottom w:val="single" w:sz="4" w:space="0" w:color="9BBB59"/>
              <w:right w:val="single" w:sz="4" w:space="0" w:color="9BBB59"/>
            </w:tcBorders>
            <w:shd w:val="clear" w:color="auto" w:fill="auto"/>
            <w:noWrap/>
            <w:vAlign w:val="bottom"/>
            <w:hideMark/>
          </w:tcPr>
          <w:p w:rsidR="004E10DF" w:rsidRPr="004E10DF" w:rsidRDefault="004E10DF" w:rsidP="004E10DF">
            <w:pPr>
              <w:jc w:val="right"/>
              <w:rPr>
                <w:rFonts w:ascii="Tahoma" w:hAnsi="Tahoma" w:cs="Tahoma"/>
                <w:b/>
                <w:bCs/>
                <w:color w:val="000000"/>
                <w:sz w:val="18"/>
                <w:szCs w:val="18"/>
              </w:rPr>
            </w:pPr>
            <w:r w:rsidRPr="004E10DF">
              <w:rPr>
                <w:rFonts w:ascii="Tahoma" w:hAnsi="Tahoma" w:cs="Tahoma"/>
                <w:b/>
                <w:bCs/>
                <w:color w:val="000000"/>
                <w:sz w:val="18"/>
                <w:szCs w:val="18"/>
              </w:rPr>
              <w:t>100%</w:t>
            </w:r>
          </w:p>
        </w:tc>
      </w:tr>
    </w:tbl>
    <w:p w:rsidR="004E10DF" w:rsidRDefault="004E10DF">
      <w:pPr>
        <w:jc w:val="both"/>
        <w:rPr>
          <w:rFonts w:ascii="Tahoma" w:hAnsi="Tahoma"/>
        </w:rPr>
      </w:pPr>
    </w:p>
    <w:p w:rsidR="004E10DF" w:rsidRDefault="004E10DF">
      <w:pPr>
        <w:jc w:val="both"/>
        <w:rPr>
          <w:rFonts w:ascii="Tahoma" w:hAnsi="Tahoma"/>
        </w:rPr>
      </w:pPr>
    </w:p>
    <w:p w:rsidR="000C7945" w:rsidRDefault="000C7945">
      <w:pPr>
        <w:jc w:val="both"/>
        <w:rPr>
          <w:rFonts w:ascii="Tahoma" w:hAnsi="Tahoma"/>
        </w:rPr>
      </w:pPr>
    </w:p>
    <w:p w:rsidR="000C7945" w:rsidRDefault="00DD0150">
      <w:pPr>
        <w:jc w:val="both"/>
        <w:rPr>
          <w:rFonts w:ascii="Tahoma" w:hAnsi="Tahoma"/>
        </w:rPr>
      </w:pPr>
      <w:r>
        <w:rPr>
          <w:noProof/>
        </w:rPr>
        <w:drawing>
          <wp:inline distT="0" distB="0" distL="0" distR="0" wp14:anchorId="407A7F61" wp14:editId="367572AC">
            <wp:extent cx="5734050" cy="3733800"/>
            <wp:effectExtent l="0" t="0" r="19050" b="1905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0813" w:rsidRPr="004E10DF" w:rsidRDefault="00910813">
      <w:pPr>
        <w:jc w:val="both"/>
        <w:rPr>
          <w:rFonts w:ascii="Tahoma" w:hAnsi="Tahoma"/>
        </w:rPr>
      </w:pPr>
    </w:p>
    <w:p w:rsidR="000F79E7" w:rsidRDefault="000F79E7">
      <w:pPr>
        <w:rPr>
          <w:rFonts w:ascii="Tahoma" w:hAnsi="Tahoma"/>
          <w:b/>
        </w:rPr>
      </w:pPr>
      <w:r>
        <w:rPr>
          <w:rFonts w:ascii="Tahoma" w:hAnsi="Tahoma"/>
          <w:b/>
        </w:rPr>
        <w:br w:type="page"/>
      </w:r>
    </w:p>
    <w:p w:rsidR="00BD3FA3" w:rsidRPr="004E10DF" w:rsidRDefault="00BD3FA3">
      <w:pPr>
        <w:jc w:val="both"/>
        <w:rPr>
          <w:rFonts w:ascii="Tahoma" w:hAnsi="Tahoma"/>
        </w:rPr>
      </w:pPr>
      <w:r w:rsidRPr="004E10DF">
        <w:rPr>
          <w:rFonts w:ascii="Tahoma" w:hAnsi="Tahoma"/>
          <w:b/>
        </w:rPr>
        <w:lastRenderedPageBreak/>
        <w:t xml:space="preserve">Tekoči </w:t>
      </w:r>
      <w:r w:rsidR="00512647" w:rsidRPr="004E10DF">
        <w:rPr>
          <w:rFonts w:ascii="Tahoma" w:hAnsi="Tahoma"/>
          <w:b/>
        </w:rPr>
        <w:t xml:space="preserve">izdatki </w:t>
      </w:r>
      <w:r w:rsidRPr="004E10DF">
        <w:rPr>
          <w:rFonts w:ascii="Tahoma" w:hAnsi="Tahoma"/>
          <w:b/>
        </w:rPr>
        <w:t>proračuna (odhodki in transferi)</w:t>
      </w:r>
      <w:r w:rsidRPr="004E10DF">
        <w:rPr>
          <w:rFonts w:ascii="Tahoma" w:hAnsi="Tahoma"/>
        </w:rPr>
        <w:t xml:space="preserve"> so po področjih proračunske porabe razdeljeni, kot prikazuje spodnja tabela:</w:t>
      </w:r>
    </w:p>
    <w:p w:rsidR="006F7A7F" w:rsidRPr="004E10DF" w:rsidRDefault="006F7A7F">
      <w:pPr>
        <w:jc w:val="both"/>
        <w:rPr>
          <w:rFonts w:ascii="Tahoma" w:hAnsi="Tahoma"/>
        </w:rPr>
      </w:pPr>
    </w:p>
    <w:tbl>
      <w:tblPr>
        <w:tblW w:w="9109" w:type="dxa"/>
        <w:tblInd w:w="55" w:type="dxa"/>
        <w:tblCellMar>
          <w:left w:w="70" w:type="dxa"/>
          <w:right w:w="70" w:type="dxa"/>
        </w:tblCellMar>
        <w:tblLook w:val="04A0" w:firstRow="1" w:lastRow="0" w:firstColumn="1" w:lastColumn="0" w:noHBand="0" w:noVBand="1"/>
      </w:tblPr>
      <w:tblGrid>
        <w:gridCol w:w="384"/>
        <w:gridCol w:w="5585"/>
        <w:gridCol w:w="2180"/>
        <w:gridCol w:w="960"/>
      </w:tblGrid>
      <w:tr w:rsidR="004E10DF" w:rsidRPr="004E10DF" w:rsidTr="00DD0150">
        <w:trPr>
          <w:trHeight w:val="600"/>
        </w:trPr>
        <w:tc>
          <w:tcPr>
            <w:tcW w:w="384" w:type="dxa"/>
            <w:tcBorders>
              <w:top w:val="single" w:sz="4" w:space="0" w:color="9BBB59"/>
              <w:left w:val="single" w:sz="4" w:space="0" w:color="9BBB59"/>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PK</w:t>
            </w:r>
          </w:p>
        </w:tc>
        <w:tc>
          <w:tcPr>
            <w:tcW w:w="5585" w:type="dxa"/>
            <w:tcBorders>
              <w:top w:val="single" w:sz="4" w:space="0" w:color="9BBB59"/>
              <w:left w:val="nil"/>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Opis</w:t>
            </w:r>
          </w:p>
        </w:tc>
        <w:tc>
          <w:tcPr>
            <w:tcW w:w="2180" w:type="dxa"/>
            <w:tcBorders>
              <w:top w:val="single" w:sz="4" w:space="0" w:color="9BBB59"/>
              <w:left w:val="nil"/>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predlog 2018</w:t>
            </w:r>
          </w:p>
        </w:tc>
        <w:tc>
          <w:tcPr>
            <w:tcW w:w="960" w:type="dxa"/>
            <w:tcBorders>
              <w:top w:val="single" w:sz="4" w:space="0" w:color="9BBB59"/>
              <w:left w:val="nil"/>
              <w:bottom w:val="nil"/>
              <w:right w:val="single" w:sz="4" w:space="0" w:color="9BBB59"/>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01</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POLITIČNI SISTEM</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199.705</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02</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EKONOMSKA IN FISKALNA ADMINISTRACIJA</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4.600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03</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ZUNANJA POLITIKA IN MEDNARODNA POMOČ</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10.000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04</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SKUPNE ADMINISTRATIVNE SLUŽBE IN SPLOŠNE JAVNE STORITVE</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60.510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06</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LOKALNA SAMOUPRAVA</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370.134</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14%</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07</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OBRAMBA IN UKREPI OB IZREDNIH DOGODKIH</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96.639</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08</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NOTRANJE ZADEVE IN VARNOST</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4.450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11</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KMETIJSTVO, GOZDARSTVO IN RIBIŠTVO</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54.282</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12</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PRIDOBIVANJE IN DISTRIBUCIJA ENERGETSKIH SUROVIN</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24.500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13</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PROMET, PROMETNA INFRASTRUKTURA IN KOMUNIKACIJE</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313.000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12%</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14</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GOSPODARSTVO</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202.485</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15</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VAROVANJE OKOLJA IN NARAVNE DEDIŠČINE</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22.000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16</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PROSTORSKO PLANIRANJE IN STANOVANJSKO KOMUNALNA DEJAVNOST</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126.570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5%</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17</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ZDRAVSTVENO VARSTVO</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29.380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18</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KULTURA, ŠPORT IN NEVLADNE ORGANIZACIJE</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267.573</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10%</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19</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IZOBRAŽEVANJE</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628.748</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23%</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20</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SOCIALNO VARSTVO</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217.136</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8%</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22</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SERVISIRANJE JAVNEGA DOLGA</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174</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384"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23</w:t>
            </w:r>
          </w:p>
        </w:tc>
        <w:tc>
          <w:tcPr>
            <w:tcW w:w="5585"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INTERVENCIJSKI PROGRAMI IN OBVEZNOSTI</w:t>
            </w:r>
          </w:p>
        </w:tc>
        <w:tc>
          <w:tcPr>
            <w:tcW w:w="2180"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70.000</w:t>
            </w:r>
          </w:p>
        </w:tc>
        <w:tc>
          <w:tcPr>
            <w:tcW w:w="96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w:t>
            </w:r>
          </w:p>
        </w:tc>
      </w:tr>
      <w:tr w:rsidR="004E10DF" w:rsidRPr="004E10DF" w:rsidTr="00DD0150">
        <w:trPr>
          <w:trHeight w:val="225"/>
        </w:trPr>
        <w:tc>
          <w:tcPr>
            <w:tcW w:w="384" w:type="dxa"/>
            <w:tcBorders>
              <w:top w:val="single" w:sz="4" w:space="0" w:color="9BBB59"/>
              <w:left w:val="single" w:sz="4" w:space="0" w:color="9BBB59"/>
              <w:bottom w:val="single" w:sz="4" w:space="0" w:color="9BBB59"/>
              <w:right w:val="nil"/>
            </w:tcBorders>
            <w:shd w:val="clear" w:color="auto" w:fill="auto"/>
            <w:noWrap/>
            <w:vAlign w:val="bottom"/>
            <w:hideMark/>
          </w:tcPr>
          <w:p w:rsidR="004E10DF" w:rsidRPr="004E10DF" w:rsidRDefault="004E10DF" w:rsidP="004E10DF">
            <w:pPr>
              <w:rPr>
                <w:rFonts w:ascii="Tahoma" w:hAnsi="Tahoma" w:cs="Tahoma"/>
                <w:b/>
                <w:bCs/>
                <w:color w:val="000000"/>
                <w:sz w:val="18"/>
                <w:szCs w:val="18"/>
              </w:rPr>
            </w:pPr>
            <w:r w:rsidRPr="004E10DF">
              <w:rPr>
                <w:rFonts w:ascii="Tahoma" w:hAnsi="Tahoma" w:cs="Tahoma"/>
                <w:b/>
                <w:bCs/>
                <w:color w:val="000000"/>
                <w:sz w:val="18"/>
                <w:szCs w:val="18"/>
              </w:rPr>
              <w:t> </w:t>
            </w:r>
          </w:p>
        </w:tc>
        <w:tc>
          <w:tcPr>
            <w:tcW w:w="5585" w:type="dxa"/>
            <w:tcBorders>
              <w:top w:val="single" w:sz="4" w:space="0" w:color="9BBB59"/>
              <w:left w:val="nil"/>
              <w:bottom w:val="single" w:sz="4" w:space="0" w:color="9BBB59"/>
              <w:right w:val="nil"/>
            </w:tcBorders>
            <w:shd w:val="clear" w:color="auto" w:fill="auto"/>
            <w:noWrap/>
            <w:vAlign w:val="bottom"/>
            <w:hideMark/>
          </w:tcPr>
          <w:p w:rsidR="004E10DF" w:rsidRPr="004E10DF" w:rsidRDefault="004E10DF" w:rsidP="004E10DF">
            <w:pPr>
              <w:rPr>
                <w:rFonts w:ascii="Tahoma" w:hAnsi="Tahoma" w:cs="Tahoma"/>
                <w:b/>
                <w:bCs/>
                <w:color w:val="000000"/>
                <w:sz w:val="18"/>
                <w:szCs w:val="18"/>
              </w:rPr>
            </w:pPr>
          </w:p>
        </w:tc>
        <w:tc>
          <w:tcPr>
            <w:tcW w:w="2180" w:type="dxa"/>
            <w:tcBorders>
              <w:top w:val="single" w:sz="4" w:space="0" w:color="9BBB59"/>
              <w:left w:val="nil"/>
              <w:bottom w:val="single" w:sz="4" w:space="0" w:color="9BBB59"/>
              <w:right w:val="nil"/>
            </w:tcBorders>
            <w:shd w:val="clear" w:color="auto" w:fill="auto"/>
            <w:noWrap/>
            <w:vAlign w:val="bottom"/>
            <w:hideMark/>
          </w:tcPr>
          <w:p w:rsidR="004E10DF" w:rsidRPr="004E10DF" w:rsidRDefault="004E10DF" w:rsidP="004E10DF">
            <w:pPr>
              <w:jc w:val="right"/>
              <w:rPr>
                <w:rFonts w:ascii="Tahoma" w:hAnsi="Tahoma" w:cs="Tahoma"/>
                <w:b/>
                <w:bCs/>
                <w:color w:val="000000"/>
                <w:sz w:val="18"/>
                <w:szCs w:val="18"/>
              </w:rPr>
            </w:pPr>
            <w:r w:rsidRPr="004E10DF">
              <w:rPr>
                <w:rFonts w:ascii="Tahoma" w:hAnsi="Tahoma" w:cs="Tahoma"/>
                <w:b/>
                <w:bCs/>
                <w:color w:val="000000"/>
                <w:sz w:val="18"/>
                <w:szCs w:val="18"/>
              </w:rPr>
              <w:t>2.701.886</w:t>
            </w:r>
          </w:p>
        </w:tc>
        <w:tc>
          <w:tcPr>
            <w:tcW w:w="960" w:type="dxa"/>
            <w:tcBorders>
              <w:top w:val="single" w:sz="4" w:space="0" w:color="9BBB59"/>
              <w:left w:val="nil"/>
              <w:bottom w:val="single" w:sz="4" w:space="0" w:color="9BBB59"/>
              <w:right w:val="single" w:sz="4" w:space="0" w:color="9BBB59"/>
            </w:tcBorders>
            <w:shd w:val="clear" w:color="auto" w:fill="auto"/>
            <w:noWrap/>
            <w:vAlign w:val="bottom"/>
            <w:hideMark/>
          </w:tcPr>
          <w:p w:rsidR="004E10DF" w:rsidRPr="004E10DF" w:rsidRDefault="004E10DF" w:rsidP="004E10DF">
            <w:pPr>
              <w:jc w:val="right"/>
              <w:rPr>
                <w:rFonts w:ascii="Tahoma" w:hAnsi="Tahoma" w:cs="Tahoma"/>
                <w:b/>
                <w:bCs/>
                <w:color w:val="000000"/>
                <w:sz w:val="18"/>
                <w:szCs w:val="18"/>
              </w:rPr>
            </w:pPr>
            <w:r w:rsidRPr="004E10DF">
              <w:rPr>
                <w:rFonts w:ascii="Tahoma" w:hAnsi="Tahoma" w:cs="Tahoma"/>
                <w:b/>
                <w:bCs/>
                <w:color w:val="000000"/>
                <w:sz w:val="18"/>
                <w:szCs w:val="18"/>
              </w:rPr>
              <w:t>100%</w:t>
            </w:r>
          </w:p>
        </w:tc>
      </w:tr>
    </w:tbl>
    <w:p w:rsidR="004E10DF" w:rsidRPr="004E10DF" w:rsidRDefault="004E10DF">
      <w:pPr>
        <w:jc w:val="both"/>
        <w:rPr>
          <w:rFonts w:ascii="Tahoma" w:hAnsi="Tahoma"/>
        </w:rPr>
      </w:pPr>
    </w:p>
    <w:p w:rsidR="004E10DF" w:rsidRDefault="004E10DF">
      <w:pPr>
        <w:jc w:val="both"/>
        <w:rPr>
          <w:rFonts w:ascii="Tahoma" w:hAnsi="Tahoma"/>
        </w:rPr>
      </w:pPr>
    </w:p>
    <w:p w:rsidR="004E10DF" w:rsidRDefault="0008446C">
      <w:pPr>
        <w:jc w:val="both"/>
        <w:rPr>
          <w:rFonts w:ascii="Tahoma" w:hAnsi="Tahoma"/>
        </w:rPr>
      </w:pPr>
      <w:r>
        <w:rPr>
          <w:noProof/>
        </w:rPr>
        <w:drawing>
          <wp:inline distT="0" distB="0" distL="0" distR="0" wp14:anchorId="2385F79E" wp14:editId="771A3966">
            <wp:extent cx="5867400" cy="3819525"/>
            <wp:effectExtent l="0" t="0" r="19050" b="952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10DF" w:rsidRDefault="004E10DF">
      <w:pPr>
        <w:jc w:val="both"/>
        <w:rPr>
          <w:rFonts w:ascii="Tahoma" w:hAnsi="Tahoma"/>
        </w:rPr>
      </w:pPr>
    </w:p>
    <w:p w:rsidR="004E10DF" w:rsidRPr="004E10DF" w:rsidRDefault="004E10DF">
      <w:pPr>
        <w:jc w:val="both"/>
        <w:rPr>
          <w:rFonts w:ascii="Tahoma" w:hAnsi="Tahoma"/>
        </w:rPr>
      </w:pPr>
    </w:p>
    <w:p w:rsidR="000F79E7" w:rsidRDefault="000F79E7">
      <w:pPr>
        <w:rPr>
          <w:rFonts w:ascii="Tahoma" w:hAnsi="Tahoma"/>
        </w:rPr>
      </w:pPr>
      <w:r>
        <w:rPr>
          <w:rFonts w:ascii="Tahoma" w:hAnsi="Tahoma"/>
        </w:rPr>
        <w:br w:type="page"/>
      </w:r>
    </w:p>
    <w:p w:rsidR="005452D1" w:rsidRPr="0073434A" w:rsidRDefault="005452D1">
      <w:pPr>
        <w:jc w:val="both"/>
        <w:rPr>
          <w:rFonts w:ascii="Tahoma" w:hAnsi="Tahoma"/>
        </w:rPr>
      </w:pPr>
      <w:r w:rsidRPr="0073434A">
        <w:rPr>
          <w:rFonts w:ascii="Tahoma" w:hAnsi="Tahoma"/>
        </w:rPr>
        <w:lastRenderedPageBreak/>
        <w:t xml:space="preserve">V proračunu </w:t>
      </w:r>
      <w:r w:rsidR="00986BFB" w:rsidRPr="0073434A">
        <w:rPr>
          <w:rFonts w:ascii="Tahoma" w:hAnsi="Tahoma"/>
        </w:rPr>
        <w:t>2018</w:t>
      </w:r>
      <w:r w:rsidRPr="0073434A">
        <w:rPr>
          <w:rFonts w:ascii="Tahoma" w:hAnsi="Tahoma"/>
        </w:rPr>
        <w:t xml:space="preserve"> so </w:t>
      </w:r>
      <w:r w:rsidR="003A1E1B" w:rsidRPr="0073434A">
        <w:rPr>
          <w:rFonts w:ascii="Tahoma" w:hAnsi="Tahoma"/>
        </w:rPr>
        <w:t xml:space="preserve">v NRP </w:t>
      </w:r>
      <w:r w:rsidRPr="0073434A">
        <w:rPr>
          <w:rFonts w:ascii="Tahoma" w:hAnsi="Tahoma"/>
        </w:rPr>
        <w:t xml:space="preserve">načrtovani sledeči </w:t>
      </w:r>
      <w:r w:rsidRPr="0073434A">
        <w:rPr>
          <w:rFonts w:ascii="Tahoma" w:hAnsi="Tahoma"/>
          <w:b/>
        </w:rPr>
        <w:t>investicijski projekti</w:t>
      </w:r>
      <w:r w:rsidR="003F6F92" w:rsidRPr="0073434A">
        <w:rPr>
          <w:rFonts w:ascii="Tahoma" w:hAnsi="Tahoma"/>
        </w:rPr>
        <w:t xml:space="preserve"> </w:t>
      </w:r>
      <w:r w:rsidRPr="0073434A">
        <w:rPr>
          <w:rFonts w:ascii="Tahoma" w:hAnsi="Tahoma"/>
        </w:rPr>
        <w:t>:</w:t>
      </w:r>
    </w:p>
    <w:p w:rsidR="003F6F92" w:rsidRPr="0073434A" w:rsidRDefault="003F6F92">
      <w:pPr>
        <w:jc w:val="both"/>
        <w:rPr>
          <w:rFonts w:ascii="Tahoma" w:hAnsi="Tahoma"/>
        </w:rPr>
      </w:pPr>
    </w:p>
    <w:tbl>
      <w:tblPr>
        <w:tblW w:w="9219" w:type="dxa"/>
        <w:tblInd w:w="65" w:type="dxa"/>
        <w:tblCellMar>
          <w:left w:w="70" w:type="dxa"/>
          <w:right w:w="70" w:type="dxa"/>
        </w:tblCellMar>
        <w:tblLook w:val="04A0" w:firstRow="1" w:lastRow="0" w:firstColumn="1" w:lastColumn="0" w:noHBand="0" w:noVBand="1"/>
      </w:tblPr>
      <w:tblGrid>
        <w:gridCol w:w="1428"/>
        <w:gridCol w:w="5048"/>
        <w:gridCol w:w="2743"/>
      </w:tblGrid>
      <w:tr w:rsidR="0073434A" w:rsidRPr="0073434A" w:rsidTr="00DD0150">
        <w:trPr>
          <w:trHeight w:val="600"/>
        </w:trPr>
        <w:tc>
          <w:tcPr>
            <w:tcW w:w="1428" w:type="dxa"/>
            <w:tcBorders>
              <w:top w:val="single" w:sz="4" w:space="0" w:color="9BBB59"/>
              <w:left w:val="single" w:sz="4" w:space="0" w:color="9BBB59"/>
              <w:bottom w:val="nil"/>
              <w:right w:val="nil"/>
            </w:tcBorders>
            <w:shd w:val="clear" w:color="9BBB59" w:fill="9BBB59"/>
            <w:noWrap/>
            <w:vAlign w:val="center"/>
            <w:hideMark/>
          </w:tcPr>
          <w:p w:rsidR="0073434A" w:rsidRPr="0073434A" w:rsidRDefault="0073434A" w:rsidP="0073434A">
            <w:pPr>
              <w:jc w:val="center"/>
              <w:rPr>
                <w:rFonts w:ascii="Tahoma" w:hAnsi="Tahoma" w:cs="Tahoma"/>
                <w:b/>
                <w:bCs/>
                <w:color w:val="FFFFFF"/>
                <w:sz w:val="18"/>
                <w:szCs w:val="18"/>
              </w:rPr>
            </w:pPr>
            <w:r w:rsidRPr="0073434A">
              <w:rPr>
                <w:rFonts w:ascii="Tahoma" w:hAnsi="Tahoma" w:cs="Tahoma"/>
                <w:b/>
                <w:bCs/>
                <w:color w:val="FFFFFF"/>
                <w:sz w:val="18"/>
                <w:szCs w:val="18"/>
              </w:rPr>
              <w:t>NRP</w:t>
            </w:r>
          </w:p>
        </w:tc>
        <w:tc>
          <w:tcPr>
            <w:tcW w:w="5048" w:type="dxa"/>
            <w:tcBorders>
              <w:top w:val="single" w:sz="4" w:space="0" w:color="9BBB59"/>
              <w:left w:val="nil"/>
              <w:bottom w:val="nil"/>
              <w:right w:val="nil"/>
            </w:tcBorders>
            <w:shd w:val="clear" w:color="9BBB59" w:fill="9BBB59"/>
            <w:noWrap/>
            <w:vAlign w:val="center"/>
            <w:hideMark/>
          </w:tcPr>
          <w:p w:rsidR="0073434A" w:rsidRPr="0073434A" w:rsidRDefault="0073434A" w:rsidP="0073434A">
            <w:pPr>
              <w:jc w:val="center"/>
              <w:rPr>
                <w:rFonts w:ascii="Tahoma" w:hAnsi="Tahoma" w:cs="Tahoma"/>
                <w:b/>
                <w:bCs/>
                <w:color w:val="FFFFFF"/>
                <w:sz w:val="18"/>
                <w:szCs w:val="18"/>
              </w:rPr>
            </w:pPr>
            <w:r w:rsidRPr="0073434A">
              <w:rPr>
                <w:rFonts w:ascii="Tahoma" w:hAnsi="Tahoma" w:cs="Tahoma"/>
                <w:b/>
                <w:bCs/>
                <w:color w:val="FFFFFF"/>
                <w:sz w:val="18"/>
                <w:szCs w:val="18"/>
              </w:rPr>
              <w:t>Opis</w:t>
            </w:r>
          </w:p>
        </w:tc>
        <w:tc>
          <w:tcPr>
            <w:tcW w:w="2743" w:type="dxa"/>
            <w:tcBorders>
              <w:top w:val="single" w:sz="4" w:space="0" w:color="9BBB59"/>
              <w:left w:val="nil"/>
              <w:bottom w:val="nil"/>
              <w:right w:val="single" w:sz="4" w:space="0" w:color="9BBB59"/>
            </w:tcBorders>
            <w:shd w:val="clear" w:color="9BBB59" w:fill="9BBB59"/>
            <w:noWrap/>
            <w:vAlign w:val="center"/>
            <w:hideMark/>
          </w:tcPr>
          <w:p w:rsidR="0073434A" w:rsidRPr="0073434A" w:rsidRDefault="0073434A" w:rsidP="0073434A">
            <w:pPr>
              <w:jc w:val="center"/>
              <w:rPr>
                <w:rFonts w:ascii="Tahoma" w:hAnsi="Tahoma" w:cs="Tahoma"/>
                <w:b/>
                <w:bCs/>
                <w:color w:val="FFFFFF"/>
                <w:sz w:val="18"/>
                <w:szCs w:val="18"/>
              </w:rPr>
            </w:pPr>
            <w:r w:rsidRPr="0073434A">
              <w:rPr>
                <w:rFonts w:ascii="Tahoma" w:hAnsi="Tahoma" w:cs="Tahoma"/>
                <w:b/>
                <w:bCs/>
                <w:color w:val="FFFFFF"/>
                <w:sz w:val="18"/>
                <w:szCs w:val="18"/>
              </w:rPr>
              <w:t>predlog 2018</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OB000-07-0025</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VEČNAMENSKA DVORANA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401.439</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OB192-16-0003</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ČEBELARSKI TURIZEM (ČEBELJI PARK)</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400.837</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OB000-07-0029</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KANALIZACIJA BREG</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329.836</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OB000-07-0002</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PLOČNIK IN AVTOBUSNA POSTAJALIŠČA 2. FAZA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283.768</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OB192-14-0006</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REKONSTRUKCIJA CESTE IN PLOČNIK BREG - MOSTE</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161.303</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OB192-09-0001</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VODOVODNO OMREŽJE - INVESTICIJE</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125.500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OB192-14-0007</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PARKIRIŠČE RODINE</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100.000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OB000-07-0010</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OBVOZNICA VRBA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95.000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OB192-16-0004</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ALPE ADRIA PARK</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84.597</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OB192-16-0005</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DOGRADITEV CESTE JP65077 (SELO)</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62.200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OB000-07-0024</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POŽARNO VARSTVO IN CIVILNA ZAŠČITA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32.155</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OB000-07-0034</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VARSTVO NARAVNE IN KULTURNE DEDIŠČINE</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30.000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OB000-07-0015</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JAVNA RAZSVETLJAVA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22.400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OB000-07-0020</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STAVBNA ZEMLJIŠČA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21.000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OB000-07-0032</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INVESTICIJE V OŠ ŽIROVNICA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17.600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OB192-12-0001</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ČOPOVA ROJSTNA HIŠA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17.400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OB000-07-0017</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UREDITEV POKOPALIŠČA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17.000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OB192-17-0001</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ŠPORTNI PARK GLENCA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15.000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OB000-07-0038</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ODLAGALIŠČE MALA MEŽAKLA IN ZBIRNI CENTER</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13.000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OB000-07-0026</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ŠPORTNO REKREACIJSKI CENTER ZAVRŠNICA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12.000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OB000-07-0040</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OTROŠKA IGRIŠČA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12.000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OB192-14-0005</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MOST V PIŠKOVICI</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10.000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OB192-17-0002</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PRESTAVITEV DELA GOZDNE CESTE PROTI VALVAZORJU</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10.000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OB000-07-0018</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METEORNA KANALIZACIJA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5.000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OB000-07-0019</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NEPROFITNI STANOVANJSKI FOND</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5.000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OB000-07-0022</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MODERNIZACIJA OBČINSKE UPRAVE</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5.000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OB000-07-0031</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INVESTICIJE V VRTEC PRI OŠ ŽIROVNICA</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4.200</w:t>
            </w:r>
          </w:p>
        </w:tc>
      </w:tr>
      <w:tr w:rsidR="0073434A" w:rsidRPr="0073434A" w:rsidTr="00DD0150">
        <w:trPr>
          <w:trHeight w:val="225"/>
        </w:trPr>
        <w:tc>
          <w:tcPr>
            <w:tcW w:w="1428" w:type="dxa"/>
            <w:tcBorders>
              <w:top w:val="single" w:sz="4" w:space="0" w:color="9BBB59"/>
              <w:left w:val="single" w:sz="4" w:space="0" w:color="9BBB59"/>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OB192-16-0006</w:t>
            </w:r>
          </w:p>
        </w:tc>
        <w:tc>
          <w:tcPr>
            <w:tcW w:w="5048" w:type="dxa"/>
            <w:tcBorders>
              <w:top w:val="single" w:sz="4" w:space="0" w:color="9BBB59"/>
              <w:left w:val="nil"/>
              <w:bottom w:val="nil"/>
              <w:right w:val="nil"/>
            </w:tcBorders>
            <w:shd w:val="clear" w:color="auto" w:fill="auto"/>
            <w:noWrap/>
            <w:vAlign w:val="bottom"/>
            <w:hideMark/>
          </w:tcPr>
          <w:p w:rsidR="0073434A" w:rsidRPr="0073434A" w:rsidRDefault="0073434A" w:rsidP="0073434A">
            <w:pPr>
              <w:rPr>
                <w:rFonts w:ascii="Tahoma" w:hAnsi="Tahoma" w:cs="Tahoma"/>
                <w:color w:val="000000"/>
                <w:sz w:val="18"/>
                <w:szCs w:val="18"/>
              </w:rPr>
            </w:pPr>
            <w:r w:rsidRPr="0073434A">
              <w:rPr>
                <w:rFonts w:ascii="Tahoma" w:hAnsi="Tahoma" w:cs="Tahoma"/>
                <w:color w:val="000000"/>
                <w:sz w:val="18"/>
                <w:szCs w:val="18"/>
              </w:rPr>
              <w:t>DALJINSKA KOLESARSKA POT</w:t>
            </w:r>
          </w:p>
        </w:tc>
        <w:tc>
          <w:tcPr>
            <w:tcW w:w="2743" w:type="dxa"/>
            <w:tcBorders>
              <w:top w:val="single" w:sz="4" w:space="0" w:color="9BBB59"/>
              <w:left w:val="nil"/>
              <w:bottom w:val="nil"/>
              <w:right w:val="single" w:sz="4" w:space="0" w:color="9BBB59"/>
            </w:tcBorders>
            <w:shd w:val="clear" w:color="auto" w:fill="auto"/>
            <w:noWrap/>
            <w:vAlign w:val="bottom"/>
            <w:hideMark/>
          </w:tcPr>
          <w:p w:rsidR="0073434A" w:rsidRPr="0073434A" w:rsidRDefault="0073434A" w:rsidP="0073434A">
            <w:pPr>
              <w:jc w:val="right"/>
              <w:rPr>
                <w:rFonts w:ascii="Tahoma" w:hAnsi="Tahoma" w:cs="Tahoma"/>
                <w:color w:val="000000"/>
                <w:sz w:val="18"/>
                <w:szCs w:val="18"/>
              </w:rPr>
            </w:pPr>
            <w:r w:rsidRPr="0073434A">
              <w:rPr>
                <w:rFonts w:ascii="Tahoma" w:hAnsi="Tahoma" w:cs="Tahoma"/>
                <w:color w:val="000000"/>
                <w:sz w:val="18"/>
                <w:szCs w:val="18"/>
              </w:rPr>
              <w:t>3.000</w:t>
            </w:r>
          </w:p>
        </w:tc>
      </w:tr>
      <w:tr w:rsidR="0073434A" w:rsidRPr="0073434A" w:rsidTr="00DD0150">
        <w:trPr>
          <w:trHeight w:val="225"/>
        </w:trPr>
        <w:tc>
          <w:tcPr>
            <w:tcW w:w="1428" w:type="dxa"/>
            <w:tcBorders>
              <w:top w:val="double" w:sz="6" w:space="0" w:color="9BBB59"/>
              <w:left w:val="single" w:sz="4" w:space="0" w:color="9BBB59"/>
              <w:bottom w:val="single" w:sz="4" w:space="0" w:color="9BBB59"/>
              <w:right w:val="nil"/>
            </w:tcBorders>
            <w:shd w:val="clear" w:color="auto" w:fill="auto"/>
            <w:noWrap/>
            <w:vAlign w:val="bottom"/>
            <w:hideMark/>
          </w:tcPr>
          <w:p w:rsidR="0073434A" w:rsidRPr="0073434A" w:rsidRDefault="0073434A" w:rsidP="0073434A">
            <w:pPr>
              <w:rPr>
                <w:rFonts w:ascii="Tahoma" w:hAnsi="Tahoma" w:cs="Tahoma"/>
                <w:b/>
                <w:bCs/>
                <w:color w:val="000000"/>
                <w:sz w:val="18"/>
                <w:szCs w:val="18"/>
              </w:rPr>
            </w:pPr>
          </w:p>
        </w:tc>
        <w:tc>
          <w:tcPr>
            <w:tcW w:w="5048" w:type="dxa"/>
            <w:tcBorders>
              <w:top w:val="double" w:sz="6" w:space="0" w:color="9BBB59"/>
              <w:left w:val="nil"/>
              <w:bottom w:val="single" w:sz="4" w:space="0" w:color="9BBB59"/>
              <w:right w:val="nil"/>
            </w:tcBorders>
            <w:shd w:val="clear" w:color="auto" w:fill="auto"/>
            <w:noWrap/>
            <w:vAlign w:val="bottom"/>
            <w:hideMark/>
          </w:tcPr>
          <w:p w:rsidR="0073434A" w:rsidRPr="0073434A" w:rsidRDefault="0073434A" w:rsidP="0073434A">
            <w:pPr>
              <w:rPr>
                <w:rFonts w:ascii="Tahoma" w:hAnsi="Tahoma" w:cs="Tahoma"/>
                <w:b/>
                <w:bCs/>
                <w:color w:val="000000"/>
                <w:sz w:val="18"/>
                <w:szCs w:val="18"/>
              </w:rPr>
            </w:pPr>
          </w:p>
        </w:tc>
        <w:tc>
          <w:tcPr>
            <w:tcW w:w="2743" w:type="dxa"/>
            <w:tcBorders>
              <w:top w:val="double" w:sz="6" w:space="0" w:color="9BBB59"/>
              <w:left w:val="nil"/>
              <w:bottom w:val="single" w:sz="4" w:space="0" w:color="9BBB59"/>
              <w:right w:val="single" w:sz="4" w:space="0" w:color="9BBB59"/>
            </w:tcBorders>
            <w:shd w:val="clear" w:color="auto" w:fill="auto"/>
            <w:noWrap/>
            <w:vAlign w:val="bottom"/>
            <w:hideMark/>
          </w:tcPr>
          <w:p w:rsidR="0073434A" w:rsidRPr="0073434A" w:rsidRDefault="0073434A" w:rsidP="0073434A">
            <w:pPr>
              <w:jc w:val="right"/>
              <w:rPr>
                <w:rFonts w:ascii="Tahoma" w:hAnsi="Tahoma" w:cs="Tahoma"/>
                <w:b/>
                <w:bCs/>
                <w:color w:val="000000"/>
                <w:sz w:val="18"/>
                <w:szCs w:val="18"/>
              </w:rPr>
            </w:pPr>
            <w:r w:rsidRPr="0073434A">
              <w:rPr>
                <w:rFonts w:ascii="Tahoma" w:hAnsi="Tahoma" w:cs="Tahoma"/>
                <w:b/>
                <w:bCs/>
                <w:color w:val="000000"/>
                <w:sz w:val="18"/>
                <w:szCs w:val="18"/>
              </w:rPr>
              <w:t>2.296.235</w:t>
            </w:r>
          </w:p>
        </w:tc>
      </w:tr>
    </w:tbl>
    <w:p w:rsidR="0073434A" w:rsidRPr="0073434A" w:rsidRDefault="0073434A">
      <w:pPr>
        <w:jc w:val="both"/>
        <w:rPr>
          <w:rFonts w:ascii="Tahoma" w:hAnsi="Tahoma"/>
        </w:rPr>
      </w:pPr>
    </w:p>
    <w:p w:rsidR="003F6F92" w:rsidRPr="004E10DF" w:rsidRDefault="003F6F92">
      <w:pPr>
        <w:jc w:val="both"/>
        <w:rPr>
          <w:rFonts w:ascii="Tahoma" w:hAnsi="Tahoma"/>
        </w:rPr>
      </w:pPr>
    </w:p>
    <w:p w:rsidR="009A6086" w:rsidRPr="004E10DF" w:rsidRDefault="009A6086" w:rsidP="009A6086">
      <w:pPr>
        <w:jc w:val="both"/>
        <w:rPr>
          <w:rFonts w:ascii="Tahoma" w:hAnsi="Tahoma"/>
        </w:rPr>
      </w:pPr>
      <w:r w:rsidRPr="004E10DF">
        <w:rPr>
          <w:rFonts w:ascii="Tahoma" w:hAnsi="Tahoma"/>
          <w:b/>
        </w:rPr>
        <w:t xml:space="preserve">Investicijski </w:t>
      </w:r>
      <w:r w:rsidR="00085324" w:rsidRPr="004E10DF">
        <w:rPr>
          <w:rFonts w:ascii="Tahoma" w:hAnsi="Tahoma"/>
          <w:b/>
        </w:rPr>
        <w:t>izdatki</w:t>
      </w:r>
      <w:r w:rsidRPr="004E10DF">
        <w:rPr>
          <w:rFonts w:ascii="Tahoma" w:hAnsi="Tahoma"/>
          <w:b/>
        </w:rPr>
        <w:t xml:space="preserve"> proračuna (odhodki in transferi)</w:t>
      </w:r>
      <w:r w:rsidRPr="004E10DF">
        <w:rPr>
          <w:rFonts w:ascii="Tahoma" w:hAnsi="Tahoma"/>
        </w:rPr>
        <w:t xml:space="preserve"> so po področjih proračunske porabe razdeljeni, kot prikazuje spodnja tabela:</w:t>
      </w:r>
    </w:p>
    <w:p w:rsidR="003F6F92" w:rsidRPr="004E10DF" w:rsidRDefault="003F6F92" w:rsidP="009A6086">
      <w:pPr>
        <w:jc w:val="both"/>
        <w:rPr>
          <w:rFonts w:ascii="Tahoma" w:hAnsi="Tahoma"/>
        </w:rPr>
      </w:pPr>
    </w:p>
    <w:tbl>
      <w:tblPr>
        <w:tblW w:w="9229" w:type="dxa"/>
        <w:tblInd w:w="55" w:type="dxa"/>
        <w:tblCellMar>
          <w:left w:w="70" w:type="dxa"/>
          <w:right w:w="70" w:type="dxa"/>
        </w:tblCellMar>
        <w:tblLook w:val="04A0" w:firstRow="1" w:lastRow="0" w:firstColumn="1" w:lastColumn="0" w:noHBand="0" w:noVBand="1"/>
      </w:tblPr>
      <w:tblGrid>
        <w:gridCol w:w="540"/>
        <w:gridCol w:w="5854"/>
        <w:gridCol w:w="1985"/>
        <w:gridCol w:w="850"/>
      </w:tblGrid>
      <w:tr w:rsidR="004E10DF" w:rsidRPr="004E10DF" w:rsidTr="00DD0150">
        <w:trPr>
          <w:trHeight w:val="600"/>
        </w:trPr>
        <w:tc>
          <w:tcPr>
            <w:tcW w:w="540" w:type="dxa"/>
            <w:tcBorders>
              <w:top w:val="single" w:sz="4" w:space="0" w:color="9BBB59"/>
              <w:left w:val="single" w:sz="4" w:space="0" w:color="9BBB59"/>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PK</w:t>
            </w:r>
          </w:p>
        </w:tc>
        <w:tc>
          <w:tcPr>
            <w:tcW w:w="5854" w:type="dxa"/>
            <w:tcBorders>
              <w:top w:val="single" w:sz="4" w:space="0" w:color="9BBB59"/>
              <w:left w:val="nil"/>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Opis</w:t>
            </w:r>
          </w:p>
        </w:tc>
        <w:tc>
          <w:tcPr>
            <w:tcW w:w="1985" w:type="dxa"/>
            <w:tcBorders>
              <w:top w:val="single" w:sz="4" w:space="0" w:color="9BBB59"/>
              <w:left w:val="nil"/>
              <w:bottom w:val="nil"/>
              <w:right w:val="nil"/>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predlog 2018</w:t>
            </w:r>
          </w:p>
        </w:tc>
        <w:tc>
          <w:tcPr>
            <w:tcW w:w="850" w:type="dxa"/>
            <w:tcBorders>
              <w:top w:val="single" w:sz="4" w:space="0" w:color="9BBB59"/>
              <w:left w:val="nil"/>
              <w:bottom w:val="nil"/>
              <w:right w:val="single" w:sz="4" w:space="0" w:color="9BBB59"/>
            </w:tcBorders>
            <w:shd w:val="clear" w:color="9BBB59" w:fill="9BBB59"/>
            <w:noWrap/>
            <w:vAlign w:val="center"/>
            <w:hideMark/>
          </w:tcPr>
          <w:p w:rsidR="004E10DF" w:rsidRPr="004E10DF" w:rsidRDefault="004E10DF" w:rsidP="004E10DF">
            <w:pPr>
              <w:jc w:val="center"/>
              <w:rPr>
                <w:rFonts w:ascii="Tahoma" w:hAnsi="Tahoma" w:cs="Tahoma"/>
                <w:b/>
                <w:bCs/>
                <w:color w:val="FFFFFF"/>
                <w:sz w:val="18"/>
                <w:szCs w:val="18"/>
              </w:rPr>
            </w:pPr>
            <w:r w:rsidRPr="004E10DF">
              <w:rPr>
                <w:rFonts w:ascii="Tahoma" w:hAnsi="Tahoma" w:cs="Tahoma"/>
                <w:b/>
                <w:bCs/>
                <w:color w:val="FFFFFF"/>
                <w:sz w:val="18"/>
                <w:szCs w:val="18"/>
              </w:rPr>
              <w:t>%</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06</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LOKALNA SAMOUPRAVA</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4.800</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07</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OBRAMBA IN UKREPI OB IZREDNIH DOGODKIH</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32.155</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11</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KMETIJSTVO, GOZDARSTVO IN RIBIŠTVO</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10.000</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0%</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13</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PROMET, PROMETNA INFRASTRUKTURA IN KOMUNIKACIJE</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737.671</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32%</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14</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GOSPODARSTVO</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514.834</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22%</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15</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VAROVANJE OKOLJA IN NARAVNE DEDIŠČINE</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347.836</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15%</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16</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PROSTORSKO PLANIRANJE IN STANOVANJSKO KOMUNALNA DEJAVNOST</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180.500</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8%</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18</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KULTURA, ŠPORT IN NEVLADNE ORGANIZACIJE</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446.439</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19%</w:t>
            </w:r>
          </w:p>
        </w:tc>
      </w:tr>
      <w:tr w:rsidR="004E10DF" w:rsidRPr="004E10DF" w:rsidTr="00DD0150">
        <w:trPr>
          <w:trHeight w:val="225"/>
        </w:trPr>
        <w:tc>
          <w:tcPr>
            <w:tcW w:w="540" w:type="dxa"/>
            <w:tcBorders>
              <w:top w:val="single" w:sz="4" w:space="0" w:color="9BBB59"/>
              <w:left w:val="single" w:sz="4" w:space="0" w:color="9BBB59"/>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19</w:t>
            </w:r>
          </w:p>
        </w:tc>
        <w:tc>
          <w:tcPr>
            <w:tcW w:w="5854" w:type="dxa"/>
            <w:tcBorders>
              <w:top w:val="single" w:sz="4" w:space="0" w:color="9BBB59"/>
              <w:left w:val="nil"/>
              <w:bottom w:val="nil"/>
              <w:right w:val="nil"/>
            </w:tcBorders>
            <w:shd w:val="clear" w:color="auto" w:fill="auto"/>
            <w:noWrap/>
            <w:vAlign w:val="bottom"/>
            <w:hideMark/>
          </w:tcPr>
          <w:p w:rsidR="004E10DF" w:rsidRPr="004E10DF" w:rsidRDefault="004E10DF" w:rsidP="004E10DF">
            <w:pPr>
              <w:rPr>
                <w:rFonts w:ascii="Tahoma" w:hAnsi="Tahoma" w:cs="Tahoma"/>
                <w:color w:val="000000"/>
                <w:sz w:val="18"/>
                <w:szCs w:val="18"/>
              </w:rPr>
            </w:pPr>
            <w:r w:rsidRPr="004E10DF">
              <w:rPr>
                <w:rFonts w:ascii="Tahoma" w:hAnsi="Tahoma" w:cs="Tahoma"/>
                <w:color w:val="000000"/>
                <w:sz w:val="18"/>
                <w:szCs w:val="18"/>
              </w:rPr>
              <w:t>IZOBRAŽEVANJE</w:t>
            </w:r>
          </w:p>
        </w:tc>
        <w:tc>
          <w:tcPr>
            <w:tcW w:w="1985" w:type="dxa"/>
            <w:tcBorders>
              <w:top w:val="single" w:sz="4" w:space="0" w:color="9BBB59"/>
              <w:left w:val="nil"/>
              <w:bottom w:val="nil"/>
              <w:right w:val="nil"/>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21.800</w:t>
            </w:r>
          </w:p>
        </w:tc>
        <w:tc>
          <w:tcPr>
            <w:tcW w:w="850" w:type="dxa"/>
            <w:tcBorders>
              <w:top w:val="single" w:sz="4" w:space="0" w:color="9BBB59"/>
              <w:left w:val="nil"/>
              <w:bottom w:val="nil"/>
              <w:right w:val="single" w:sz="4" w:space="0" w:color="9BBB59"/>
            </w:tcBorders>
            <w:shd w:val="clear" w:color="auto" w:fill="auto"/>
            <w:noWrap/>
            <w:vAlign w:val="bottom"/>
            <w:hideMark/>
          </w:tcPr>
          <w:p w:rsidR="004E10DF" w:rsidRPr="004E10DF" w:rsidRDefault="004E10DF" w:rsidP="004E10DF">
            <w:pPr>
              <w:jc w:val="right"/>
              <w:rPr>
                <w:rFonts w:ascii="Tahoma" w:hAnsi="Tahoma" w:cs="Tahoma"/>
                <w:color w:val="000000"/>
                <w:sz w:val="18"/>
                <w:szCs w:val="18"/>
              </w:rPr>
            </w:pPr>
            <w:r w:rsidRPr="004E10DF">
              <w:rPr>
                <w:rFonts w:ascii="Tahoma" w:hAnsi="Tahoma" w:cs="Tahoma"/>
                <w:color w:val="000000"/>
                <w:sz w:val="18"/>
                <w:szCs w:val="18"/>
              </w:rPr>
              <w:t>1%</w:t>
            </w:r>
          </w:p>
        </w:tc>
      </w:tr>
      <w:tr w:rsidR="004E10DF" w:rsidRPr="004E10DF" w:rsidTr="00DD0150">
        <w:trPr>
          <w:trHeight w:val="225"/>
        </w:trPr>
        <w:tc>
          <w:tcPr>
            <w:tcW w:w="540" w:type="dxa"/>
            <w:tcBorders>
              <w:top w:val="single" w:sz="4" w:space="0" w:color="9BBB59"/>
              <w:left w:val="single" w:sz="4" w:space="0" w:color="9BBB59"/>
              <w:bottom w:val="single" w:sz="4" w:space="0" w:color="9BBB59"/>
              <w:right w:val="nil"/>
            </w:tcBorders>
            <w:shd w:val="clear" w:color="auto" w:fill="auto"/>
            <w:noWrap/>
            <w:vAlign w:val="bottom"/>
            <w:hideMark/>
          </w:tcPr>
          <w:p w:rsidR="004E10DF" w:rsidRPr="004E10DF" w:rsidRDefault="004E10DF" w:rsidP="004E10DF">
            <w:pPr>
              <w:rPr>
                <w:rFonts w:ascii="Tahoma" w:hAnsi="Tahoma" w:cs="Tahoma"/>
                <w:b/>
                <w:bCs/>
                <w:color w:val="000000"/>
                <w:sz w:val="18"/>
                <w:szCs w:val="18"/>
              </w:rPr>
            </w:pPr>
          </w:p>
        </w:tc>
        <w:tc>
          <w:tcPr>
            <w:tcW w:w="5854" w:type="dxa"/>
            <w:tcBorders>
              <w:top w:val="single" w:sz="4" w:space="0" w:color="9BBB59"/>
              <w:left w:val="nil"/>
              <w:bottom w:val="single" w:sz="4" w:space="0" w:color="9BBB59"/>
              <w:right w:val="nil"/>
            </w:tcBorders>
            <w:shd w:val="clear" w:color="auto" w:fill="auto"/>
            <w:noWrap/>
            <w:vAlign w:val="bottom"/>
            <w:hideMark/>
          </w:tcPr>
          <w:p w:rsidR="004E10DF" w:rsidRPr="004E10DF" w:rsidRDefault="004E10DF" w:rsidP="004E10DF">
            <w:pPr>
              <w:rPr>
                <w:rFonts w:ascii="Tahoma" w:hAnsi="Tahoma" w:cs="Tahoma"/>
                <w:b/>
                <w:bCs/>
                <w:color w:val="000000"/>
                <w:sz w:val="18"/>
                <w:szCs w:val="18"/>
              </w:rPr>
            </w:pPr>
          </w:p>
        </w:tc>
        <w:tc>
          <w:tcPr>
            <w:tcW w:w="1985" w:type="dxa"/>
            <w:tcBorders>
              <w:top w:val="single" w:sz="4" w:space="0" w:color="9BBB59"/>
              <w:left w:val="nil"/>
              <w:bottom w:val="single" w:sz="4" w:space="0" w:color="9BBB59"/>
              <w:right w:val="nil"/>
            </w:tcBorders>
            <w:shd w:val="clear" w:color="auto" w:fill="auto"/>
            <w:noWrap/>
            <w:vAlign w:val="bottom"/>
            <w:hideMark/>
          </w:tcPr>
          <w:p w:rsidR="004E10DF" w:rsidRPr="004E10DF" w:rsidRDefault="004E10DF" w:rsidP="004E10DF">
            <w:pPr>
              <w:jc w:val="right"/>
              <w:rPr>
                <w:rFonts w:ascii="Tahoma" w:hAnsi="Tahoma" w:cs="Tahoma"/>
                <w:b/>
                <w:bCs/>
                <w:color w:val="000000"/>
                <w:sz w:val="18"/>
                <w:szCs w:val="18"/>
              </w:rPr>
            </w:pPr>
            <w:r w:rsidRPr="004E10DF">
              <w:rPr>
                <w:rFonts w:ascii="Tahoma" w:hAnsi="Tahoma" w:cs="Tahoma"/>
                <w:b/>
                <w:bCs/>
                <w:color w:val="000000"/>
                <w:sz w:val="18"/>
                <w:szCs w:val="18"/>
              </w:rPr>
              <w:t>2.296.035</w:t>
            </w:r>
          </w:p>
        </w:tc>
        <w:tc>
          <w:tcPr>
            <w:tcW w:w="850" w:type="dxa"/>
            <w:tcBorders>
              <w:top w:val="single" w:sz="4" w:space="0" w:color="9BBB59"/>
              <w:left w:val="nil"/>
              <w:bottom w:val="single" w:sz="4" w:space="0" w:color="9BBB59"/>
              <w:right w:val="single" w:sz="4" w:space="0" w:color="9BBB59"/>
            </w:tcBorders>
            <w:shd w:val="clear" w:color="auto" w:fill="auto"/>
            <w:noWrap/>
            <w:vAlign w:val="bottom"/>
            <w:hideMark/>
          </w:tcPr>
          <w:p w:rsidR="004E10DF" w:rsidRPr="004E10DF" w:rsidRDefault="004E10DF" w:rsidP="004E10DF">
            <w:pPr>
              <w:jc w:val="right"/>
              <w:rPr>
                <w:rFonts w:ascii="Tahoma" w:hAnsi="Tahoma" w:cs="Tahoma"/>
                <w:b/>
                <w:bCs/>
                <w:color w:val="000000"/>
                <w:sz w:val="18"/>
                <w:szCs w:val="18"/>
              </w:rPr>
            </w:pPr>
            <w:r w:rsidRPr="004E10DF">
              <w:rPr>
                <w:rFonts w:ascii="Tahoma" w:hAnsi="Tahoma" w:cs="Tahoma"/>
                <w:b/>
                <w:bCs/>
                <w:color w:val="000000"/>
                <w:sz w:val="18"/>
                <w:szCs w:val="18"/>
              </w:rPr>
              <w:t>100%</w:t>
            </w:r>
          </w:p>
        </w:tc>
      </w:tr>
    </w:tbl>
    <w:p w:rsidR="004E10DF" w:rsidRPr="004E10DF" w:rsidRDefault="004E10DF" w:rsidP="009A6086">
      <w:pPr>
        <w:jc w:val="both"/>
        <w:rPr>
          <w:rFonts w:ascii="Tahoma" w:hAnsi="Tahoma"/>
        </w:rPr>
      </w:pPr>
    </w:p>
    <w:p w:rsidR="004E10DF" w:rsidRDefault="004E10DF" w:rsidP="009A6086">
      <w:pPr>
        <w:jc w:val="both"/>
        <w:rPr>
          <w:rFonts w:ascii="Tahoma" w:hAnsi="Tahoma"/>
        </w:rPr>
      </w:pPr>
    </w:p>
    <w:p w:rsidR="004E10DF" w:rsidRDefault="004E10DF" w:rsidP="009A6086">
      <w:pPr>
        <w:jc w:val="both"/>
        <w:rPr>
          <w:rFonts w:ascii="Tahoma" w:hAnsi="Tahoma"/>
        </w:rPr>
      </w:pPr>
    </w:p>
    <w:p w:rsidR="004E10DF" w:rsidRPr="004E10DF" w:rsidRDefault="000F79E7" w:rsidP="009A6086">
      <w:pPr>
        <w:jc w:val="both"/>
        <w:rPr>
          <w:rFonts w:ascii="Tahoma" w:hAnsi="Tahoma"/>
        </w:rPr>
      </w:pPr>
      <w:r>
        <w:rPr>
          <w:noProof/>
        </w:rPr>
        <w:lastRenderedPageBreak/>
        <w:drawing>
          <wp:inline distT="0" distB="0" distL="0" distR="0" wp14:anchorId="15287D0F" wp14:editId="56D7D12E">
            <wp:extent cx="5761355" cy="2456202"/>
            <wp:effectExtent l="0" t="0" r="10795" b="2032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7AEB" w:rsidRDefault="00BE7AEB" w:rsidP="009A6086">
      <w:pPr>
        <w:jc w:val="both"/>
        <w:rPr>
          <w:rFonts w:ascii="Tahoma" w:hAnsi="Tahoma"/>
        </w:rPr>
      </w:pPr>
    </w:p>
    <w:p w:rsidR="000F79E7" w:rsidRDefault="000F79E7" w:rsidP="009A6086">
      <w:pPr>
        <w:jc w:val="both"/>
        <w:rPr>
          <w:rFonts w:ascii="Tahoma" w:hAnsi="Tahoma"/>
        </w:rPr>
      </w:pPr>
    </w:p>
    <w:p w:rsidR="000F79E7" w:rsidRPr="00F675D6" w:rsidRDefault="000F79E7" w:rsidP="009A6086">
      <w:pPr>
        <w:jc w:val="both"/>
        <w:rPr>
          <w:rFonts w:ascii="Tahoma" w:hAnsi="Tahoma"/>
        </w:rPr>
      </w:pPr>
    </w:p>
    <w:p w:rsidR="00106B66" w:rsidRPr="00F675D6" w:rsidRDefault="00106B66">
      <w:pPr>
        <w:jc w:val="both"/>
        <w:rPr>
          <w:rFonts w:ascii="Tahoma" w:hAnsi="Tahoma"/>
        </w:rPr>
      </w:pPr>
      <w:r w:rsidRPr="00F675D6">
        <w:rPr>
          <w:rFonts w:ascii="Tahoma" w:hAnsi="Tahoma"/>
        </w:rPr>
        <w:t>Na podlagi 4</w:t>
      </w:r>
      <w:r w:rsidR="00626A2D" w:rsidRPr="00F675D6">
        <w:rPr>
          <w:rFonts w:ascii="Tahoma" w:hAnsi="Tahoma"/>
        </w:rPr>
        <w:t>4</w:t>
      </w:r>
      <w:r w:rsidRPr="00F675D6">
        <w:rPr>
          <w:rFonts w:ascii="Tahoma" w:hAnsi="Tahoma"/>
        </w:rPr>
        <w:t xml:space="preserve">. člena statuta Občine Žirovnica </w:t>
      </w:r>
      <w:r w:rsidR="00726F62" w:rsidRPr="00EE7493">
        <w:rPr>
          <w:rFonts w:ascii="Tahoma" w:hAnsi="Tahoma" w:cs="Tahoma"/>
        </w:rPr>
        <w:t>(Ur. list RS, št. 23/99, 55/11 - UPB1, 76/12, 19/13, 50/14, 85/16, 7/17)</w:t>
      </w:r>
      <w:r w:rsidRPr="00F675D6">
        <w:rPr>
          <w:rFonts w:ascii="Tahoma" w:hAnsi="Tahoma"/>
        </w:rPr>
        <w:t xml:space="preserve">, </w:t>
      </w:r>
      <w:r w:rsidR="00AF6F98" w:rsidRPr="00F675D6">
        <w:rPr>
          <w:rFonts w:ascii="Tahoma" w:hAnsi="Tahoma"/>
        </w:rPr>
        <w:t>91</w:t>
      </w:r>
      <w:r w:rsidRPr="00F675D6">
        <w:rPr>
          <w:rFonts w:ascii="Tahoma" w:hAnsi="Tahoma"/>
        </w:rPr>
        <w:t>. člena Poslovnika občinskega sveta (Ur. list RS št. 23/99</w:t>
      </w:r>
      <w:r w:rsidR="00626A2D" w:rsidRPr="00F675D6">
        <w:rPr>
          <w:rFonts w:ascii="Tahoma" w:hAnsi="Tahoma"/>
        </w:rPr>
        <w:t xml:space="preserve">, </w:t>
      </w:r>
      <w:r w:rsidR="00FC20C7" w:rsidRPr="00F675D6">
        <w:rPr>
          <w:rFonts w:ascii="Tahoma" w:hAnsi="Tahoma"/>
        </w:rPr>
        <w:t>19/13-UPB1 in 50/14</w:t>
      </w:r>
      <w:r w:rsidRPr="00F675D6">
        <w:rPr>
          <w:rFonts w:ascii="Tahoma" w:hAnsi="Tahoma"/>
        </w:rPr>
        <w:t xml:space="preserve">) posredujem Predlog </w:t>
      </w:r>
      <w:r w:rsidR="00E56FE5" w:rsidRPr="00F675D6">
        <w:rPr>
          <w:rFonts w:ascii="Tahoma" w:hAnsi="Tahoma"/>
        </w:rPr>
        <w:t xml:space="preserve">proračuna </w:t>
      </w:r>
      <w:r w:rsidRPr="00F675D6">
        <w:rPr>
          <w:rFonts w:ascii="Tahoma" w:hAnsi="Tahoma"/>
        </w:rPr>
        <w:t xml:space="preserve">občine Žirovnica za leto </w:t>
      </w:r>
      <w:r w:rsidR="00986BFB" w:rsidRPr="00F675D6">
        <w:rPr>
          <w:rFonts w:ascii="Tahoma" w:hAnsi="Tahoma"/>
        </w:rPr>
        <w:t>2018</w:t>
      </w:r>
      <w:r w:rsidRPr="00F675D6">
        <w:rPr>
          <w:rFonts w:ascii="Tahoma" w:hAnsi="Tahoma"/>
        </w:rPr>
        <w:t xml:space="preserve"> Občinskemu svetu Občine Žirovnica v obravnavo s predlogom, da sprejme naslednj</w:t>
      </w:r>
      <w:r w:rsidR="00F675D6" w:rsidRPr="00F675D6">
        <w:rPr>
          <w:rFonts w:ascii="Tahoma" w:hAnsi="Tahoma"/>
        </w:rPr>
        <w:t>i</w:t>
      </w:r>
    </w:p>
    <w:p w:rsidR="00106B66" w:rsidRPr="00F675D6" w:rsidRDefault="00106B66">
      <w:pPr>
        <w:jc w:val="both"/>
        <w:rPr>
          <w:rFonts w:ascii="Tahoma" w:hAnsi="Tahoma"/>
          <w:b/>
        </w:rPr>
      </w:pPr>
    </w:p>
    <w:p w:rsidR="00713B32" w:rsidRPr="00F675D6" w:rsidRDefault="00713B32">
      <w:pPr>
        <w:jc w:val="both"/>
        <w:rPr>
          <w:rFonts w:ascii="Tahoma" w:hAnsi="Tahoma"/>
          <w:b/>
        </w:rPr>
      </w:pPr>
    </w:p>
    <w:p w:rsidR="00106B66" w:rsidRPr="00F675D6" w:rsidRDefault="00106B66">
      <w:pPr>
        <w:jc w:val="both"/>
        <w:rPr>
          <w:rFonts w:ascii="Tahoma" w:hAnsi="Tahoma"/>
          <w:b/>
        </w:rPr>
      </w:pPr>
      <w:r w:rsidRPr="00F675D6">
        <w:rPr>
          <w:rFonts w:ascii="Tahoma" w:hAnsi="Tahoma"/>
          <w:b/>
        </w:rPr>
        <w:t>SKLEP:</w:t>
      </w:r>
    </w:p>
    <w:p w:rsidR="00106B66" w:rsidRPr="00F675D6" w:rsidRDefault="00106B66" w:rsidP="00E56FE5">
      <w:pPr>
        <w:numPr>
          <w:ilvl w:val="0"/>
          <w:numId w:val="1"/>
        </w:numPr>
        <w:jc w:val="both"/>
        <w:rPr>
          <w:rFonts w:ascii="Tahoma" w:hAnsi="Tahoma"/>
          <w:b/>
        </w:rPr>
      </w:pPr>
      <w:r w:rsidRPr="00F675D6">
        <w:rPr>
          <w:rFonts w:ascii="Tahoma" w:hAnsi="Tahoma"/>
          <w:b/>
        </w:rPr>
        <w:t xml:space="preserve">Sprejme se </w:t>
      </w:r>
      <w:r w:rsidR="00E56FE5" w:rsidRPr="00F675D6">
        <w:rPr>
          <w:rFonts w:ascii="Tahoma" w:hAnsi="Tahoma"/>
          <w:b/>
        </w:rPr>
        <w:t xml:space="preserve">Proračun </w:t>
      </w:r>
      <w:r w:rsidRPr="00F675D6">
        <w:rPr>
          <w:rFonts w:ascii="Tahoma" w:hAnsi="Tahoma"/>
          <w:b/>
        </w:rPr>
        <w:t xml:space="preserve">občine Žirovnica za leto </w:t>
      </w:r>
      <w:r w:rsidR="00986BFB" w:rsidRPr="00F675D6">
        <w:rPr>
          <w:rFonts w:ascii="Tahoma" w:hAnsi="Tahoma"/>
          <w:b/>
        </w:rPr>
        <w:t>2018</w:t>
      </w:r>
      <w:r w:rsidR="007A2AC1" w:rsidRPr="00F675D6">
        <w:rPr>
          <w:rFonts w:ascii="Tahoma" w:hAnsi="Tahoma"/>
          <w:b/>
        </w:rPr>
        <w:t xml:space="preserve"> v prvi obravnavi</w:t>
      </w:r>
      <w:r w:rsidR="00164C58" w:rsidRPr="00F675D6">
        <w:rPr>
          <w:rFonts w:ascii="Tahoma" w:hAnsi="Tahoma"/>
          <w:b/>
        </w:rPr>
        <w:t>.</w:t>
      </w:r>
    </w:p>
    <w:p w:rsidR="00CE5819" w:rsidRPr="00F675D6" w:rsidRDefault="00CE5819">
      <w:pPr>
        <w:jc w:val="both"/>
        <w:rPr>
          <w:rFonts w:ascii="Tahoma" w:hAnsi="Tahoma"/>
        </w:rPr>
      </w:pPr>
    </w:p>
    <w:p w:rsidR="00713B32" w:rsidRPr="00F675D6" w:rsidRDefault="00713B32">
      <w:pPr>
        <w:jc w:val="both"/>
        <w:rPr>
          <w:rFonts w:ascii="Tahoma" w:hAnsi="Tahoma"/>
        </w:rPr>
      </w:pPr>
    </w:p>
    <w:p w:rsidR="00713B32" w:rsidRPr="00F675D6" w:rsidRDefault="00713B32">
      <w:pPr>
        <w:jc w:val="both"/>
        <w:rPr>
          <w:rFonts w:ascii="Tahoma" w:hAnsi="Tahoma"/>
        </w:rPr>
      </w:pPr>
    </w:p>
    <w:p w:rsidR="00713B32" w:rsidRPr="00F675D6" w:rsidRDefault="00713B32">
      <w:pPr>
        <w:jc w:val="both"/>
        <w:rPr>
          <w:rFonts w:ascii="Tahoma" w:hAnsi="Tahoma"/>
        </w:rPr>
      </w:pPr>
    </w:p>
    <w:p w:rsidR="00106B66" w:rsidRPr="00F675D6" w:rsidRDefault="00106B66">
      <w:pPr>
        <w:jc w:val="both"/>
        <w:rPr>
          <w:rFonts w:ascii="Tahoma" w:hAnsi="Tahoma"/>
        </w:rPr>
      </w:pPr>
      <w:r w:rsidRPr="00F675D6">
        <w:rPr>
          <w:rFonts w:ascii="Tahoma" w:hAnsi="Tahoma"/>
        </w:rPr>
        <w:t xml:space="preserve">Datum: </w:t>
      </w:r>
      <w:r w:rsidR="00A06B46" w:rsidRPr="00F675D6">
        <w:rPr>
          <w:rFonts w:ascii="Tahoma" w:hAnsi="Tahoma"/>
        </w:rPr>
        <w:t>1</w:t>
      </w:r>
      <w:r w:rsidR="004257EF" w:rsidRPr="00F675D6">
        <w:rPr>
          <w:rFonts w:ascii="Tahoma" w:hAnsi="Tahoma"/>
        </w:rPr>
        <w:t>2</w:t>
      </w:r>
      <w:r w:rsidR="00A06B46" w:rsidRPr="00F675D6">
        <w:rPr>
          <w:rFonts w:ascii="Tahoma" w:hAnsi="Tahoma"/>
        </w:rPr>
        <w:t>.10.</w:t>
      </w:r>
      <w:r w:rsidR="00986BFB" w:rsidRPr="00F675D6">
        <w:rPr>
          <w:rFonts w:ascii="Tahoma" w:hAnsi="Tahoma"/>
        </w:rPr>
        <w:t>201</w:t>
      </w:r>
      <w:r w:rsidR="00F675D6" w:rsidRPr="00F675D6">
        <w:rPr>
          <w:rFonts w:ascii="Tahoma" w:hAnsi="Tahoma"/>
        </w:rPr>
        <w:t>7</w:t>
      </w:r>
    </w:p>
    <w:p w:rsidR="00106B66" w:rsidRPr="00F675D6" w:rsidRDefault="00106B66">
      <w:pPr>
        <w:jc w:val="both"/>
        <w:rPr>
          <w:rFonts w:ascii="Tahoma" w:hAnsi="Tahoma" w:cs="Tahoma"/>
        </w:rPr>
      </w:pPr>
      <w:r w:rsidRPr="00F675D6">
        <w:rPr>
          <w:rFonts w:ascii="Tahoma" w:hAnsi="Tahoma"/>
        </w:rPr>
        <w:t xml:space="preserve">Številka: </w:t>
      </w:r>
      <w:r w:rsidR="00175F98" w:rsidRPr="00F675D6">
        <w:rPr>
          <w:rFonts w:ascii="Tahoma" w:hAnsi="Tahoma" w:cs="Tahoma"/>
        </w:rPr>
        <w:t>410-00</w:t>
      </w:r>
      <w:r w:rsidR="00F675D6">
        <w:rPr>
          <w:rFonts w:ascii="Tahoma" w:hAnsi="Tahoma" w:cs="Tahoma"/>
        </w:rPr>
        <w:t>30</w:t>
      </w:r>
      <w:r w:rsidR="00175F98" w:rsidRPr="00F675D6">
        <w:rPr>
          <w:rFonts w:ascii="Tahoma" w:hAnsi="Tahoma" w:cs="Tahoma"/>
        </w:rPr>
        <w:t>/201</w:t>
      </w:r>
      <w:r w:rsidR="00A06B46" w:rsidRPr="00F675D6">
        <w:rPr>
          <w:rFonts w:ascii="Tahoma" w:hAnsi="Tahoma" w:cs="Tahoma"/>
        </w:rPr>
        <w:t>6</w:t>
      </w:r>
    </w:p>
    <w:p w:rsidR="00713B32" w:rsidRPr="00F675D6" w:rsidRDefault="00713B32">
      <w:pPr>
        <w:jc w:val="both"/>
        <w:rPr>
          <w:rFonts w:ascii="Tahoma" w:hAnsi="Tahoma"/>
        </w:rPr>
      </w:pPr>
    </w:p>
    <w:p w:rsidR="00F675D6" w:rsidRPr="00F675D6" w:rsidRDefault="00F675D6">
      <w:pPr>
        <w:jc w:val="both"/>
        <w:rPr>
          <w:rFonts w:ascii="Tahoma" w:hAnsi="Tahoma"/>
        </w:rPr>
      </w:pPr>
      <w:r w:rsidRPr="00F675D6">
        <w:rPr>
          <w:rFonts w:ascii="Tahoma" w:hAnsi="Tahoma"/>
        </w:rPr>
        <w:t>Pripravila:</w:t>
      </w:r>
    </w:p>
    <w:p w:rsidR="00F675D6" w:rsidRPr="00F675D6" w:rsidRDefault="00F675D6">
      <w:pPr>
        <w:jc w:val="both"/>
        <w:rPr>
          <w:rFonts w:ascii="Tahoma" w:hAnsi="Tahoma"/>
        </w:rPr>
      </w:pPr>
      <w:r w:rsidRPr="00F675D6">
        <w:rPr>
          <w:rFonts w:ascii="Tahoma" w:hAnsi="Tahoma"/>
        </w:rPr>
        <w:t>Petra Žvan, univ.dipl.ekon.</w:t>
      </w:r>
    </w:p>
    <w:p w:rsidR="00106B66" w:rsidRPr="00F675D6" w:rsidRDefault="00CE5819">
      <w:pPr>
        <w:jc w:val="right"/>
        <w:rPr>
          <w:rFonts w:ascii="Tahoma" w:hAnsi="Tahoma"/>
          <w:b/>
        </w:rPr>
      </w:pPr>
      <w:r w:rsidRPr="00F675D6">
        <w:rPr>
          <w:rFonts w:ascii="Tahoma" w:hAnsi="Tahoma"/>
          <w:b/>
        </w:rPr>
        <w:t>Leopold Pogačar</w:t>
      </w:r>
    </w:p>
    <w:p w:rsidR="00106B66" w:rsidRPr="00F675D6" w:rsidRDefault="00106B66" w:rsidP="00CE5819">
      <w:pPr>
        <w:pStyle w:val="Naslov1"/>
        <w:ind w:right="368"/>
        <w:rPr>
          <w:rFonts w:ascii="Tahoma" w:hAnsi="Tahoma"/>
          <w:sz w:val="20"/>
        </w:rPr>
      </w:pPr>
      <w:r w:rsidRPr="00F675D6">
        <w:rPr>
          <w:rFonts w:ascii="Tahoma" w:hAnsi="Tahoma"/>
          <w:sz w:val="20"/>
        </w:rPr>
        <w:t>ŽUPAN</w:t>
      </w:r>
    </w:p>
    <w:sectPr w:rsidR="00106B66" w:rsidRPr="00F675D6" w:rsidSect="0044187D">
      <w:footerReference w:type="even" r:id="rId12"/>
      <w:footerReference w:type="default" r:id="rId13"/>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45" w:rsidRDefault="00FB0345">
      <w:r>
        <w:separator/>
      </w:r>
    </w:p>
  </w:endnote>
  <w:endnote w:type="continuationSeparator" w:id="0">
    <w:p w:rsidR="00FB0345" w:rsidRDefault="00FB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BA" w:rsidRDefault="00667BBA"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rsidR="00667BBA" w:rsidRDefault="00667BBA"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BA" w:rsidRDefault="00667BBA"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839FA">
      <w:rPr>
        <w:rStyle w:val="tevilkastrani"/>
        <w:noProof/>
      </w:rPr>
      <w:t>6</w:t>
    </w:r>
    <w:r>
      <w:rPr>
        <w:rStyle w:val="tevilkastrani"/>
      </w:rPr>
      <w:fldChar w:fldCharType="end"/>
    </w:r>
  </w:p>
  <w:p w:rsidR="00667BBA" w:rsidRDefault="00667BBA" w:rsidP="00CF4196">
    <w:pPr>
      <w:pStyle w:val="Noga"/>
      <w:framePr w:wrap="around" w:vAnchor="text" w:hAnchor="margin" w:xAlign="center" w:y="1"/>
      <w:ind w:right="360"/>
      <w:jc w:val="right"/>
      <w:rPr>
        <w:rStyle w:val="tevilkastrani"/>
      </w:rPr>
    </w:pPr>
  </w:p>
  <w:p w:rsidR="00667BBA" w:rsidRPr="00626A2D" w:rsidRDefault="00667BBA">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45" w:rsidRDefault="00FB0345">
      <w:r>
        <w:separator/>
      </w:r>
    </w:p>
  </w:footnote>
  <w:footnote w:type="continuationSeparator" w:id="0">
    <w:p w:rsidR="00FB0345" w:rsidRDefault="00FB0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69"/>
    <w:rsid w:val="00001012"/>
    <w:rsid w:val="00011D7C"/>
    <w:rsid w:val="0001326D"/>
    <w:rsid w:val="000264FC"/>
    <w:rsid w:val="00032921"/>
    <w:rsid w:val="00035F8E"/>
    <w:rsid w:val="0006520A"/>
    <w:rsid w:val="00080401"/>
    <w:rsid w:val="00080AC7"/>
    <w:rsid w:val="00082791"/>
    <w:rsid w:val="000839FA"/>
    <w:rsid w:val="0008446C"/>
    <w:rsid w:val="00085324"/>
    <w:rsid w:val="00090AC4"/>
    <w:rsid w:val="000A1289"/>
    <w:rsid w:val="000B1EC4"/>
    <w:rsid w:val="000B2F37"/>
    <w:rsid w:val="000B4C2B"/>
    <w:rsid w:val="000C7945"/>
    <w:rsid w:val="000D7755"/>
    <w:rsid w:val="000F79E7"/>
    <w:rsid w:val="0010664A"/>
    <w:rsid w:val="00106B66"/>
    <w:rsid w:val="00110065"/>
    <w:rsid w:val="001216E3"/>
    <w:rsid w:val="00131ECF"/>
    <w:rsid w:val="0014256C"/>
    <w:rsid w:val="00154F1D"/>
    <w:rsid w:val="00156672"/>
    <w:rsid w:val="00160064"/>
    <w:rsid w:val="00160D25"/>
    <w:rsid w:val="00164C58"/>
    <w:rsid w:val="00171591"/>
    <w:rsid w:val="00175F98"/>
    <w:rsid w:val="00181B17"/>
    <w:rsid w:val="001947F8"/>
    <w:rsid w:val="001F64C9"/>
    <w:rsid w:val="001F7B97"/>
    <w:rsid w:val="00203FA1"/>
    <w:rsid w:val="0020557F"/>
    <w:rsid w:val="00206509"/>
    <w:rsid w:val="0021027D"/>
    <w:rsid w:val="00221D6C"/>
    <w:rsid w:val="00223AAE"/>
    <w:rsid w:val="002244ED"/>
    <w:rsid w:val="00231292"/>
    <w:rsid w:val="002376D6"/>
    <w:rsid w:val="0024671A"/>
    <w:rsid w:val="0025578A"/>
    <w:rsid w:val="0026092C"/>
    <w:rsid w:val="00266A82"/>
    <w:rsid w:val="002729FC"/>
    <w:rsid w:val="002A46A5"/>
    <w:rsid w:val="002E266B"/>
    <w:rsid w:val="002F6871"/>
    <w:rsid w:val="002F6B1A"/>
    <w:rsid w:val="0030221D"/>
    <w:rsid w:val="00302B51"/>
    <w:rsid w:val="00310630"/>
    <w:rsid w:val="00313D57"/>
    <w:rsid w:val="00314C82"/>
    <w:rsid w:val="0032118E"/>
    <w:rsid w:val="00361389"/>
    <w:rsid w:val="0036477C"/>
    <w:rsid w:val="003739AD"/>
    <w:rsid w:val="00381968"/>
    <w:rsid w:val="0039455C"/>
    <w:rsid w:val="003A0C51"/>
    <w:rsid w:val="003A1E1B"/>
    <w:rsid w:val="003A43B0"/>
    <w:rsid w:val="003A6C3C"/>
    <w:rsid w:val="003C1423"/>
    <w:rsid w:val="003D316C"/>
    <w:rsid w:val="003D6530"/>
    <w:rsid w:val="003E380D"/>
    <w:rsid w:val="003F6F92"/>
    <w:rsid w:val="00411A9B"/>
    <w:rsid w:val="00415FF8"/>
    <w:rsid w:val="004257EF"/>
    <w:rsid w:val="00431949"/>
    <w:rsid w:val="0043496A"/>
    <w:rsid w:val="0044187D"/>
    <w:rsid w:val="00446204"/>
    <w:rsid w:val="0045642A"/>
    <w:rsid w:val="0045695D"/>
    <w:rsid w:val="00457889"/>
    <w:rsid w:val="00466F45"/>
    <w:rsid w:val="004902F4"/>
    <w:rsid w:val="004907C6"/>
    <w:rsid w:val="004B05DC"/>
    <w:rsid w:val="004B1280"/>
    <w:rsid w:val="004C6D7A"/>
    <w:rsid w:val="004E00C2"/>
    <w:rsid w:val="004E0F22"/>
    <w:rsid w:val="004E10DF"/>
    <w:rsid w:val="005003EC"/>
    <w:rsid w:val="00512647"/>
    <w:rsid w:val="00516426"/>
    <w:rsid w:val="005379A5"/>
    <w:rsid w:val="005452D1"/>
    <w:rsid w:val="005C0B76"/>
    <w:rsid w:val="005C2134"/>
    <w:rsid w:val="005C5B46"/>
    <w:rsid w:val="005E2F5F"/>
    <w:rsid w:val="005E3E7A"/>
    <w:rsid w:val="00603896"/>
    <w:rsid w:val="00604361"/>
    <w:rsid w:val="0061539A"/>
    <w:rsid w:val="00622DDA"/>
    <w:rsid w:val="00625238"/>
    <w:rsid w:val="00626A2D"/>
    <w:rsid w:val="00626E56"/>
    <w:rsid w:val="0063403C"/>
    <w:rsid w:val="0064613D"/>
    <w:rsid w:val="006463A8"/>
    <w:rsid w:val="0064691D"/>
    <w:rsid w:val="00646E29"/>
    <w:rsid w:val="006667B4"/>
    <w:rsid w:val="00667BBA"/>
    <w:rsid w:val="00673719"/>
    <w:rsid w:val="006C0281"/>
    <w:rsid w:val="006D352C"/>
    <w:rsid w:val="006F013D"/>
    <w:rsid w:val="006F7A7F"/>
    <w:rsid w:val="0071021B"/>
    <w:rsid w:val="00713B32"/>
    <w:rsid w:val="00726F62"/>
    <w:rsid w:val="00733379"/>
    <w:rsid w:val="0073434A"/>
    <w:rsid w:val="0074087E"/>
    <w:rsid w:val="00746FBA"/>
    <w:rsid w:val="00770BEF"/>
    <w:rsid w:val="0078518F"/>
    <w:rsid w:val="00790C4E"/>
    <w:rsid w:val="007A2AC1"/>
    <w:rsid w:val="007B2B2B"/>
    <w:rsid w:val="007B3EA1"/>
    <w:rsid w:val="007C3B1F"/>
    <w:rsid w:val="007D0DBC"/>
    <w:rsid w:val="008248B3"/>
    <w:rsid w:val="008347F4"/>
    <w:rsid w:val="008474CC"/>
    <w:rsid w:val="00850BB8"/>
    <w:rsid w:val="008510B4"/>
    <w:rsid w:val="00851BDF"/>
    <w:rsid w:val="00861191"/>
    <w:rsid w:val="00865B66"/>
    <w:rsid w:val="008854BB"/>
    <w:rsid w:val="00890DE4"/>
    <w:rsid w:val="008A7EFB"/>
    <w:rsid w:val="008B0897"/>
    <w:rsid w:val="008B62A8"/>
    <w:rsid w:val="008D0211"/>
    <w:rsid w:val="00901469"/>
    <w:rsid w:val="00910813"/>
    <w:rsid w:val="00923F3A"/>
    <w:rsid w:val="00925006"/>
    <w:rsid w:val="00926123"/>
    <w:rsid w:val="00927F6D"/>
    <w:rsid w:val="00934447"/>
    <w:rsid w:val="00937D52"/>
    <w:rsid w:val="00945AD8"/>
    <w:rsid w:val="00950BD5"/>
    <w:rsid w:val="009612EF"/>
    <w:rsid w:val="00962434"/>
    <w:rsid w:val="009630A9"/>
    <w:rsid w:val="009652DC"/>
    <w:rsid w:val="00986BFB"/>
    <w:rsid w:val="009965EF"/>
    <w:rsid w:val="009A4055"/>
    <w:rsid w:val="009A6086"/>
    <w:rsid w:val="009C6DFA"/>
    <w:rsid w:val="00A010B5"/>
    <w:rsid w:val="00A03E36"/>
    <w:rsid w:val="00A06B46"/>
    <w:rsid w:val="00A116A0"/>
    <w:rsid w:val="00A276E9"/>
    <w:rsid w:val="00A41F70"/>
    <w:rsid w:val="00A52386"/>
    <w:rsid w:val="00A80D74"/>
    <w:rsid w:val="00A817B6"/>
    <w:rsid w:val="00AA2F90"/>
    <w:rsid w:val="00AD309F"/>
    <w:rsid w:val="00AE4E39"/>
    <w:rsid w:val="00AF22B2"/>
    <w:rsid w:val="00AF6F98"/>
    <w:rsid w:val="00B00A1F"/>
    <w:rsid w:val="00B0320E"/>
    <w:rsid w:val="00B05C11"/>
    <w:rsid w:val="00B40AFE"/>
    <w:rsid w:val="00B40EFA"/>
    <w:rsid w:val="00B6365D"/>
    <w:rsid w:val="00B658A6"/>
    <w:rsid w:val="00B808AD"/>
    <w:rsid w:val="00B810A1"/>
    <w:rsid w:val="00B85049"/>
    <w:rsid w:val="00B963C2"/>
    <w:rsid w:val="00BB39E3"/>
    <w:rsid w:val="00BC4976"/>
    <w:rsid w:val="00BD3FA3"/>
    <w:rsid w:val="00BE081A"/>
    <w:rsid w:val="00BE7AEB"/>
    <w:rsid w:val="00BF1D8E"/>
    <w:rsid w:val="00C02490"/>
    <w:rsid w:val="00C06A0D"/>
    <w:rsid w:val="00C11E98"/>
    <w:rsid w:val="00C202BB"/>
    <w:rsid w:val="00C53AC3"/>
    <w:rsid w:val="00C73314"/>
    <w:rsid w:val="00CA079B"/>
    <w:rsid w:val="00CE5819"/>
    <w:rsid w:val="00CF337B"/>
    <w:rsid w:val="00CF4196"/>
    <w:rsid w:val="00D54974"/>
    <w:rsid w:val="00D71751"/>
    <w:rsid w:val="00D7787F"/>
    <w:rsid w:val="00D8473B"/>
    <w:rsid w:val="00DA3AFF"/>
    <w:rsid w:val="00DA4B11"/>
    <w:rsid w:val="00DB7BF4"/>
    <w:rsid w:val="00DC6649"/>
    <w:rsid w:val="00DD0150"/>
    <w:rsid w:val="00DE4E9C"/>
    <w:rsid w:val="00E25624"/>
    <w:rsid w:val="00E34154"/>
    <w:rsid w:val="00E3537D"/>
    <w:rsid w:val="00E36D0B"/>
    <w:rsid w:val="00E56FE5"/>
    <w:rsid w:val="00E61BF5"/>
    <w:rsid w:val="00E665A5"/>
    <w:rsid w:val="00E7103B"/>
    <w:rsid w:val="00E71C0A"/>
    <w:rsid w:val="00E7523C"/>
    <w:rsid w:val="00E87DC1"/>
    <w:rsid w:val="00ED0AE9"/>
    <w:rsid w:val="00ED394A"/>
    <w:rsid w:val="00EE5C04"/>
    <w:rsid w:val="00EE7493"/>
    <w:rsid w:val="00EF1A9F"/>
    <w:rsid w:val="00F152DD"/>
    <w:rsid w:val="00F20418"/>
    <w:rsid w:val="00F22C22"/>
    <w:rsid w:val="00F254EE"/>
    <w:rsid w:val="00F30153"/>
    <w:rsid w:val="00F316D1"/>
    <w:rsid w:val="00F675D6"/>
    <w:rsid w:val="00F74ABF"/>
    <w:rsid w:val="00F81EDE"/>
    <w:rsid w:val="00F95E99"/>
    <w:rsid w:val="00FA44B0"/>
    <w:rsid w:val="00FB0345"/>
    <w:rsid w:val="00FB081B"/>
    <w:rsid w:val="00FC20C7"/>
    <w:rsid w:val="00FE0791"/>
    <w:rsid w:val="00FE4FA6"/>
    <w:rsid w:val="00FF05C2"/>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a\Documents\FINANCE\prora&#269;un%202018\grafi%202018%20(1.obravnav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tra\Documents\FINANCE\prora&#269;un%202018\grafi%202018%20(1.obravnav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tra\Documents\FINANCE\prora&#269;un%202018\grafi%202018%20(1.obravna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barChart>
        <c:barDir val="bar"/>
        <c:grouping val="clustered"/>
        <c:varyColors val="0"/>
        <c:ser>
          <c:idx val="0"/>
          <c:order val="0"/>
          <c:tx>
            <c:v>celotni izdatki proračuna</c:v>
          </c:tx>
          <c:invertIfNegative val="0"/>
          <c:cat>
            <c:strRef>
              <c:f>'celotni odhodki'!$B$2:$B$20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odhodki'!$C$2:$C$20</c:f>
              <c:numCache>
                <c:formatCode>#,##0</c:formatCode>
                <c:ptCount val="19"/>
                <c:pt idx="0">
                  <c:v>199705</c:v>
                </c:pt>
                <c:pt idx="1">
                  <c:v>4600</c:v>
                </c:pt>
                <c:pt idx="2">
                  <c:v>10000</c:v>
                </c:pt>
                <c:pt idx="3">
                  <c:v>60510</c:v>
                </c:pt>
                <c:pt idx="4">
                  <c:v>374934</c:v>
                </c:pt>
                <c:pt idx="5">
                  <c:v>128794</c:v>
                </c:pt>
                <c:pt idx="6">
                  <c:v>4450</c:v>
                </c:pt>
                <c:pt idx="7">
                  <c:v>64282</c:v>
                </c:pt>
                <c:pt idx="8">
                  <c:v>24500</c:v>
                </c:pt>
                <c:pt idx="9">
                  <c:v>1050671</c:v>
                </c:pt>
                <c:pt idx="10">
                  <c:v>717319</c:v>
                </c:pt>
                <c:pt idx="11">
                  <c:v>369836</c:v>
                </c:pt>
                <c:pt idx="12">
                  <c:v>307070</c:v>
                </c:pt>
                <c:pt idx="13">
                  <c:v>29380</c:v>
                </c:pt>
                <c:pt idx="14">
                  <c:v>714012</c:v>
                </c:pt>
                <c:pt idx="15">
                  <c:v>650548</c:v>
                </c:pt>
                <c:pt idx="16">
                  <c:v>217136</c:v>
                </c:pt>
                <c:pt idx="17">
                  <c:v>174</c:v>
                </c:pt>
                <c:pt idx="18">
                  <c:v>70000</c:v>
                </c:pt>
              </c:numCache>
            </c:numRef>
          </c:val>
        </c:ser>
        <c:dLbls>
          <c:showLegendKey val="0"/>
          <c:showVal val="0"/>
          <c:showCatName val="0"/>
          <c:showSerName val="0"/>
          <c:showPercent val="0"/>
          <c:showBubbleSize val="0"/>
        </c:dLbls>
        <c:gapWidth val="150"/>
        <c:axId val="41906176"/>
        <c:axId val="41564416"/>
      </c:barChart>
      <c:valAx>
        <c:axId val="41564416"/>
        <c:scaling>
          <c:orientation val="minMax"/>
        </c:scaling>
        <c:delete val="0"/>
        <c:axPos val="b"/>
        <c:majorGridlines/>
        <c:numFmt formatCode="#,##0" sourceLinked="1"/>
        <c:majorTickMark val="out"/>
        <c:minorTickMark val="none"/>
        <c:tickLblPos val="nextTo"/>
        <c:crossAx val="41906176"/>
        <c:crosses val="autoZero"/>
        <c:crossBetween val="between"/>
      </c:valAx>
      <c:catAx>
        <c:axId val="41906176"/>
        <c:scaling>
          <c:orientation val="minMax"/>
        </c:scaling>
        <c:delete val="0"/>
        <c:axPos val="l"/>
        <c:majorTickMark val="out"/>
        <c:minorTickMark val="none"/>
        <c:tickLblPos val="nextTo"/>
        <c:crossAx val="41564416"/>
        <c:crosses val="autoZero"/>
        <c:auto val="1"/>
        <c:lblAlgn val="ctr"/>
        <c:lblOffset val="100"/>
        <c:noMultiLvlLbl val="0"/>
      </c:catAx>
    </c:plotArea>
    <c:legend>
      <c:legendPos val="b"/>
      <c:overlay val="0"/>
    </c:legend>
    <c:plotVisOnly val="1"/>
    <c:dispBlanksAs val="gap"/>
    <c:showDLblsOverMax val="0"/>
  </c:chart>
  <c:txPr>
    <a:bodyPr/>
    <a:lstStyle/>
    <a:p>
      <a:pPr>
        <a:defRPr sz="600" baseline="0"/>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000" baseline="0"/>
          </a:pPr>
          <a:endParaRPr lang="sl-SI"/>
        </a:p>
      </c:txPr>
    </c:title>
    <c:autoTitleDeleted val="0"/>
    <c:plotArea>
      <c:layout/>
      <c:barChart>
        <c:barDir val="bar"/>
        <c:grouping val="clustered"/>
        <c:varyColors val="0"/>
        <c:ser>
          <c:idx val="0"/>
          <c:order val="0"/>
          <c:tx>
            <c:v>tekoči izdatki proračuna</c:v>
          </c:tx>
          <c:invertIfNegative val="0"/>
          <c:cat>
            <c:strRef>
              <c:f>'tekoči izdatki'!$B$2:$B$20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'tekoči izdatki'!$C$2:$C$20</c:f>
              <c:numCache>
                <c:formatCode>#,##0</c:formatCode>
                <c:ptCount val="19"/>
                <c:pt idx="0">
                  <c:v>199705</c:v>
                </c:pt>
                <c:pt idx="1">
                  <c:v>4600</c:v>
                </c:pt>
                <c:pt idx="2">
                  <c:v>10000</c:v>
                </c:pt>
                <c:pt idx="3">
                  <c:v>60510</c:v>
                </c:pt>
                <c:pt idx="4">
                  <c:v>370134</c:v>
                </c:pt>
                <c:pt idx="5">
                  <c:v>96639</c:v>
                </c:pt>
                <c:pt idx="6">
                  <c:v>4450</c:v>
                </c:pt>
                <c:pt idx="7">
                  <c:v>54282</c:v>
                </c:pt>
                <c:pt idx="8">
                  <c:v>24500</c:v>
                </c:pt>
                <c:pt idx="9">
                  <c:v>313000</c:v>
                </c:pt>
                <c:pt idx="10">
                  <c:v>202485</c:v>
                </c:pt>
                <c:pt idx="11">
                  <c:v>22000</c:v>
                </c:pt>
                <c:pt idx="12">
                  <c:v>126570</c:v>
                </c:pt>
                <c:pt idx="13">
                  <c:v>29380</c:v>
                </c:pt>
                <c:pt idx="14">
                  <c:v>267573</c:v>
                </c:pt>
                <c:pt idx="15">
                  <c:v>628748</c:v>
                </c:pt>
                <c:pt idx="16">
                  <c:v>217136</c:v>
                </c:pt>
                <c:pt idx="17">
                  <c:v>174</c:v>
                </c:pt>
                <c:pt idx="18">
                  <c:v>70000</c:v>
                </c:pt>
              </c:numCache>
            </c:numRef>
          </c:val>
        </c:ser>
        <c:dLbls>
          <c:showLegendKey val="0"/>
          <c:showVal val="0"/>
          <c:showCatName val="0"/>
          <c:showSerName val="0"/>
          <c:showPercent val="0"/>
          <c:showBubbleSize val="0"/>
        </c:dLbls>
        <c:gapWidth val="150"/>
        <c:axId val="41908864"/>
        <c:axId val="41915904"/>
      </c:barChart>
      <c:catAx>
        <c:axId val="41908864"/>
        <c:scaling>
          <c:orientation val="minMax"/>
        </c:scaling>
        <c:delete val="0"/>
        <c:axPos val="l"/>
        <c:majorTickMark val="out"/>
        <c:minorTickMark val="none"/>
        <c:tickLblPos val="nextTo"/>
        <c:txPr>
          <a:bodyPr/>
          <a:lstStyle/>
          <a:p>
            <a:pPr>
              <a:defRPr sz="600" baseline="0"/>
            </a:pPr>
            <a:endParaRPr lang="sl-SI"/>
          </a:p>
        </c:txPr>
        <c:crossAx val="41915904"/>
        <c:crosses val="autoZero"/>
        <c:auto val="1"/>
        <c:lblAlgn val="ctr"/>
        <c:lblOffset val="100"/>
        <c:noMultiLvlLbl val="0"/>
      </c:catAx>
      <c:valAx>
        <c:axId val="41915904"/>
        <c:scaling>
          <c:orientation val="minMax"/>
        </c:scaling>
        <c:delete val="0"/>
        <c:axPos val="b"/>
        <c:majorGridlines/>
        <c:numFmt formatCode="#,##0" sourceLinked="1"/>
        <c:majorTickMark val="out"/>
        <c:minorTickMark val="none"/>
        <c:tickLblPos val="nextTo"/>
        <c:txPr>
          <a:bodyPr/>
          <a:lstStyle/>
          <a:p>
            <a:pPr>
              <a:defRPr sz="600" baseline="0"/>
            </a:pPr>
            <a:endParaRPr lang="sl-SI"/>
          </a:p>
        </c:txPr>
        <c:crossAx val="419088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000" baseline="0"/>
          </a:pPr>
          <a:endParaRPr lang="sl-SI"/>
        </a:p>
      </c:txPr>
    </c:title>
    <c:autoTitleDeleted val="0"/>
    <c:plotArea>
      <c:layout/>
      <c:barChart>
        <c:barDir val="bar"/>
        <c:grouping val="clustered"/>
        <c:varyColors val="0"/>
        <c:ser>
          <c:idx val="0"/>
          <c:order val="0"/>
          <c:tx>
            <c:v>investicijski izdatki proračuna</c:v>
          </c:tx>
          <c:invertIfNegative val="0"/>
          <c:cat>
            <c:strRef>
              <c:f>'investicijski izdatki'!$B$2:$B$10</c:f>
              <c:strCache>
                <c:ptCount val="9"/>
                <c:pt idx="0">
                  <c:v>LOKALNA SAMOUPRAVA</c:v>
                </c:pt>
                <c:pt idx="1">
                  <c:v>OBRAMBA IN UKREPI OB IZREDNIH DOGODKIH</c:v>
                </c:pt>
                <c:pt idx="2">
                  <c:v>KMETIJSTVO, GOZDARSTVO IN RIBIŠTVO</c:v>
                </c:pt>
                <c:pt idx="3">
                  <c:v>PROMET, PROMETNA INFRASTRUKTURA IN KOMUNIKACIJE</c:v>
                </c:pt>
                <c:pt idx="4">
                  <c:v>GOSPODARSTVO</c:v>
                </c:pt>
                <c:pt idx="5">
                  <c:v>VAROVANJE OKOLJA IN NARAVNE DEDIŠČINE</c:v>
                </c:pt>
                <c:pt idx="6">
                  <c:v>PROSTORSKO PLANIRANJE IN STANOVANJSKO KOMUNALNA DEJAVNOST</c:v>
                </c:pt>
                <c:pt idx="7">
                  <c:v>KULTURA, ŠPORT IN NEVLADNE ORGANIZACIJE</c:v>
                </c:pt>
                <c:pt idx="8">
                  <c:v>IZOBRAŽEVANJE</c:v>
                </c:pt>
              </c:strCache>
            </c:strRef>
          </c:cat>
          <c:val>
            <c:numRef>
              <c:f>'investicijski izdatki'!$C$2:$C$10</c:f>
              <c:numCache>
                <c:formatCode>#,##0</c:formatCode>
                <c:ptCount val="9"/>
                <c:pt idx="0">
                  <c:v>4800</c:v>
                </c:pt>
                <c:pt idx="1">
                  <c:v>32155</c:v>
                </c:pt>
                <c:pt idx="2">
                  <c:v>10000</c:v>
                </c:pt>
                <c:pt idx="3">
                  <c:v>737671</c:v>
                </c:pt>
                <c:pt idx="4">
                  <c:v>514834</c:v>
                </c:pt>
                <c:pt idx="5">
                  <c:v>347836</c:v>
                </c:pt>
                <c:pt idx="6">
                  <c:v>180500</c:v>
                </c:pt>
                <c:pt idx="7">
                  <c:v>446439</c:v>
                </c:pt>
                <c:pt idx="8">
                  <c:v>21800</c:v>
                </c:pt>
              </c:numCache>
            </c:numRef>
          </c:val>
        </c:ser>
        <c:dLbls>
          <c:showLegendKey val="0"/>
          <c:showVal val="0"/>
          <c:showCatName val="0"/>
          <c:showSerName val="0"/>
          <c:showPercent val="0"/>
          <c:showBubbleSize val="0"/>
        </c:dLbls>
        <c:gapWidth val="150"/>
        <c:axId val="41927808"/>
        <c:axId val="41929344"/>
      </c:barChart>
      <c:catAx>
        <c:axId val="41927808"/>
        <c:scaling>
          <c:orientation val="minMax"/>
        </c:scaling>
        <c:delete val="0"/>
        <c:axPos val="l"/>
        <c:majorTickMark val="out"/>
        <c:minorTickMark val="none"/>
        <c:tickLblPos val="nextTo"/>
        <c:txPr>
          <a:bodyPr/>
          <a:lstStyle/>
          <a:p>
            <a:pPr>
              <a:defRPr sz="600" baseline="0"/>
            </a:pPr>
            <a:endParaRPr lang="sl-SI"/>
          </a:p>
        </c:txPr>
        <c:crossAx val="41929344"/>
        <c:crosses val="autoZero"/>
        <c:auto val="1"/>
        <c:lblAlgn val="ctr"/>
        <c:lblOffset val="100"/>
        <c:noMultiLvlLbl val="0"/>
      </c:catAx>
      <c:valAx>
        <c:axId val="41929344"/>
        <c:scaling>
          <c:orientation val="minMax"/>
        </c:scaling>
        <c:delete val="0"/>
        <c:axPos val="b"/>
        <c:majorGridlines/>
        <c:numFmt formatCode="#,##0" sourceLinked="1"/>
        <c:majorTickMark val="out"/>
        <c:minorTickMark val="none"/>
        <c:tickLblPos val="nextTo"/>
        <c:txPr>
          <a:bodyPr/>
          <a:lstStyle/>
          <a:p>
            <a:pPr>
              <a:defRPr sz="600" baseline="0"/>
            </a:pPr>
            <a:endParaRPr lang="sl-SI"/>
          </a:p>
        </c:txPr>
        <c:crossAx val="41927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1464</Words>
  <Characters>8347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cp:lastModifiedBy>
  <cp:revision>14</cp:revision>
  <cp:lastPrinted>2017-10-12T08:25:00Z</cp:lastPrinted>
  <dcterms:created xsi:type="dcterms:W3CDTF">2017-10-09T12:33:00Z</dcterms:created>
  <dcterms:modified xsi:type="dcterms:W3CDTF">2017-10-12T08:25:00Z</dcterms:modified>
</cp:coreProperties>
</file>