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26BF" w:rsidRDefault="008B0AFF">
      <w:pPr>
        <w:jc w:val="both"/>
        <w:rPr>
          <w:rFonts w:ascii="Tahoma" w:hAnsi="Tahoma"/>
          <w:lang w:val="sl-SI"/>
        </w:rPr>
      </w:pPr>
      <w:r>
        <w:rPr>
          <w:rFonts w:ascii="Tahoma" w:hAnsi="Tahoma"/>
          <w:noProof/>
          <w:lang w:val="sl-SI"/>
        </w:rPr>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-127000</wp:posOffset>
                </wp:positionV>
                <wp:extent cx="2665730" cy="102679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F" w:rsidRDefault="009F5C12">
                            <w:r>
                              <w:rPr>
                                <w:noProof/>
                                <w:lang w:val="sl-SI"/>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S+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" o:allowincell="f" stroked="f">
                <v:textbox>
                  <w:txbxContent>
                    <w:p w:rsidR="009326BF" w:rsidRDefault="009F5C12">
                      <w:r>
                        <w:rPr>
                          <w:noProof/>
                          <w:lang w:val="sl-SI"/>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8B0AFF">
      <w:pPr>
        <w:jc w:val="both"/>
        <w:rPr>
          <w:rFonts w:ascii="Tahoma" w:hAnsi="Tahoma"/>
          <w:lang w:val="sl-SI"/>
        </w:rPr>
      </w:pPr>
      <w:r>
        <w:rPr>
          <w:rFonts w:ascii="Tahoma" w:hAnsi="Tahoma"/>
          <w:noProof/>
          <w:lang w:val="sl-SI"/>
        </w:rPr>
        <mc:AlternateContent>
          <mc:Choice Requires="wps">
            <w:drawing>
              <wp:anchor distT="0" distB="0" distL="114300" distR="114300" simplePos="0" relativeHeight="251658240" behindDoc="0" locked="0" layoutInCell="0" allowOverlap="1">
                <wp:simplePos x="0" y="0"/>
                <wp:positionH relativeFrom="column">
                  <wp:posOffset>33020</wp:posOffset>
                </wp:positionH>
                <wp:positionV relativeFrom="paragraph">
                  <wp:posOffset>71120</wp:posOffset>
                </wp:positionV>
                <wp:extent cx="2463800" cy="438150"/>
                <wp:effectExtent l="4445"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F" w:rsidRDefault="009326BF">
                            <w:pPr>
                              <w:pStyle w:val="Naslov2"/>
                              <w:rPr>
                                <w:rFonts w:ascii="Tahoma" w:hAnsi="Tahoma"/>
                                <w:b w:val="0"/>
                              </w:rPr>
                            </w:pPr>
                            <w:r>
                              <w:rPr>
                                <w:rFonts w:ascii="Tahoma" w:hAnsi="Tahoma"/>
                                <w:b w:val="0"/>
                              </w:rPr>
                              <w:t>Breznica 3, 4274 Žirovnica</w:t>
                            </w:r>
                          </w:p>
                          <w:p w:rsidR="009326BF" w:rsidRDefault="009326BF">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" o:allowincell="f" stroked="f">
                <v:textbox>
                  <w:txbxContent>
                    <w:p w:rsidR="009326BF" w:rsidRDefault="009326BF">
                      <w:pPr>
                        <w:pStyle w:val="Naslov2"/>
                        <w:rPr>
                          <w:rFonts w:ascii="Tahoma" w:hAnsi="Tahoma"/>
                          <w:b w:val="0"/>
                        </w:rPr>
                      </w:pPr>
                      <w:r>
                        <w:rPr>
                          <w:rFonts w:ascii="Tahoma" w:hAnsi="Tahoma"/>
                          <w:b w:val="0"/>
                        </w:rPr>
                        <w:t>Breznica 3, 4274 Žirovnica</w:t>
                      </w:r>
                    </w:p>
                    <w:p w:rsidR="009326BF" w:rsidRDefault="009326BF">
                      <w:pPr>
                        <w:jc w:val="center"/>
                        <w:rPr>
                          <w:rFonts w:ascii="Tahoma" w:hAnsi="Tahoma"/>
                        </w:rPr>
                      </w:pPr>
                      <w:r>
                        <w:rPr>
                          <w:rFonts w:ascii="Tahoma" w:hAnsi="Tahoma"/>
                        </w:rPr>
                        <w:t>tel.: 04 5809 100, fax: 04 5809 109</w:t>
                      </w:r>
                    </w:p>
                  </w:txbxContent>
                </v:textbox>
              </v:shape>
            </w:pict>
          </mc:Fallback>
        </mc:AlternateContent>
      </w: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687E61" w:rsidRDefault="00687E61">
      <w:pPr>
        <w:jc w:val="both"/>
        <w:rPr>
          <w:rFonts w:ascii="Tahoma" w:hAnsi="Tahoma"/>
          <w:lang w:val="sl-SI"/>
        </w:rPr>
      </w:pPr>
    </w:p>
    <w:p w:rsidR="009326BF" w:rsidRDefault="009326BF">
      <w:pPr>
        <w:jc w:val="both"/>
        <w:rPr>
          <w:rFonts w:ascii="Tahoma" w:hAnsi="Tahoma"/>
          <w:lang w:val="sl-SI"/>
        </w:rPr>
      </w:pPr>
      <w:r>
        <w:rPr>
          <w:rFonts w:ascii="Tahoma" w:hAnsi="Tahoma"/>
          <w:lang w:val="sl-SI"/>
        </w:rPr>
        <w:t xml:space="preserve">Datum: </w:t>
      </w:r>
      <w:r w:rsidR="00687E61">
        <w:rPr>
          <w:rFonts w:ascii="Tahoma" w:hAnsi="Tahoma"/>
          <w:lang w:val="sl-SI"/>
        </w:rPr>
        <w:t>9.10.2017</w:t>
      </w:r>
    </w:p>
    <w:p w:rsidR="00F3144E" w:rsidRDefault="00F3144E">
      <w:pPr>
        <w:jc w:val="both"/>
        <w:rPr>
          <w:rFonts w:ascii="Tahoma" w:hAnsi="Tahoma"/>
          <w:lang w:val="sl-SI"/>
        </w:rPr>
      </w:pPr>
    </w:p>
    <w:p w:rsidR="009326BF" w:rsidRDefault="009326BF">
      <w:pPr>
        <w:jc w:val="both"/>
        <w:rPr>
          <w:rFonts w:ascii="Tahoma" w:hAnsi="Tahoma"/>
          <w:lang w:val="sl-SI"/>
        </w:rPr>
      </w:pPr>
    </w:p>
    <w:p w:rsidR="009326BF" w:rsidRPr="00F3144E" w:rsidRDefault="00235572">
      <w:pPr>
        <w:jc w:val="both"/>
        <w:rPr>
          <w:rFonts w:ascii="Tahoma" w:hAnsi="Tahoma"/>
          <w:b/>
          <w:lang w:val="sl-SI"/>
        </w:rPr>
      </w:pPr>
      <w:r>
        <w:rPr>
          <w:rFonts w:ascii="Tahoma" w:hAnsi="Tahoma"/>
          <w:b/>
          <w:lang w:val="sl-SI"/>
        </w:rPr>
        <w:t>OBČINSKI SVET</w:t>
      </w:r>
    </w:p>
    <w:p w:rsidR="009326BF" w:rsidRPr="00F3144E" w:rsidRDefault="00235572">
      <w:pPr>
        <w:jc w:val="both"/>
        <w:rPr>
          <w:rFonts w:ascii="Tahoma" w:hAnsi="Tahoma"/>
          <w:b/>
          <w:lang w:val="sl-SI"/>
        </w:rPr>
      </w:pPr>
      <w:r>
        <w:rPr>
          <w:rFonts w:ascii="Tahoma" w:hAnsi="Tahoma"/>
          <w:b/>
          <w:lang w:val="sl-SI"/>
        </w:rPr>
        <w:t>OBČINE ŽIROVNICA</w:t>
      </w:r>
    </w:p>
    <w:p w:rsidR="009326BF" w:rsidRDefault="009326BF">
      <w:pPr>
        <w:jc w:val="both"/>
        <w:rPr>
          <w:rFonts w:ascii="Tahoma" w:hAnsi="Tahoma"/>
          <w:lang w:val="sl-SI"/>
        </w:rPr>
      </w:pPr>
    </w:p>
    <w:p w:rsidR="009326BF" w:rsidRDefault="009326BF">
      <w:pPr>
        <w:jc w:val="both"/>
        <w:rPr>
          <w:rFonts w:ascii="Tahoma" w:hAnsi="Tahoma"/>
          <w:lang w:val="sl-SI"/>
        </w:rPr>
      </w:pPr>
    </w:p>
    <w:p w:rsidR="000B463A" w:rsidRDefault="000B463A">
      <w:pPr>
        <w:jc w:val="both"/>
        <w:rPr>
          <w:rFonts w:ascii="Tahoma" w:hAnsi="Tahoma"/>
          <w:lang w:val="sl-SI"/>
        </w:rPr>
      </w:pPr>
    </w:p>
    <w:p w:rsidR="000B463A" w:rsidRDefault="000B463A">
      <w:pPr>
        <w:jc w:val="both"/>
        <w:rPr>
          <w:rFonts w:ascii="Tahoma" w:hAnsi="Tahoma"/>
          <w:lang w:val="sl-SI"/>
        </w:rPr>
      </w:pPr>
    </w:p>
    <w:p w:rsidR="00687E61" w:rsidRDefault="00687E61">
      <w:pPr>
        <w:jc w:val="both"/>
        <w:rPr>
          <w:rFonts w:ascii="Tahoma" w:hAnsi="Tahoma"/>
          <w:lang w:val="sl-SI"/>
        </w:rPr>
      </w:pPr>
    </w:p>
    <w:p w:rsidR="003E2FCF" w:rsidRPr="003E2FCF" w:rsidRDefault="00621C02" w:rsidP="002A0341">
      <w:pPr>
        <w:jc w:val="center"/>
        <w:rPr>
          <w:rFonts w:ascii="Tahoma" w:hAnsi="Tahoma"/>
          <w:b/>
          <w:lang w:val="sl-SI"/>
        </w:rPr>
      </w:pPr>
      <w:r>
        <w:rPr>
          <w:rFonts w:ascii="Tahoma" w:hAnsi="Tahoma"/>
          <w:b/>
          <w:lang w:val="sl-SI"/>
        </w:rPr>
        <w:t>Odgovor na pobud</w:t>
      </w:r>
      <w:r w:rsidR="00687E61">
        <w:rPr>
          <w:rFonts w:ascii="Tahoma" w:hAnsi="Tahoma"/>
          <w:b/>
          <w:lang w:val="sl-SI"/>
        </w:rPr>
        <w:t>e</w:t>
      </w:r>
      <w:r>
        <w:rPr>
          <w:rFonts w:ascii="Tahoma" w:hAnsi="Tahoma"/>
          <w:b/>
          <w:lang w:val="sl-SI"/>
        </w:rPr>
        <w:t xml:space="preserve"> št. </w:t>
      </w:r>
      <w:r w:rsidR="00687E61">
        <w:rPr>
          <w:rFonts w:ascii="Tahoma" w:hAnsi="Tahoma"/>
          <w:b/>
          <w:lang w:val="sl-SI"/>
        </w:rPr>
        <w:t>44., 45., 46., 47., 48., 49.</w:t>
      </w:r>
      <w:r w:rsidR="009D50A2">
        <w:rPr>
          <w:rFonts w:ascii="Tahoma" w:hAnsi="Tahoma"/>
          <w:b/>
          <w:lang w:val="sl-SI"/>
        </w:rPr>
        <w:t xml:space="preserve">, </w:t>
      </w:r>
      <w:r w:rsidR="00687E61">
        <w:rPr>
          <w:rFonts w:ascii="Tahoma" w:hAnsi="Tahoma"/>
          <w:b/>
          <w:lang w:val="sl-SI"/>
        </w:rPr>
        <w:t>50.</w:t>
      </w:r>
      <w:r w:rsidR="009D50A2">
        <w:rPr>
          <w:rFonts w:ascii="Tahoma" w:hAnsi="Tahoma"/>
          <w:b/>
          <w:lang w:val="sl-SI"/>
        </w:rPr>
        <w:t>, 51. In 52.</w:t>
      </w:r>
    </w:p>
    <w:p w:rsidR="00426F15" w:rsidRDefault="00426F15">
      <w:pPr>
        <w:jc w:val="both"/>
        <w:rPr>
          <w:rFonts w:ascii="Tahoma" w:hAnsi="Tahoma"/>
          <w:lang w:val="sl-SI"/>
        </w:rPr>
      </w:pPr>
    </w:p>
    <w:p w:rsidR="00687E61" w:rsidRDefault="00687E61">
      <w:pPr>
        <w:jc w:val="both"/>
        <w:rPr>
          <w:rFonts w:ascii="Tahoma" w:hAnsi="Tahoma"/>
          <w:lang w:val="sl-SI"/>
        </w:rPr>
      </w:pPr>
    </w:p>
    <w:p w:rsidR="00C929F0" w:rsidRDefault="00BC7A19" w:rsidP="0004756F">
      <w:pPr>
        <w:tabs>
          <w:tab w:val="left" w:pos="1560"/>
        </w:tabs>
        <w:jc w:val="both"/>
        <w:rPr>
          <w:rFonts w:ascii="Tahoma" w:hAnsi="Tahoma"/>
          <w:lang w:val="sl-SI"/>
        </w:rPr>
      </w:pPr>
      <w:r w:rsidRPr="00C929F0">
        <w:rPr>
          <w:rFonts w:ascii="Tahoma" w:hAnsi="Tahoma"/>
          <w:lang w:val="sl-SI"/>
        </w:rPr>
        <w:t xml:space="preserve">Na </w:t>
      </w:r>
      <w:r w:rsidR="0004756F" w:rsidRPr="00C929F0">
        <w:rPr>
          <w:rFonts w:ascii="Tahoma" w:hAnsi="Tahoma"/>
          <w:lang w:val="sl-SI"/>
        </w:rPr>
        <w:t>1</w:t>
      </w:r>
      <w:r w:rsidR="00687E61">
        <w:rPr>
          <w:rFonts w:ascii="Tahoma" w:hAnsi="Tahoma"/>
          <w:lang w:val="sl-SI"/>
        </w:rPr>
        <w:t>8</w:t>
      </w:r>
      <w:r w:rsidRPr="00C929F0">
        <w:rPr>
          <w:rFonts w:ascii="Tahoma" w:hAnsi="Tahoma"/>
          <w:lang w:val="sl-SI"/>
        </w:rPr>
        <w:t xml:space="preserve">. seji </w:t>
      </w:r>
      <w:r w:rsidR="00687E61">
        <w:rPr>
          <w:rFonts w:ascii="Tahoma" w:hAnsi="Tahoma"/>
          <w:lang w:val="sl-SI"/>
        </w:rPr>
        <w:t xml:space="preserve">dne 28.9.2017 </w:t>
      </w:r>
      <w:r w:rsidRPr="00C929F0">
        <w:rPr>
          <w:rFonts w:ascii="Tahoma" w:hAnsi="Tahoma"/>
          <w:lang w:val="sl-SI"/>
        </w:rPr>
        <w:t xml:space="preserve">Občinskega sveta je </w:t>
      </w:r>
      <w:r w:rsidR="00316BD6">
        <w:rPr>
          <w:rFonts w:ascii="Tahoma" w:hAnsi="Tahoma"/>
          <w:lang w:val="sl-SI"/>
        </w:rPr>
        <w:t>občinsk</w:t>
      </w:r>
      <w:r w:rsidR="00687E61">
        <w:rPr>
          <w:rFonts w:ascii="Tahoma" w:hAnsi="Tahoma"/>
          <w:lang w:val="sl-SI"/>
        </w:rPr>
        <w:t>a svetnica gospa Tatjana Mulej podala 9 pisnih pobud v zvezi z Investicijskim programom Čebelji park Antona Janše, investitorja ZTK Žirovnica, september 2017. V nadaljevanju posredujemo odgovore in pojasnila izdelovalca dokumenta, družbe K&amp;Z Svetovanje za razvoj d.o.o., Radovljica.</w:t>
      </w:r>
    </w:p>
    <w:p w:rsidR="00687E61" w:rsidRDefault="00687E61" w:rsidP="0004756F">
      <w:pPr>
        <w:tabs>
          <w:tab w:val="left" w:pos="1560"/>
        </w:tabs>
        <w:jc w:val="both"/>
        <w:rPr>
          <w:rFonts w:ascii="Tahoma" w:hAnsi="Tahoma"/>
          <w:lang w:val="sl-SI"/>
        </w:rPr>
      </w:pPr>
    </w:p>
    <w:p w:rsidR="000B463A" w:rsidRDefault="000B463A" w:rsidP="0004756F">
      <w:pPr>
        <w:tabs>
          <w:tab w:val="left" w:pos="1560"/>
        </w:tabs>
        <w:jc w:val="both"/>
        <w:rPr>
          <w:rFonts w:ascii="Tahoma" w:hAnsi="Tahoma"/>
          <w:lang w:val="sl-SI"/>
        </w:rPr>
      </w:pPr>
    </w:p>
    <w:p w:rsidR="00687E61" w:rsidRPr="00687E61" w:rsidRDefault="00687E61" w:rsidP="00687E61">
      <w:pPr>
        <w:tabs>
          <w:tab w:val="left" w:pos="1560"/>
        </w:tabs>
        <w:jc w:val="both"/>
        <w:rPr>
          <w:rFonts w:ascii="Tahoma" w:hAnsi="Tahoma"/>
          <w:b/>
          <w:lang w:val="sl-SI"/>
        </w:rPr>
      </w:pPr>
      <w:r w:rsidRPr="00687E61">
        <w:rPr>
          <w:rFonts w:ascii="Tahoma" w:hAnsi="Tahoma"/>
          <w:b/>
          <w:lang w:val="sl-SI"/>
        </w:rPr>
        <w:t>SPLOŠEN UVOD</w:t>
      </w:r>
    </w:p>
    <w:p w:rsidR="00687E61" w:rsidRPr="00687E61" w:rsidRDefault="00687E61" w:rsidP="00687E61">
      <w:pPr>
        <w:tabs>
          <w:tab w:val="left" w:pos="1560"/>
        </w:tabs>
        <w:jc w:val="both"/>
        <w:rPr>
          <w:rFonts w:ascii="Tahoma" w:hAnsi="Tahoma"/>
          <w:lang w:val="sl-SI"/>
        </w:rPr>
      </w:pPr>
    </w:p>
    <w:p w:rsidR="00687E61" w:rsidRPr="00687E61" w:rsidRDefault="00687E61" w:rsidP="00687E61">
      <w:pPr>
        <w:tabs>
          <w:tab w:val="left" w:pos="1560"/>
        </w:tabs>
        <w:jc w:val="both"/>
        <w:rPr>
          <w:rFonts w:ascii="Tahoma" w:hAnsi="Tahoma"/>
          <w:lang w:val="sl-SI"/>
        </w:rPr>
      </w:pPr>
      <w:r w:rsidRPr="00687E61">
        <w:rPr>
          <w:rFonts w:ascii="Tahoma" w:hAnsi="Tahoma"/>
          <w:lang w:val="sl-SI"/>
        </w:rPr>
        <w:t>Naložba v Čebelji park Antona Janše je naložba v objekt javne kulturne in turistične infrastrukture.  Njen namen je ohranjanje in interpretacija dediščine čebelarja A. Janše. pospeševanje razvoja turistične destinacije ter spodbujanje pozitivnih ekonomskih učinkov parka  na turistične in druge gospodarske subjekte v občini. S tega vidika je na naložbo potrebno gledati kot na ’razvojno’ in ne ’dobičkonosno’ naložbo.</w:t>
      </w:r>
    </w:p>
    <w:p w:rsidR="00687E61" w:rsidRPr="00687E61" w:rsidRDefault="00687E61" w:rsidP="00687E61">
      <w:pPr>
        <w:tabs>
          <w:tab w:val="left" w:pos="1560"/>
        </w:tabs>
        <w:jc w:val="both"/>
        <w:rPr>
          <w:rFonts w:ascii="Tahoma" w:hAnsi="Tahoma"/>
          <w:lang w:val="sl-SI"/>
        </w:rPr>
      </w:pPr>
    </w:p>
    <w:p w:rsidR="00687E61" w:rsidRPr="00687E61" w:rsidRDefault="00687E61" w:rsidP="00687E61">
      <w:pPr>
        <w:tabs>
          <w:tab w:val="left" w:pos="1560"/>
        </w:tabs>
        <w:jc w:val="both"/>
        <w:rPr>
          <w:rFonts w:ascii="Tahoma" w:hAnsi="Tahoma"/>
          <w:lang w:val="sl-SI"/>
        </w:rPr>
      </w:pPr>
      <w:r w:rsidRPr="00687E61">
        <w:rPr>
          <w:rFonts w:ascii="Tahoma" w:hAnsi="Tahoma"/>
          <w:lang w:val="sl-SI"/>
        </w:rPr>
        <w:t xml:space="preserve">Osnovno izhodišče investitorja je, da park obratuje finančno čimbolj vzdržno, zato naj celoten kompleks operativno vodi en subjekt. Končni upravljavec parka v trenutku priprave investicijskega programa še ni izbran.  Na tej podlagi je celotno poglavje 12 Analiza stroškov in koristi pripravljeno za raven prihodnjega subjekta, ki bo Čebelji park A. Janše operativno upravljal (pr. neposredno ZTK kot upravljavec ali najemnik izbran po postopku predpisanem z zakonom o stvarnem premoženju države in samoupravnih lokalnih skupnosti). Na ta način je investitor pridobil vpogled v potencialno prihodnjo strukturo prihodkov in stroškov čebeljega parka.  V tem smislu je tudi obseg posamezne dejavnosti v parku načrtovan z vidika cilejv investitorja -  finančne vzdržnosti in pričakovanih vplivih na razvoj turistične destinacije Žirovnica. </w:t>
      </w:r>
    </w:p>
    <w:p w:rsidR="00687E61" w:rsidRPr="00687E61" w:rsidRDefault="00687E61" w:rsidP="00687E61">
      <w:pPr>
        <w:tabs>
          <w:tab w:val="left" w:pos="1560"/>
        </w:tabs>
        <w:jc w:val="both"/>
        <w:rPr>
          <w:rFonts w:ascii="Tahoma" w:hAnsi="Tahoma"/>
          <w:lang w:val="sl-SI"/>
        </w:rPr>
      </w:pPr>
    </w:p>
    <w:p w:rsidR="00687E61" w:rsidRPr="00687E61" w:rsidRDefault="00687E61" w:rsidP="00687E61">
      <w:pPr>
        <w:tabs>
          <w:tab w:val="left" w:pos="1560"/>
        </w:tabs>
        <w:jc w:val="both"/>
        <w:rPr>
          <w:rFonts w:ascii="Tahoma" w:hAnsi="Tahoma"/>
          <w:lang w:val="sl-SI"/>
        </w:rPr>
      </w:pPr>
      <w:r w:rsidRPr="00687E61">
        <w:rPr>
          <w:rFonts w:ascii="Tahoma" w:hAnsi="Tahoma"/>
          <w:lang w:val="sl-SI"/>
        </w:rPr>
        <w:t>V fazi načrtovanja se naložbe preverjajo na podlagi predpostavk, ki se ocenjujejo iz javno  dostopnih podatkovnih baz in virov, primerljivih tržnih cen, praks podobnih primerov v primerljivem okolju in preteklih izkušenj. Kadar gre za povsem novo dejavnost, kakršna je Čebelji park A. Janše, je predvidevanje zahtevnejše in, kot sami ugotavljate, podvrženo številnim nepredvidljivim okoliščinam in tveganjem v prihodnje. Pripravljavci investicijskega programa so v danih okvirih in v skladu z Uredbo o enotni metodologiji za pripravo in obravnavo investicijske dokumentacije na področju javnih financ (Ur.l. RS, št. 60/06, 54/1/ in 27/16) predvideli in ocenili prihodnje poslovanje Čebeljega parka A. Janše. Prihodnji upravljavec pa bo s svojimi kompetencami in pristopom posamezno dejavnost načrtovano z investicijskim programom v praksi okrepil oziroma nadgradil.</w:t>
      </w:r>
    </w:p>
    <w:p w:rsidR="00687E61" w:rsidRDefault="00687E61" w:rsidP="00687E61">
      <w:pPr>
        <w:tabs>
          <w:tab w:val="left" w:pos="1560"/>
        </w:tabs>
        <w:jc w:val="both"/>
        <w:rPr>
          <w:rFonts w:ascii="Tahoma" w:hAnsi="Tahoma"/>
          <w:lang w:val="sl-SI"/>
        </w:rPr>
      </w:pPr>
    </w:p>
    <w:p w:rsidR="000B463A" w:rsidRPr="00687E61" w:rsidRDefault="000B463A" w:rsidP="00687E61">
      <w:pPr>
        <w:tabs>
          <w:tab w:val="left" w:pos="1560"/>
        </w:tabs>
        <w:jc w:val="both"/>
        <w:rPr>
          <w:rFonts w:ascii="Tahoma" w:hAnsi="Tahoma"/>
          <w:lang w:val="sl-SI"/>
        </w:rPr>
      </w:pPr>
    </w:p>
    <w:p w:rsidR="00687E61" w:rsidRPr="00687E61" w:rsidRDefault="00687E61" w:rsidP="00687E61">
      <w:pPr>
        <w:tabs>
          <w:tab w:val="left" w:pos="1560"/>
        </w:tabs>
        <w:jc w:val="both"/>
        <w:rPr>
          <w:rFonts w:ascii="Tahoma" w:hAnsi="Tahoma"/>
          <w:b/>
          <w:lang w:val="sl-SI"/>
        </w:rPr>
      </w:pPr>
      <w:r w:rsidRPr="00687E61">
        <w:rPr>
          <w:rFonts w:ascii="Tahoma" w:hAnsi="Tahoma"/>
          <w:b/>
          <w:lang w:val="sl-SI"/>
        </w:rPr>
        <w:lastRenderedPageBreak/>
        <w:t>ODGOVORI NA VPRAŠANJA</w:t>
      </w:r>
    </w:p>
    <w:p w:rsidR="00687E61" w:rsidRDefault="00687E61" w:rsidP="00687E61">
      <w:pPr>
        <w:tabs>
          <w:tab w:val="left" w:pos="1560"/>
        </w:tabs>
        <w:jc w:val="both"/>
        <w:rPr>
          <w:rFonts w:ascii="Tahoma" w:hAnsi="Tahoma"/>
          <w:lang w:val="sl-SI"/>
        </w:rPr>
      </w:pPr>
    </w:p>
    <w:p w:rsidR="00A94AD6" w:rsidRPr="00A94AD6" w:rsidRDefault="00A94AD6" w:rsidP="00A94AD6">
      <w:pPr>
        <w:tabs>
          <w:tab w:val="left" w:pos="1560"/>
        </w:tabs>
        <w:jc w:val="both"/>
        <w:rPr>
          <w:rFonts w:ascii="Tahoma" w:hAnsi="Tahoma"/>
          <w:i/>
          <w:lang w:val="sl-SI"/>
        </w:rPr>
      </w:pPr>
      <w:r w:rsidRPr="00A94AD6">
        <w:rPr>
          <w:rFonts w:ascii="Tahoma" w:hAnsi="Tahoma"/>
          <w:i/>
          <w:u w:val="single"/>
          <w:lang w:val="sl-SI"/>
        </w:rPr>
        <w:t>Pobuda št. 4</w:t>
      </w:r>
      <w:r w:rsidR="009D50A2">
        <w:rPr>
          <w:rFonts w:ascii="Tahoma" w:hAnsi="Tahoma"/>
          <w:i/>
          <w:u w:val="single"/>
          <w:lang w:val="sl-SI"/>
        </w:rPr>
        <w:t>4</w:t>
      </w:r>
      <w:r w:rsidRPr="00A94AD6">
        <w:rPr>
          <w:rFonts w:ascii="Tahoma" w:hAnsi="Tahoma"/>
          <w:i/>
          <w:lang w:val="sl-SI"/>
        </w:rPr>
        <w:t>: Str. 40, poglavje 10.3. Analiza izvedljivosti. Ali menite, da ’potrditev sofinanciranja z odločbo MKGO predvidoma decembra 2017’ ter celotna finančna konstrukcija vzdrži presojo po 13. členu, 4. odstavek, 12. točka uredbe?</w:t>
      </w:r>
    </w:p>
    <w:p w:rsidR="00A94AD6" w:rsidRPr="00687E61" w:rsidRDefault="00A94AD6" w:rsidP="00A94AD6">
      <w:pPr>
        <w:tabs>
          <w:tab w:val="left" w:pos="1560"/>
        </w:tabs>
        <w:jc w:val="both"/>
        <w:rPr>
          <w:rFonts w:ascii="Tahoma" w:hAnsi="Tahoma"/>
          <w:lang w:val="sl-SI"/>
        </w:rPr>
      </w:pPr>
      <w:r w:rsidRPr="00687E61">
        <w:rPr>
          <w:rFonts w:ascii="Tahoma" w:hAnsi="Tahoma"/>
          <w:lang w:val="sl-SI"/>
        </w:rPr>
        <w:t>Načrt financiranja naložbe, skupaj z viri financiranja je predstavljen v tabeli 11. Financiranje naložbe je predvideno iz virov proračuna Občine Žirovnica in sredstev EKSRP – kmetijskega sklada. Predmetni investicijski program je bil skupaj z vlogo 11.9.2017 posredovan na javni poziv za izbor operacij za uresničevanje ciljev strategije lokalnega razvoja za LAS Gorenjska košarica za programsko obdobje 2014-2020, ki ga upravlja LAS Gorenjska košarica oz. BSC. V kolikor bomo na javnem pozivu uspešni, je prejem odločbe MKGP predviden za december 2017, saj je razpisodajalec v javnem razpisu zahteval začetek izvajanja vseh projektov LAS Gorenjska košarica s 1.1.2018. Naveden datum je bil s strani pripravljavcev IP ocenjen kot tvegan, zato je posebej opredeljen v analizi tveganj. V skladu s pogoji razpisa se projekti ne smejo pričeti izvajati pred pridobitvijo odločbe.</w:t>
      </w:r>
    </w:p>
    <w:p w:rsidR="00A94AD6" w:rsidRDefault="00A94AD6" w:rsidP="00A94AD6">
      <w:pPr>
        <w:tabs>
          <w:tab w:val="left" w:pos="1560"/>
        </w:tabs>
        <w:jc w:val="both"/>
        <w:rPr>
          <w:rFonts w:ascii="Tahoma" w:hAnsi="Tahoma"/>
          <w:lang w:val="sl-SI"/>
        </w:rPr>
      </w:pPr>
      <w:r w:rsidRPr="00687E61">
        <w:rPr>
          <w:rFonts w:ascii="Tahoma" w:hAnsi="Tahoma"/>
          <w:lang w:val="sl-SI"/>
        </w:rPr>
        <w:t>Menimo, da celotna finančna konstrukcija v okvirih, ki so navedeni v investicijskem programu, vzdrži presojo po 13. členu, 4. odstavek, 12. točka uredbe. V poglavju 7.1. Vrednost investicije po stalnih cenah in vrstah stroška je natančno opisano, na kakšni osnovi je določena vrednost investicije. V nadaljevanju v poglavju 7.2.Vrednost investicije po tekočih cenah in vrstah stroška je navedeno, da so tekoče cene za fazo 1 enake stalnim, ker odražajo realne tržne cene pridobljene s konkretnimi tržnimi ponudbami za gradnjo, opremljanje, nadzor in mehke vsebine v letu 2018, medtem ko so stalne cene za fazo 2 povečane za stopnje inflacije kot so opredeljene v Spomladanskem poročilu gospodarskih gibanja (marec, 2017, Urad za makroekonomske analize in razvoj). Iz navedenega je razvidno, da so ocene vrednosti (in s tem finančna konstrukcija) izdelani korektno ter skladno z veljavno metodologijo.</w:t>
      </w:r>
    </w:p>
    <w:p w:rsidR="00A94AD6" w:rsidRDefault="00A94AD6" w:rsidP="00A94AD6">
      <w:pPr>
        <w:tabs>
          <w:tab w:val="left" w:pos="1560"/>
        </w:tabs>
        <w:jc w:val="both"/>
        <w:rPr>
          <w:rFonts w:ascii="Tahoma" w:hAnsi="Tahoma"/>
          <w:lang w:val="sl-SI"/>
        </w:rPr>
      </w:pPr>
    </w:p>
    <w:p w:rsidR="00A94AD6" w:rsidRPr="00A94AD6" w:rsidRDefault="00A94AD6" w:rsidP="00A94AD6">
      <w:pPr>
        <w:tabs>
          <w:tab w:val="left" w:pos="1560"/>
        </w:tabs>
        <w:jc w:val="both"/>
        <w:rPr>
          <w:rFonts w:ascii="Tahoma" w:hAnsi="Tahoma"/>
          <w:i/>
          <w:lang w:val="sl-SI"/>
        </w:rPr>
      </w:pPr>
      <w:r w:rsidRPr="00A94AD6">
        <w:rPr>
          <w:rFonts w:ascii="Tahoma" w:hAnsi="Tahoma"/>
          <w:i/>
          <w:u w:val="single"/>
          <w:lang w:val="sl-SI"/>
        </w:rPr>
        <w:t>Pobuda št. 4</w:t>
      </w:r>
      <w:r w:rsidR="009D50A2">
        <w:rPr>
          <w:rFonts w:ascii="Tahoma" w:hAnsi="Tahoma"/>
          <w:i/>
          <w:u w:val="single"/>
          <w:lang w:val="sl-SI"/>
        </w:rPr>
        <w:t>5</w:t>
      </w:r>
      <w:r w:rsidRPr="00A94AD6">
        <w:rPr>
          <w:rFonts w:ascii="Tahoma" w:hAnsi="Tahoma"/>
          <w:i/>
          <w:lang w:val="sl-SI"/>
        </w:rPr>
        <w:t xml:space="preserve">: Poglavje 13, str. 54, Analiza tveganj:  Manjka analiza investicijskih (pr. Obrestna mera, poslovni neuspeh podjetja, ki bo gradilo, tveganja povezana s tržno ceno investicije, tveganja povezana s pojavom inflacije, politična tveganja,..) in tržnih tveganj (cene surovin, volja obiskovalcev, nezadosten denarni tok..). Zakaj niso upoštevane ocene zgoraj omenjenih tveganj? </w:t>
      </w:r>
    </w:p>
    <w:p w:rsidR="00A94AD6" w:rsidRPr="00687E61" w:rsidRDefault="00A94AD6" w:rsidP="00A94AD6">
      <w:pPr>
        <w:tabs>
          <w:tab w:val="left" w:pos="1560"/>
        </w:tabs>
        <w:jc w:val="both"/>
        <w:rPr>
          <w:rFonts w:ascii="Tahoma" w:hAnsi="Tahoma"/>
          <w:lang w:val="sl-SI"/>
        </w:rPr>
      </w:pPr>
      <w:r w:rsidRPr="00687E61">
        <w:rPr>
          <w:rFonts w:ascii="Tahoma" w:hAnsi="Tahoma"/>
          <w:lang w:val="sl-SI"/>
        </w:rPr>
        <w:t xml:space="preserve">V IP je izdelana analiza občutljivosti in kvalitativna ocena tveganj naložbe. Kvalitativna analiza vključuje vse tveganja za realizacijo same naložbe, ki so po presoji izdelovalcev v času priprave ocenjena kot ključna. IP tako predvideva tveganja na katera investitor ne more neposredno vplivati, jih pa lahko s preventivnimi ukrepi obvladuje: i) zamude pri izdaji odločbe MKGP, ii) zaplete pri javnem naročanju, iii) povišanje vrednosti naložbe (gibanje gradbenih cen, nepredvidena dela..), iv) lokalne volitve in v) pomanjkanje kadrovskih kapacitet ZTK za vodenje in administriranje. V IP opredeljenih tveganjih je zajetih kar nekaj tveganj, ki jih navajate. </w:t>
      </w:r>
    </w:p>
    <w:p w:rsidR="00A94AD6" w:rsidRPr="00687E61" w:rsidRDefault="00A94AD6" w:rsidP="00A94AD6">
      <w:pPr>
        <w:tabs>
          <w:tab w:val="left" w:pos="1560"/>
        </w:tabs>
        <w:jc w:val="both"/>
        <w:rPr>
          <w:rFonts w:ascii="Tahoma" w:hAnsi="Tahoma"/>
          <w:lang w:val="sl-SI"/>
        </w:rPr>
      </w:pPr>
      <w:r w:rsidRPr="00687E61">
        <w:rPr>
          <w:rFonts w:ascii="Tahoma" w:hAnsi="Tahoma"/>
          <w:lang w:val="sl-SI"/>
        </w:rPr>
        <w:t xml:space="preserve">Dodatno analiza občutljivosti na podlagi t.i. Monte Carlo analize ugotavlja vpliv spremembe investicijskih stroškov, prihodkov in stroškov obratovanja na finančne kazalnike v primeru, da pride do povečanja ali zmanjšanja za 1% . Podobno analiza občutljivosti obravnava vpliv spremembe ekonomskih koristi na ekonomske kazalnike. Iz izvedene analize izhajajo ugotovljene kritične spremenljivke, ki pa se v celoti nanašajo na ekonomski del analize, medtem ko je za finančne spremenljivke ugotovljeno, da niso kritične. </w:t>
      </w:r>
    </w:p>
    <w:p w:rsidR="00A94AD6" w:rsidRPr="00687E61" w:rsidRDefault="00A94AD6" w:rsidP="00A94AD6">
      <w:pPr>
        <w:tabs>
          <w:tab w:val="left" w:pos="1560"/>
        </w:tabs>
        <w:jc w:val="both"/>
        <w:rPr>
          <w:rFonts w:ascii="Tahoma" w:hAnsi="Tahoma"/>
          <w:lang w:val="sl-SI"/>
        </w:rPr>
      </w:pPr>
      <w:r w:rsidRPr="00687E61">
        <w:rPr>
          <w:rFonts w:ascii="Tahoma" w:hAnsi="Tahoma"/>
          <w:lang w:val="sl-SI"/>
        </w:rPr>
        <w:t>Druga tržna tveganja bodočega obratovanja glede na trenutne pozitivne turistične trende ter  ob ustrezni promociji in komuniciranju ter zagotavljanju visoke kakovosti programa, niso posebej izpostavljena. Predpogoj za to pa je kakovosten kader oz. upravljavec Čebeljega parka Antona Janše.</w:t>
      </w:r>
    </w:p>
    <w:p w:rsidR="00A94AD6" w:rsidRDefault="00A94AD6" w:rsidP="00687E61">
      <w:pPr>
        <w:tabs>
          <w:tab w:val="left" w:pos="1560"/>
        </w:tabs>
        <w:jc w:val="both"/>
        <w:rPr>
          <w:rFonts w:ascii="Tahoma" w:hAnsi="Tahoma"/>
          <w:b/>
          <w:lang w:val="sl-SI"/>
        </w:rPr>
      </w:pPr>
    </w:p>
    <w:p w:rsidR="00A94AD6" w:rsidRPr="00A94AD6" w:rsidRDefault="00A94AD6" w:rsidP="00A94AD6">
      <w:pPr>
        <w:tabs>
          <w:tab w:val="left" w:pos="1560"/>
        </w:tabs>
        <w:jc w:val="both"/>
        <w:rPr>
          <w:rFonts w:ascii="Tahoma" w:hAnsi="Tahoma"/>
          <w:i/>
          <w:lang w:val="sl-SI"/>
        </w:rPr>
      </w:pPr>
      <w:r w:rsidRPr="00A94AD6">
        <w:rPr>
          <w:rFonts w:ascii="Tahoma" w:hAnsi="Tahoma"/>
          <w:i/>
          <w:u w:val="single"/>
          <w:lang w:val="sl-SI"/>
        </w:rPr>
        <w:t>Pobuda št. 4</w:t>
      </w:r>
      <w:r w:rsidR="009D50A2">
        <w:rPr>
          <w:rFonts w:ascii="Tahoma" w:hAnsi="Tahoma"/>
          <w:i/>
          <w:u w:val="single"/>
          <w:lang w:val="sl-SI"/>
        </w:rPr>
        <w:t>6</w:t>
      </w:r>
      <w:r w:rsidRPr="00A94AD6">
        <w:rPr>
          <w:rFonts w:ascii="Tahoma" w:hAnsi="Tahoma"/>
          <w:i/>
          <w:lang w:val="sl-SI"/>
        </w:rPr>
        <w:t xml:space="preserve">: Poglavje 12.1.2., tabela 15: Kdo iz lokalne okolice mikrolokacije čebeljega parka (Občine Žirovnica?) bo tržni dobavitelj lokalnih produktov in koliko odstotkov bo marža na dobaviteljske cene izražena v %? </w:t>
      </w:r>
    </w:p>
    <w:p w:rsidR="00A94AD6" w:rsidRPr="00687E61" w:rsidRDefault="00A94AD6" w:rsidP="00A94AD6">
      <w:pPr>
        <w:tabs>
          <w:tab w:val="left" w:pos="1560"/>
        </w:tabs>
        <w:jc w:val="both"/>
        <w:rPr>
          <w:rFonts w:ascii="Tahoma" w:hAnsi="Tahoma"/>
          <w:lang w:val="sl-SI"/>
        </w:rPr>
      </w:pPr>
      <w:r w:rsidRPr="00687E61">
        <w:rPr>
          <w:rFonts w:ascii="Tahoma" w:hAnsi="Tahoma"/>
          <w:lang w:val="sl-SI"/>
        </w:rPr>
        <w:t>Namen Čebeljega parka Antona Janše je, da se v parku ponudi čim več izdelkov lokalnih podjetij in kmetij. Višina marže je poslovna politika bodočega upravljavca.</w:t>
      </w:r>
    </w:p>
    <w:p w:rsidR="00A94AD6" w:rsidRPr="00687E61" w:rsidRDefault="00A94AD6" w:rsidP="00A94AD6">
      <w:pPr>
        <w:tabs>
          <w:tab w:val="left" w:pos="1560"/>
        </w:tabs>
        <w:jc w:val="both"/>
        <w:rPr>
          <w:rFonts w:ascii="Tahoma" w:hAnsi="Tahoma"/>
          <w:lang w:val="sl-SI"/>
        </w:rPr>
      </w:pPr>
    </w:p>
    <w:p w:rsidR="00A94AD6" w:rsidRPr="00A94AD6" w:rsidRDefault="00A94AD6" w:rsidP="00A94AD6">
      <w:pPr>
        <w:tabs>
          <w:tab w:val="left" w:pos="1560"/>
        </w:tabs>
        <w:jc w:val="both"/>
        <w:rPr>
          <w:rFonts w:ascii="Tahoma" w:hAnsi="Tahoma"/>
          <w:i/>
          <w:lang w:val="sl-SI"/>
        </w:rPr>
      </w:pPr>
      <w:r w:rsidRPr="00A94AD6">
        <w:rPr>
          <w:rFonts w:ascii="Tahoma" w:hAnsi="Tahoma"/>
          <w:i/>
          <w:u w:val="single"/>
          <w:lang w:val="sl-SI"/>
        </w:rPr>
        <w:t>Pobuda št. 4</w:t>
      </w:r>
      <w:r w:rsidR="009D50A2">
        <w:rPr>
          <w:rFonts w:ascii="Tahoma" w:hAnsi="Tahoma"/>
          <w:i/>
          <w:u w:val="single"/>
          <w:lang w:val="sl-SI"/>
        </w:rPr>
        <w:t>7</w:t>
      </w:r>
      <w:r w:rsidRPr="00A94AD6">
        <w:rPr>
          <w:rFonts w:ascii="Tahoma" w:hAnsi="Tahoma"/>
          <w:i/>
          <w:lang w:val="sl-SI"/>
        </w:rPr>
        <w:t xml:space="preserve">: Poglavje 12.1.2., tabela 15: Marža v poskuševalnici. Ali je s tem mišljena marža na dobavno ceno pogodbenega dobavitelja meda in medenih izdelkov? Če da, kdo bo lastnik kapitala pravne osebe, katera bo tržni dobavitelj teh medenih izdelkov? Kolikšna bo marža v % na tržne dobaviteljske cene? Kakšna bo strategija in način izpogajanja tržnih dobaviteljskih cen?  </w:t>
      </w:r>
    </w:p>
    <w:p w:rsidR="00A94AD6" w:rsidRPr="00687E61" w:rsidRDefault="00A94AD6" w:rsidP="00A94AD6">
      <w:pPr>
        <w:tabs>
          <w:tab w:val="left" w:pos="1560"/>
        </w:tabs>
        <w:jc w:val="both"/>
        <w:rPr>
          <w:rFonts w:ascii="Tahoma" w:hAnsi="Tahoma"/>
          <w:lang w:val="sl-SI"/>
        </w:rPr>
      </w:pPr>
      <w:r w:rsidRPr="00687E61">
        <w:rPr>
          <w:rFonts w:ascii="Tahoma" w:hAnsi="Tahoma"/>
          <w:lang w:val="sl-SI"/>
        </w:rPr>
        <w:t xml:space="preserve">Da, mišljena je razlika v ceni med nabavno in prodajno ceno izdelkov (neto izkupiček). Kot je opisano v uvodu se celotna projekcija poslovanja nanaša na bodočega ’operaterja’ Čebeljega parka in za del poskuševalnice ni predviden ločen pravni subjekt. Finančno vzdržnost centra bo lažje zagotavljati, če </w:t>
      </w:r>
      <w:r w:rsidRPr="00687E61">
        <w:rPr>
          <w:rFonts w:ascii="Tahoma" w:hAnsi="Tahoma"/>
          <w:lang w:val="sl-SI"/>
        </w:rPr>
        <w:lastRenderedPageBreak/>
        <w:t>bo isti operativni upravljavec lahko pridobival prihodke iz različnih dejavnosti. O dobaviteljih,  višini marže in strategiji pogajanja cene za posamezen proizvod bo odločal bodoči operativni upravljavec. Za potrebe tega IP smo maržo ocenili med 25 do 50%  (v gostinstvu večja kot v trgovini). Namen Čebeljega parka Antona Janše je, da se v parku ponudi čim več izdelkov lokalnih podjetij in kmetij.</w:t>
      </w:r>
    </w:p>
    <w:p w:rsidR="00A94AD6" w:rsidRDefault="00A94AD6" w:rsidP="00687E61">
      <w:pPr>
        <w:tabs>
          <w:tab w:val="left" w:pos="1560"/>
        </w:tabs>
        <w:jc w:val="both"/>
        <w:rPr>
          <w:rFonts w:ascii="Tahoma" w:hAnsi="Tahoma"/>
          <w:b/>
          <w:lang w:val="sl-SI"/>
        </w:rPr>
      </w:pPr>
    </w:p>
    <w:p w:rsidR="00A94AD6" w:rsidRPr="00A94AD6" w:rsidRDefault="00A94AD6" w:rsidP="00A94AD6">
      <w:pPr>
        <w:tabs>
          <w:tab w:val="left" w:pos="1560"/>
        </w:tabs>
        <w:jc w:val="both"/>
        <w:rPr>
          <w:rFonts w:ascii="Tahoma" w:hAnsi="Tahoma"/>
          <w:i/>
          <w:lang w:val="sl-SI"/>
        </w:rPr>
      </w:pPr>
      <w:r w:rsidRPr="00A94AD6">
        <w:rPr>
          <w:rFonts w:ascii="Tahoma" w:hAnsi="Tahoma"/>
          <w:i/>
          <w:u w:val="single"/>
          <w:lang w:val="sl-SI"/>
        </w:rPr>
        <w:t>Pobuda št. 4</w:t>
      </w:r>
      <w:r w:rsidR="009D50A2">
        <w:rPr>
          <w:rFonts w:ascii="Tahoma" w:hAnsi="Tahoma"/>
          <w:i/>
          <w:u w:val="single"/>
          <w:lang w:val="sl-SI"/>
        </w:rPr>
        <w:t>8</w:t>
      </w:r>
      <w:r w:rsidRPr="00A94AD6">
        <w:rPr>
          <w:rFonts w:ascii="Tahoma" w:hAnsi="Tahoma"/>
          <w:i/>
          <w:lang w:val="sl-SI"/>
        </w:rPr>
        <w:t xml:space="preserve">: Poglavje 12.1.2., tabela 15: Oddaja prostorov – ali je mišljena tržna najemnina za gostinski obrat ter dobaviteljske pogodbe za poskuševalnico? </w:t>
      </w:r>
    </w:p>
    <w:p w:rsidR="00A94AD6" w:rsidRPr="00687E61" w:rsidRDefault="00A94AD6" w:rsidP="00A94AD6">
      <w:pPr>
        <w:tabs>
          <w:tab w:val="left" w:pos="1560"/>
        </w:tabs>
        <w:jc w:val="both"/>
        <w:rPr>
          <w:rFonts w:ascii="Tahoma" w:hAnsi="Tahoma"/>
          <w:lang w:val="sl-SI"/>
        </w:rPr>
      </w:pPr>
      <w:r w:rsidRPr="00687E61">
        <w:rPr>
          <w:rFonts w:ascii="Tahoma" w:hAnsi="Tahoma"/>
          <w:lang w:val="sl-SI"/>
        </w:rPr>
        <w:t>Mišljeno je občasno (poldnevno, nekajurno)  tržno oddajanje kompleksa parka ali dela prostorov za posebne priložnosti, ki so skladne s konceptom Čebeljega parka.  Vse več uspešnih podjetij namreč išče drugačne ambiente za prezentacije novih izdelkov, poslovna srečanja ali druge posebne dogodke.</w:t>
      </w:r>
    </w:p>
    <w:p w:rsidR="00A94AD6" w:rsidRDefault="00A94AD6" w:rsidP="00687E61">
      <w:pPr>
        <w:tabs>
          <w:tab w:val="left" w:pos="1560"/>
        </w:tabs>
        <w:jc w:val="both"/>
        <w:rPr>
          <w:rFonts w:ascii="Tahoma" w:hAnsi="Tahoma"/>
          <w:b/>
          <w:lang w:val="sl-SI"/>
        </w:rPr>
      </w:pPr>
    </w:p>
    <w:p w:rsidR="00A94AD6" w:rsidRPr="00A94AD6" w:rsidRDefault="00A94AD6" w:rsidP="00A94AD6">
      <w:pPr>
        <w:tabs>
          <w:tab w:val="left" w:pos="1560"/>
        </w:tabs>
        <w:jc w:val="both"/>
        <w:rPr>
          <w:rFonts w:ascii="Tahoma" w:hAnsi="Tahoma"/>
          <w:i/>
          <w:lang w:val="sl-SI"/>
        </w:rPr>
      </w:pPr>
      <w:r w:rsidRPr="00A94AD6">
        <w:rPr>
          <w:rFonts w:ascii="Tahoma" w:hAnsi="Tahoma"/>
          <w:i/>
          <w:u w:val="single"/>
          <w:lang w:val="sl-SI"/>
        </w:rPr>
        <w:t>Pobuda št. 4</w:t>
      </w:r>
      <w:r w:rsidR="009D50A2">
        <w:rPr>
          <w:rFonts w:ascii="Tahoma" w:hAnsi="Tahoma"/>
          <w:i/>
          <w:u w:val="single"/>
          <w:lang w:val="sl-SI"/>
        </w:rPr>
        <w:t>9</w:t>
      </w:r>
      <w:r w:rsidRPr="00A94AD6">
        <w:rPr>
          <w:rFonts w:ascii="Tahoma" w:hAnsi="Tahoma"/>
          <w:i/>
          <w:u w:val="single"/>
          <w:lang w:val="sl-SI"/>
        </w:rPr>
        <w:t>:</w:t>
      </w:r>
      <w:r w:rsidRPr="00A94AD6">
        <w:rPr>
          <w:rFonts w:ascii="Tahoma" w:hAnsi="Tahoma"/>
          <w:i/>
          <w:lang w:val="sl-SI"/>
        </w:rPr>
        <w:t xml:space="preserve"> Str. 46, tabela 15: Premočrtni prihodki in stroški brez upoštevanja inflacije in tržnih okoliščin. Pri projekcijah ni upoštevana splošna 4% diskontna stopnja – 8. In 9. člen uredbe. Ali projekcija vzdrži presojo po 13. členu uredbe? – 13. Točka?</w:t>
      </w:r>
    </w:p>
    <w:p w:rsidR="00A94AD6" w:rsidRPr="00687E61" w:rsidRDefault="00A94AD6" w:rsidP="00A94AD6">
      <w:pPr>
        <w:tabs>
          <w:tab w:val="left" w:pos="1560"/>
        </w:tabs>
        <w:jc w:val="both"/>
        <w:rPr>
          <w:rFonts w:ascii="Tahoma" w:hAnsi="Tahoma"/>
          <w:lang w:val="sl-SI"/>
        </w:rPr>
      </w:pPr>
      <w:r w:rsidRPr="00687E61">
        <w:rPr>
          <w:rFonts w:ascii="Tahoma" w:hAnsi="Tahoma"/>
          <w:lang w:val="sl-SI"/>
        </w:rPr>
        <w:t>Upoštevanje inflacije in tržnih okoliščin:</w:t>
      </w:r>
    </w:p>
    <w:p w:rsidR="00A94AD6" w:rsidRPr="00687E61" w:rsidRDefault="00A94AD6" w:rsidP="00A94AD6">
      <w:pPr>
        <w:tabs>
          <w:tab w:val="left" w:pos="1560"/>
        </w:tabs>
        <w:jc w:val="both"/>
        <w:rPr>
          <w:rFonts w:ascii="Tahoma" w:hAnsi="Tahoma"/>
          <w:lang w:val="sl-SI"/>
        </w:rPr>
      </w:pPr>
      <w:r w:rsidRPr="00687E61">
        <w:rPr>
          <w:rFonts w:ascii="Tahoma" w:hAnsi="Tahoma"/>
          <w:lang w:val="sl-SI"/>
        </w:rPr>
        <w:t>Osnovno pravilo izdelave analize stroškov in koristi je, da se pri izdelavi finančne analize vpliva inflacije ne sme upoštevati, enako kot morajo biti izključeni nepredvideni stroški. Inflacija se lahko upošteva samo v primeru, da se v določenem obdobju predvidevajo ekstremno visoka odstopanja od obstoječega stanja, je pogojno mogoče vključiti v dolgoročne napovedi tudi spremembo cen. To se lahko naredi samo v primeru, da je uporaba podkrepljena z zelo natančno analizo, ki dokazuje, da so pričakovanja ekstremnih inflacijskih stopenj upravičena. (Guide to cost-benefit analysis of investment projects, Evropska komisija, december 2014, str. 46). Na podlagi napovedi Urada RS za makroekonomske analize za razvoj (Pomladansko poročilo o gospodarskih gibanjih, marec 2017) ni mogoče trditi, da je v naslednjih letih (ali v referenčnem obdobju) pričakovati inflacijske stopnje, ki bi bistveno odstopale od obstoječih.</w:t>
      </w:r>
    </w:p>
    <w:p w:rsidR="00A94AD6" w:rsidRPr="00687E61" w:rsidRDefault="00A94AD6" w:rsidP="00A94AD6">
      <w:pPr>
        <w:tabs>
          <w:tab w:val="left" w:pos="1560"/>
        </w:tabs>
        <w:jc w:val="both"/>
        <w:rPr>
          <w:rFonts w:ascii="Tahoma" w:hAnsi="Tahoma"/>
          <w:lang w:val="sl-SI"/>
        </w:rPr>
      </w:pPr>
      <w:r w:rsidRPr="00687E61">
        <w:rPr>
          <w:rFonts w:ascii="Tahoma" w:hAnsi="Tahoma"/>
          <w:lang w:val="sl-SI"/>
        </w:rPr>
        <w:t>Uporaba diskontne stopnje:</w:t>
      </w:r>
    </w:p>
    <w:p w:rsidR="00A94AD6" w:rsidRPr="00687E61" w:rsidRDefault="00A94AD6" w:rsidP="00A94AD6">
      <w:pPr>
        <w:tabs>
          <w:tab w:val="left" w:pos="1560"/>
        </w:tabs>
        <w:jc w:val="both"/>
        <w:rPr>
          <w:rFonts w:ascii="Tahoma" w:hAnsi="Tahoma"/>
          <w:lang w:val="sl-SI"/>
        </w:rPr>
      </w:pPr>
      <w:r w:rsidRPr="00687E61">
        <w:rPr>
          <w:rFonts w:ascii="Tahoma" w:hAnsi="Tahoma"/>
          <w:lang w:val="sl-SI"/>
        </w:rPr>
        <w:t>Ugotovitev, da v projekcijah ni upoštevana splošna 4% diskontna stopnja (finančna) ni točna. V dokumentu je jasno napisano (Tabela 12 Predpostavke finančne analize, prva vrstica) in v tekstu nad tabelo, da je v finančni analizi upoštevana, skladno z veljavno metodologijo 4% diskontna stopnja. 8. člen citirane uredbe tudi govori, da za projekte, ki se (so)financirajo iz namensko prejetih sredstev za financiranje skupnih evropskih politik in zanje niso določene metodologije po področjih iz 28. Člena uredbe, se v finančni in ekonomski analizi uporabijo okvirne referenčne vrednosti, ki jih za posamezno obdobje priporoča Evropska komisija. Evropska komisija (Guide to cost-benefit analysis of investment projects, Evropska komisija, december 2014, str. 55 – Socail discount rate: The European Commission benchmark) poleg uporabe 4% finančne diskontne stopnje (ki se uporablja za  finančno analizo) svetuje uporabo 5% družbene diskontne stopnje za kohezijske države (ki se uporablja za ekonomsko analizo). Slednja je bila tudi uporabljena v tem primeru (Tabela 16 Predpostavke ekonomske analize, druga vrstica).</w:t>
      </w:r>
    </w:p>
    <w:p w:rsidR="00A94AD6" w:rsidRPr="00687E61" w:rsidRDefault="00A94AD6" w:rsidP="00A94AD6">
      <w:pPr>
        <w:tabs>
          <w:tab w:val="left" w:pos="1560"/>
        </w:tabs>
        <w:jc w:val="both"/>
        <w:rPr>
          <w:rFonts w:ascii="Tahoma" w:hAnsi="Tahoma"/>
          <w:lang w:val="sl-SI"/>
        </w:rPr>
      </w:pPr>
      <w:r w:rsidRPr="00687E61">
        <w:rPr>
          <w:rFonts w:ascii="Tahoma" w:hAnsi="Tahoma"/>
          <w:lang w:val="sl-SI"/>
        </w:rPr>
        <w:t>Na podlagi navedenega zato menimo, da je analiza stroškov in koristi izdelana korektno in v skladu s pravili stroke ter da vzdrži presojo po 13. Točki 13. Člena Uredbe.</w:t>
      </w:r>
    </w:p>
    <w:p w:rsidR="00A94AD6" w:rsidRDefault="00A94AD6" w:rsidP="00A94AD6">
      <w:pPr>
        <w:tabs>
          <w:tab w:val="left" w:pos="1560"/>
        </w:tabs>
        <w:jc w:val="both"/>
        <w:rPr>
          <w:rFonts w:ascii="Tahoma" w:hAnsi="Tahoma"/>
          <w:lang w:val="sl-SI"/>
        </w:rPr>
      </w:pPr>
    </w:p>
    <w:p w:rsidR="00A94AD6" w:rsidRPr="00A94AD6" w:rsidRDefault="00A94AD6" w:rsidP="00A94AD6">
      <w:pPr>
        <w:tabs>
          <w:tab w:val="left" w:pos="1560"/>
        </w:tabs>
        <w:jc w:val="both"/>
        <w:rPr>
          <w:rFonts w:ascii="Tahoma" w:hAnsi="Tahoma"/>
          <w:i/>
          <w:lang w:val="sl-SI"/>
        </w:rPr>
      </w:pPr>
      <w:r w:rsidRPr="00A94AD6">
        <w:rPr>
          <w:rFonts w:ascii="Tahoma" w:hAnsi="Tahoma"/>
          <w:i/>
          <w:u w:val="single"/>
          <w:lang w:val="sl-SI"/>
        </w:rPr>
        <w:t xml:space="preserve">Pobuda št. </w:t>
      </w:r>
      <w:r w:rsidR="009D50A2">
        <w:rPr>
          <w:rFonts w:ascii="Tahoma" w:hAnsi="Tahoma"/>
          <w:i/>
          <w:u w:val="single"/>
          <w:lang w:val="sl-SI"/>
        </w:rPr>
        <w:t>50</w:t>
      </w:r>
      <w:r w:rsidRPr="00A94AD6">
        <w:rPr>
          <w:rFonts w:ascii="Tahoma" w:hAnsi="Tahoma"/>
          <w:i/>
          <w:u w:val="single"/>
          <w:lang w:val="sl-SI"/>
        </w:rPr>
        <w:t>:</w:t>
      </w:r>
      <w:r w:rsidRPr="00A94AD6">
        <w:rPr>
          <w:rFonts w:ascii="Tahoma" w:hAnsi="Tahoma"/>
          <w:i/>
          <w:lang w:val="sl-SI"/>
        </w:rPr>
        <w:t xml:space="preserve"> Str. 45, ocena prihodkov za poskuševalnico narejena na predpostavki 3.600 oseb oz. 20 naključnih mimoidočih na dan v obdobju oktober – marec. Ali se vam zdi ocena realna? Kaj, če temu ne bo tako? Kakšni bodo ukrepi in čigava odgovornost, če plan ne bo izpolnjen.  Kako in kdo bo kril manjkajoči izpad dohodka? </w:t>
      </w:r>
    </w:p>
    <w:p w:rsidR="00A94AD6" w:rsidRPr="00687E61" w:rsidRDefault="00A94AD6" w:rsidP="00A94AD6">
      <w:pPr>
        <w:tabs>
          <w:tab w:val="left" w:pos="1560"/>
        </w:tabs>
        <w:jc w:val="both"/>
        <w:rPr>
          <w:rFonts w:ascii="Tahoma" w:hAnsi="Tahoma"/>
          <w:lang w:val="sl-SI"/>
        </w:rPr>
      </w:pPr>
      <w:r w:rsidRPr="00687E61">
        <w:rPr>
          <w:rFonts w:ascii="Tahoma" w:hAnsi="Tahoma"/>
          <w:lang w:val="sl-SI"/>
        </w:rPr>
        <w:t>Za utemeljitev realnosti predpostavke števila mimoidočih tekom celega leta glej točko 1, za tveganje manjše realizacije pa je odgovor pod točko 2. V primeru nerentabilnega zimskega obdobja, bo investitor predlagal zaprtje parka v mrtvi sezoni.</w:t>
      </w:r>
    </w:p>
    <w:p w:rsidR="00A94AD6" w:rsidRDefault="00A94AD6" w:rsidP="00A94AD6">
      <w:pPr>
        <w:tabs>
          <w:tab w:val="left" w:pos="1560"/>
        </w:tabs>
        <w:jc w:val="both"/>
        <w:rPr>
          <w:rFonts w:ascii="Tahoma" w:hAnsi="Tahoma"/>
          <w:lang w:val="sl-SI"/>
        </w:rPr>
      </w:pPr>
    </w:p>
    <w:p w:rsidR="001B7E96" w:rsidRPr="001B7E96" w:rsidRDefault="00A94AD6" w:rsidP="001B7E96">
      <w:pPr>
        <w:tabs>
          <w:tab w:val="left" w:pos="1560"/>
        </w:tabs>
        <w:jc w:val="both"/>
        <w:rPr>
          <w:rFonts w:ascii="Tahoma" w:hAnsi="Tahoma"/>
          <w:i/>
          <w:lang w:val="sl-SI"/>
        </w:rPr>
      </w:pPr>
      <w:r w:rsidRPr="001B7E96">
        <w:rPr>
          <w:rFonts w:ascii="Tahoma" w:hAnsi="Tahoma"/>
          <w:i/>
          <w:u w:val="single"/>
          <w:lang w:val="sl-SI"/>
        </w:rPr>
        <w:t xml:space="preserve">Pobuda št. </w:t>
      </w:r>
      <w:r w:rsidR="009D50A2">
        <w:rPr>
          <w:rFonts w:ascii="Tahoma" w:hAnsi="Tahoma"/>
          <w:i/>
          <w:u w:val="single"/>
          <w:lang w:val="sl-SI"/>
        </w:rPr>
        <w:t>51</w:t>
      </w:r>
      <w:r w:rsidRPr="001B7E96">
        <w:rPr>
          <w:rFonts w:ascii="Tahoma" w:hAnsi="Tahoma"/>
          <w:i/>
          <w:u w:val="single"/>
          <w:lang w:val="sl-SI"/>
        </w:rPr>
        <w:t>:</w:t>
      </w:r>
      <w:r w:rsidR="001B7E96" w:rsidRPr="001B7E96">
        <w:rPr>
          <w:rFonts w:ascii="Tahoma" w:hAnsi="Tahoma"/>
          <w:i/>
          <w:lang w:val="sl-SI"/>
        </w:rPr>
        <w:t xml:space="preserve"> str. 45, ocena prihodkov za poskuševalnico narejena na predpostavki 7.200 oseb oz. 40 naključnih mimoidočih na dan v obdobju april- september. Ali se vam zdi ocena realna? Kaj, če temu ne bo tako? Kakšni bodo ukrepi in kako predvidevate kriti izpad dohodka? </w:t>
      </w:r>
    </w:p>
    <w:p w:rsidR="001B7E96" w:rsidRPr="00687E61" w:rsidRDefault="001B7E96" w:rsidP="001B7E96">
      <w:pPr>
        <w:tabs>
          <w:tab w:val="left" w:pos="1560"/>
        </w:tabs>
        <w:jc w:val="both"/>
        <w:rPr>
          <w:rFonts w:ascii="Tahoma" w:hAnsi="Tahoma"/>
          <w:lang w:val="sl-SI"/>
        </w:rPr>
      </w:pPr>
      <w:r w:rsidRPr="00687E61">
        <w:rPr>
          <w:rFonts w:ascii="Tahoma" w:hAnsi="Tahoma"/>
          <w:lang w:val="sl-SI"/>
        </w:rPr>
        <w:t>Za utemeljitev realnosti predpostavke števila mimoidočih glej točko 1. Projekcija poslovanja bo bodočemu operativnemu upravljavcu v pomoč pri sprotnem preverjanju tako prihodkov kot stroškov. Pričakuje se, da bo upravljavec sposoben pravočasno uravnavati  izpad prihodkov na določenem programu z ustreznimi promocijskimi akcijami, prilagajanjem ponudbe in krepitvijo dejavnosti, ki bodo uspešnejše ter posredno obvladovati tudi stroške.</w:t>
      </w:r>
    </w:p>
    <w:p w:rsidR="001B7E96" w:rsidRDefault="001B7E96" w:rsidP="001B7E96">
      <w:pPr>
        <w:tabs>
          <w:tab w:val="left" w:pos="1560"/>
        </w:tabs>
        <w:jc w:val="both"/>
        <w:rPr>
          <w:rFonts w:ascii="Tahoma" w:hAnsi="Tahoma"/>
          <w:lang w:val="sl-SI"/>
        </w:rPr>
      </w:pPr>
    </w:p>
    <w:p w:rsidR="00687E61" w:rsidRPr="000B463A" w:rsidRDefault="000B463A" w:rsidP="00687E61">
      <w:pPr>
        <w:tabs>
          <w:tab w:val="left" w:pos="1560"/>
        </w:tabs>
        <w:jc w:val="both"/>
        <w:rPr>
          <w:rFonts w:ascii="Tahoma" w:hAnsi="Tahoma"/>
          <w:i/>
          <w:lang w:val="sl-SI"/>
        </w:rPr>
      </w:pPr>
      <w:r w:rsidRPr="000B463A">
        <w:rPr>
          <w:rFonts w:ascii="Tahoma" w:hAnsi="Tahoma"/>
          <w:i/>
          <w:u w:val="single"/>
          <w:lang w:val="sl-SI"/>
        </w:rPr>
        <w:lastRenderedPageBreak/>
        <w:t>Pobuda št. 5</w:t>
      </w:r>
      <w:r w:rsidR="009D50A2">
        <w:rPr>
          <w:rFonts w:ascii="Tahoma" w:hAnsi="Tahoma"/>
          <w:i/>
          <w:u w:val="single"/>
          <w:lang w:val="sl-SI"/>
        </w:rPr>
        <w:t>2</w:t>
      </w:r>
      <w:r w:rsidRPr="000B463A">
        <w:rPr>
          <w:rFonts w:ascii="Tahoma" w:hAnsi="Tahoma"/>
          <w:i/>
          <w:u w:val="single"/>
          <w:lang w:val="sl-SI"/>
        </w:rPr>
        <w:t>:</w:t>
      </w:r>
      <w:r w:rsidRPr="000B463A">
        <w:rPr>
          <w:rFonts w:ascii="Tahoma" w:hAnsi="Tahoma"/>
          <w:i/>
          <w:lang w:val="sl-SI"/>
        </w:rPr>
        <w:t xml:space="preserve"> s</w:t>
      </w:r>
      <w:r w:rsidR="00687E61" w:rsidRPr="000B463A">
        <w:rPr>
          <w:rFonts w:ascii="Tahoma" w:hAnsi="Tahoma"/>
          <w:i/>
          <w:lang w:val="sl-SI"/>
        </w:rPr>
        <w:t xml:space="preserve">tr. 45, ocena prihodkov na predpostavki 15.168 obiskovalcev. Ali se vam zdi številka cca 15.200 obiskovalcev realna? </w:t>
      </w:r>
    </w:p>
    <w:p w:rsidR="00687E61" w:rsidRPr="00687E61" w:rsidRDefault="00687E61" w:rsidP="00687E61">
      <w:pPr>
        <w:tabs>
          <w:tab w:val="left" w:pos="1560"/>
        </w:tabs>
        <w:jc w:val="both"/>
        <w:rPr>
          <w:rFonts w:ascii="Tahoma" w:hAnsi="Tahoma"/>
          <w:lang w:val="sl-SI"/>
        </w:rPr>
      </w:pPr>
      <w:r w:rsidRPr="00687E61">
        <w:rPr>
          <w:rFonts w:ascii="Tahoma" w:hAnsi="Tahoma"/>
          <w:lang w:val="sl-SI"/>
        </w:rPr>
        <w:t xml:space="preserve">Ocenjen obisk Čebeljega parka je razdeljen na dve skupini: a) obiskovalci - turisti, ki pridejo v Čebelji park z namenom (ciljno število 6.100 na leto)  in b) vse ostale, mimoidoče obiskovalce, ki v objekt zaidejo spotoma na okrepčilo, kavo, nakup medu, ...  Prešernovo hišo je v letu 2016 obiskalo 17.686 obiskovalcev, Finžgarjevo pa 4.983, zato menimo, da je napovedan obisk turistov  v čebeljem parku v višini 6.100 oseb na leto dosegljiv.  Število mimoidočih oseb je v IP ocenjeno na 40 na dan poleti in 20 na dan v zimskih mesecih. Glede na dejstvo, da je na trasi regionalne ceste skozi Breznico  (števno mesto 256 Zabreznica) po podatkih DRSI v letu 2015 zabeležen povprečni dnevni promet 3.042 vozil, od tega 2.822 osebnih vozil, menimo, da je tudi ta ocena realna. Poleti pomembno ciljno skupino naključno mimoidočih predstavljajo tudi kolesarji. </w:t>
      </w:r>
    </w:p>
    <w:p w:rsidR="00687E61" w:rsidRPr="00687E61" w:rsidRDefault="00687E61" w:rsidP="00687E61">
      <w:pPr>
        <w:tabs>
          <w:tab w:val="left" w:pos="1560"/>
        </w:tabs>
        <w:jc w:val="both"/>
        <w:rPr>
          <w:rFonts w:ascii="Tahoma" w:hAnsi="Tahoma"/>
          <w:lang w:val="sl-SI"/>
        </w:rPr>
      </w:pPr>
    </w:p>
    <w:p w:rsidR="00687E61" w:rsidRPr="00687E61" w:rsidRDefault="00687E61" w:rsidP="00687E61">
      <w:pPr>
        <w:tabs>
          <w:tab w:val="left" w:pos="1560"/>
        </w:tabs>
        <w:jc w:val="both"/>
        <w:rPr>
          <w:rFonts w:ascii="Tahoma" w:hAnsi="Tahoma"/>
          <w:lang w:val="sl-SI"/>
        </w:rPr>
      </w:pPr>
    </w:p>
    <w:p w:rsidR="00687E61" w:rsidRPr="00687E61" w:rsidRDefault="00687E61" w:rsidP="00687E61">
      <w:pPr>
        <w:tabs>
          <w:tab w:val="left" w:pos="1560"/>
        </w:tabs>
        <w:jc w:val="both"/>
        <w:rPr>
          <w:rFonts w:ascii="Tahoma" w:hAnsi="Tahoma"/>
          <w:lang w:val="sl-SI"/>
        </w:rPr>
      </w:pPr>
    </w:p>
    <w:p w:rsidR="00687E61" w:rsidRDefault="00687E61" w:rsidP="0004756F">
      <w:pPr>
        <w:tabs>
          <w:tab w:val="left" w:pos="1560"/>
        </w:tabs>
        <w:jc w:val="both"/>
        <w:rPr>
          <w:rFonts w:ascii="Tahoma" w:hAnsi="Tahoma"/>
          <w:lang w:val="sl-SI"/>
        </w:rPr>
      </w:pPr>
    </w:p>
    <w:p w:rsidR="00687E61" w:rsidRDefault="00687E61" w:rsidP="0004756F">
      <w:pPr>
        <w:tabs>
          <w:tab w:val="left" w:pos="1560"/>
        </w:tabs>
        <w:jc w:val="both"/>
        <w:rPr>
          <w:rFonts w:ascii="Tahoma" w:hAnsi="Tahoma"/>
          <w:lang w:val="sl-SI"/>
        </w:rPr>
      </w:pPr>
    </w:p>
    <w:p w:rsidR="009326BF" w:rsidRDefault="00F63CF4">
      <w:pPr>
        <w:tabs>
          <w:tab w:val="left" w:pos="9072"/>
        </w:tabs>
        <w:jc w:val="right"/>
        <w:rPr>
          <w:rFonts w:ascii="Tahoma" w:hAnsi="Tahoma"/>
          <w:b/>
          <w:lang w:val="sl-SI"/>
        </w:rPr>
      </w:pPr>
      <w:r>
        <w:rPr>
          <w:rFonts w:ascii="Tahoma" w:hAnsi="Tahoma"/>
          <w:b/>
          <w:lang w:val="sl-SI"/>
        </w:rPr>
        <w:t>Leopold Pogačar</w:t>
      </w:r>
    </w:p>
    <w:p w:rsidR="009326BF" w:rsidRDefault="009326BF" w:rsidP="00F63CF4">
      <w:pPr>
        <w:ind w:right="567"/>
        <w:jc w:val="right"/>
        <w:rPr>
          <w:rFonts w:ascii="Tahoma" w:hAnsi="Tahoma"/>
          <w:b/>
          <w:lang w:val="sl-SI"/>
        </w:rPr>
      </w:pPr>
      <w:r>
        <w:rPr>
          <w:rFonts w:ascii="Tahoma" w:hAnsi="Tahoma"/>
          <w:b/>
          <w:lang w:val="sl-SI"/>
        </w:rPr>
        <w:t>ŽUPAN</w:t>
      </w:r>
    </w:p>
    <w:sectPr w:rsidR="009326BF" w:rsidSect="00687E61">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1DC" w:rsidRDefault="002411DC">
      <w:r>
        <w:separator/>
      </w:r>
    </w:p>
  </w:endnote>
  <w:endnote w:type="continuationSeparator" w:id="0">
    <w:p w:rsidR="002411DC" w:rsidRDefault="0024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1DC" w:rsidRDefault="002411DC">
      <w:r>
        <w:separator/>
      </w:r>
    </w:p>
  </w:footnote>
  <w:footnote w:type="continuationSeparator" w:id="0">
    <w:p w:rsidR="002411DC" w:rsidRDefault="00241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3A28"/>
    <w:multiLevelType w:val="hybridMultilevel"/>
    <w:tmpl w:val="84008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36215170"/>
    <w:multiLevelType w:val="singleLevel"/>
    <w:tmpl w:val="3EF6C25E"/>
    <w:lvl w:ilvl="0">
      <w:numFmt w:val="bullet"/>
      <w:lvlText w:val="-"/>
      <w:lvlJc w:val="left"/>
      <w:pPr>
        <w:tabs>
          <w:tab w:val="num" w:pos="360"/>
        </w:tabs>
        <w:ind w:left="360" w:hanging="360"/>
      </w:pPr>
      <w:rPr>
        <w:rFonts w:hint="default"/>
      </w:rPr>
    </w:lvl>
  </w:abstractNum>
  <w:abstractNum w:abstractNumId="3">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5D7F0D97"/>
    <w:multiLevelType w:val="singleLevel"/>
    <w:tmpl w:val="1EA86B20"/>
    <w:lvl w:ilvl="0">
      <w:numFmt w:val="bullet"/>
      <w:lvlText w:val="-"/>
      <w:lvlJc w:val="left"/>
      <w:pPr>
        <w:tabs>
          <w:tab w:val="num" w:pos="360"/>
        </w:tabs>
        <w:ind w:left="360" w:hanging="360"/>
      </w:pPr>
      <w:rPr>
        <w:rFonts w:hint="default"/>
      </w:rPr>
    </w:lvl>
  </w:abstractNum>
  <w:abstractNum w:abstractNumId="6">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FA"/>
    <w:rsid w:val="0002521B"/>
    <w:rsid w:val="0004077E"/>
    <w:rsid w:val="0004756F"/>
    <w:rsid w:val="000955DA"/>
    <w:rsid w:val="000B463A"/>
    <w:rsid w:val="000E7C79"/>
    <w:rsid w:val="000F3227"/>
    <w:rsid w:val="001319A2"/>
    <w:rsid w:val="00185FF6"/>
    <w:rsid w:val="001A62E3"/>
    <w:rsid w:val="001B4C4F"/>
    <w:rsid w:val="001B7E96"/>
    <w:rsid w:val="001D4D13"/>
    <w:rsid w:val="001F60EA"/>
    <w:rsid w:val="0021110C"/>
    <w:rsid w:val="00235572"/>
    <w:rsid w:val="0024035E"/>
    <w:rsid w:val="002411DC"/>
    <w:rsid w:val="00241B78"/>
    <w:rsid w:val="00262683"/>
    <w:rsid w:val="002A0341"/>
    <w:rsid w:val="002F3AD8"/>
    <w:rsid w:val="003032F3"/>
    <w:rsid w:val="00314779"/>
    <w:rsid w:val="00316BD6"/>
    <w:rsid w:val="003250E8"/>
    <w:rsid w:val="003D0EF3"/>
    <w:rsid w:val="003E0BA4"/>
    <w:rsid w:val="003E2FCF"/>
    <w:rsid w:val="003F0842"/>
    <w:rsid w:val="004130D3"/>
    <w:rsid w:val="004161EE"/>
    <w:rsid w:val="00426F15"/>
    <w:rsid w:val="00460862"/>
    <w:rsid w:val="004B21F2"/>
    <w:rsid w:val="004F51B0"/>
    <w:rsid w:val="005567E2"/>
    <w:rsid w:val="005619D2"/>
    <w:rsid w:val="0056441A"/>
    <w:rsid w:val="0058554F"/>
    <w:rsid w:val="005A4482"/>
    <w:rsid w:val="005C49A9"/>
    <w:rsid w:val="00621C02"/>
    <w:rsid w:val="0062426F"/>
    <w:rsid w:val="006323B7"/>
    <w:rsid w:val="00633C74"/>
    <w:rsid w:val="00687E61"/>
    <w:rsid w:val="006F7BA0"/>
    <w:rsid w:val="006F7D41"/>
    <w:rsid w:val="00753333"/>
    <w:rsid w:val="0081481E"/>
    <w:rsid w:val="00826D67"/>
    <w:rsid w:val="00830CB6"/>
    <w:rsid w:val="008745A1"/>
    <w:rsid w:val="008B0AFF"/>
    <w:rsid w:val="008C334F"/>
    <w:rsid w:val="008C37C9"/>
    <w:rsid w:val="008F1618"/>
    <w:rsid w:val="00903A74"/>
    <w:rsid w:val="009234D0"/>
    <w:rsid w:val="0092539B"/>
    <w:rsid w:val="009326BF"/>
    <w:rsid w:val="00947F0E"/>
    <w:rsid w:val="0095435F"/>
    <w:rsid w:val="009D50A2"/>
    <w:rsid w:val="009F5C12"/>
    <w:rsid w:val="00A13179"/>
    <w:rsid w:val="00A24F2A"/>
    <w:rsid w:val="00A94AD6"/>
    <w:rsid w:val="00AA4273"/>
    <w:rsid w:val="00AF521A"/>
    <w:rsid w:val="00B02318"/>
    <w:rsid w:val="00B15AF3"/>
    <w:rsid w:val="00B2076F"/>
    <w:rsid w:val="00B367C6"/>
    <w:rsid w:val="00B54E9F"/>
    <w:rsid w:val="00B57902"/>
    <w:rsid w:val="00B7744B"/>
    <w:rsid w:val="00BA4697"/>
    <w:rsid w:val="00BC7A19"/>
    <w:rsid w:val="00BD0BDF"/>
    <w:rsid w:val="00BF21BC"/>
    <w:rsid w:val="00C0797C"/>
    <w:rsid w:val="00C21380"/>
    <w:rsid w:val="00C26173"/>
    <w:rsid w:val="00C929F0"/>
    <w:rsid w:val="00CA5436"/>
    <w:rsid w:val="00D07528"/>
    <w:rsid w:val="00D260B6"/>
    <w:rsid w:val="00D6267C"/>
    <w:rsid w:val="00D648C9"/>
    <w:rsid w:val="00D67896"/>
    <w:rsid w:val="00D729C2"/>
    <w:rsid w:val="00D746AC"/>
    <w:rsid w:val="00D76BDF"/>
    <w:rsid w:val="00DB3036"/>
    <w:rsid w:val="00DB4A0E"/>
    <w:rsid w:val="00DC33FA"/>
    <w:rsid w:val="00E010E0"/>
    <w:rsid w:val="00EC618E"/>
    <w:rsid w:val="00F26841"/>
    <w:rsid w:val="00F3144E"/>
    <w:rsid w:val="00F4295A"/>
    <w:rsid w:val="00F63CF4"/>
    <w:rsid w:val="00F7521B"/>
    <w:rsid w:val="00FA4F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62683"/>
    <w:rPr>
      <w:lang w:val="de-AT"/>
    </w:rPr>
  </w:style>
  <w:style w:type="paragraph" w:styleId="Naslov1">
    <w:name w:val="heading 1"/>
    <w:basedOn w:val="Navaden"/>
    <w:next w:val="Navaden"/>
    <w:qFormat/>
    <w:rsid w:val="00262683"/>
    <w:pPr>
      <w:keepNext/>
      <w:ind w:right="899"/>
      <w:jc w:val="right"/>
      <w:outlineLvl w:val="0"/>
    </w:pPr>
    <w:rPr>
      <w:b/>
      <w:noProof/>
      <w:sz w:val="24"/>
    </w:rPr>
  </w:style>
  <w:style w:type="paragraph" w:styleId="Naslov2">
    <w:name w:val="heading 2"/>
    <w:basedOn w:val="Navaden"/>
    <w:next w:val="Navaden"/>
    <w:qFormat/>
    <w:rsid w:val="00262683"/>
    <w:pPr>
      <w:keepNext/>
      <w:jc w:val="center"/>
      <w:outlineLvl w:val="1"/>
    </w:pPr>
    <w:rPr>
      <w:b/>
      <w:lang w:val="sl-SI"/>
    </w:rPr>
  </w:style>
  <w:style w:type="paragraph" w:styleId="Naslov3">
    <w:name w:val="heading 3"/>
    <w:basedOn w:val="Navaden"/>
    <w:next w:val="Navaden"/>
    <w:qFormat/>
    <w:rsid w:val="00262683"/>
    <w:pPr>
      <w:keepNext/>
      <w:jc w:val="both"/>
      <w:outlineLvl w:val="2"/>
    </w:pPr>
    <w:rPr>
      <w:sz w:val="24"/>
      <w:lang w:val="sl-SI"/>
    </w:rPr>
  </w:style>
  <w:style w:type="paragraph" w:styleId="Naslov4">
    <w:name w:val="heading 4"/>
    <w:basedOn w:val="Navaden"/>
    <w:next w:val="Navaden"/>
    <w:qFormat/>
    <w:rsid w:val="00262683"/>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62683"/>
    <w:pPr>
      <w:tabs>
        <w:tab w:val="center" w:pos="4536"/>
        <w:tab w:val="right" w:pos="9072"/>
      </w:tabs>
    </w:pPr>
  </w:style>
  <w:style w:type="paragraph" w:styleId="Noga">
    <w:name w:val="footer"/>
    <w:basedOn w:val="Navaden"/>
    <w:rsid w:val="00262683"/>
    <w:pPr>
      <w:tabs>
        <w:tab w:val="center" w:pos="4536"/>
        <w:tab w:val="right" w:pos="9072"/>
      </w:tabs>
    </w:pPr>
  </w:style>
  <w:style w:type="paragraph" w:styleId="Telobesedila-zamik">
    <w:name w:val="Body Text Indent"/>
    <w:basedOn w:val="Navaden"/>
    <w:rsid w:val="00262683"/>
    <w:pPr>
      <w:ind w:left="1134" w:hanging="1134"/>
      <w:jc w:val="both"/>
    </w:pPr>
    <w:rPr>
      <w:b/>
      <w:sz w:val="24"/>
      <w:lang w:val="sl-SI"/>
    </w:rPr>
  </w:style>
  <w:style w:type="character" w:styleId="Hiperpovezava">
    <w:name w:val="Hyperlink"/>
    <w:basedOn w:val="Privzetapisavaodstavka"/>
    <w:rsid w:val="00262683"/>
    <w:rPr>
      <w:color w:val="0000FF"/>
      <w:u w:val="single"/>
    </w:rPr>
  </w:style>
  <w:style w:type="paragraph" w:styleId="Telobesedila2">
    <w:name w:val="Body Text 2"/>
    <w:basedOn w:val="Navaden"/>
    <w:rsid w:val="003E0BA4"/>
    <w:pPr>
      <w:spacing w:after="120" w:line="480" w:lineRule="auto"/>
    </w:pPr>
  </w:style>
  <w:style w:type="paragraph" w:customStyle="1" w:styleId="Znak">
    <w:name w:val="Znak"/>
    <w:basedOn w:val="Navaden"/>
    <w:rsid w:val="00BC7A19"/>
    <w:rPr>
      <w:b/>
      <w:sz w:val="26"/>
      <w:szCs w:val="26"/>
      <w:lang w:val="sl-SI" w:eastAsia="en-US"/>
    </w:rPr>
  </w:style>
  <w:style w:type="paragraph" w:styleId="Besedilooblaka">
    <w:name w:val="Balloon Text"/>
    <w:basedOn w:val="Navaden"/>
    <w:link w:val="BesedilooblakaZnak"/>
    <w:rsid w:val="00460862"/>
    <w:rPr>
      <w:rFonts w:ascii="Tahoma" w:hAnsi="Tahoma" w:cs="Tahoma"/>
      <w:sz w:val="16"/>
      <w:szCs w:val="16"/>
    </w:rPr>
  </w:style>
  <w:style w:type="character" w:customStyle="1" w:styleId="BesedilooblakaZnak">
    <w:name w:val="Besedilo oblačka Znak"/>
    <w:basedOn w:val="Privzetapisavaodstavka"/>
    <w:link w:val="Besedilooblaka"/>
    <w:rsid w:val="00460862"/>
    <w:rPr>
      <w:rFonts w:ascii="Tahoma" w:hAnsi="Tahoma" w:cs="Tahoma"/>
      <w:sz w:val="16"/>
      <w:szCs w:val="16"/>
      <w:lang w:val="de-AT"/>
    </w:rPr>
  </w:style>
  <w:style w:type="paragraph" w:styleId="Odstavekseznama">
    <w:name w:val="List Paragraph"/>
    <w:basedOn w:val="Navaden"/>
    <w:uiPriority w:val="34"/>
    <w:qFormat/>
    <w:rsid w:val="00C929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62683"/>
    <w:rPr>
      <w:lang w:val="de-AT"/>
    </w:rPr>
  </w:style>
  <w:style w:type="paragraph" w:styleId="Naslov1">
    <w:name w:val="heading 1"/>
    <w:basedOn w:val="Navaden"/>
    <w:next w:val="Navaden"/>
    <w:qFormat/>
    <w:rsid w:val="00262683"/>
    <w:pPr>
      <w:keepNext/>
      <w:ind w:right="899"/>
      <w:jc w:val="right"/>
      <w:outlineLvl w:val="0"/>
    </w:pPr>
    <w:rPr>
      <w:b/>
      <w:noProof/>
      <w:sz w:val="24"/>
    </w:rPr>
  </w:style>
  <w:style w:type="paragraph" w:styleId="Naslov2">
    <w:name w:val="heading 2"/>
    <w:basedOn w:val="Navaden"/>
    <w:next w:val="Navaden"/>
    <w:qFormat/>
    <w:rsid w:val="00262683"/>
    <w:pPr>
      <w:keepNext/>
      <w:jc w:val="center"/>
      <w:outlineLvl w:val="1"/>
    </w:pPr>
    <w:rPr>
      <w:b/>
      <w:lang w:val="sl-SI"/>
    </w:rPr>
  </w:style>
  <w:style w:type="paragraph" w:styleId="Naslov3">
    <w:name w:val="heading 3"/>
    <w:basedOn w:val="Navaden"/>
    <w:next w:val="Navaden"/>
    <w:qFormat/>
    <w:rsid w:val="00262683"/>
    <w:pPr>
      <w:keepNext/>
      <w:jc w:val="both"/>
      <w:outlineLvl w:val="2"/>
    </w:pPr>
    <w:rPr>
      <w:sz w:val="24"/>
      <w:lang w:val="sl-SI"/>
    </w:rPr>
  </w:style>
  <w:style w:type="paragraph" w:styleId="Naslov4">
    <w:name w:val="heading 4"/>
    <w:basedOn w:val="Navaden"/>
    <w:next w:val="Navaden"/>
    <w:qFormat/>
    <w:rsid w:val="00262683"/>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62683"/>
    <w:pPr>
      <w:tabs>
        <w:tab w:val="center" w:pos="4536"/>
        <w:tab w:val="right" w:pos="9072"/>
      </w:tabs>
    </w:pPr>
  </w:style>
  <w:style w:type="paragraph" w:styleId="Noga">
    <w:name w:val="footer"/>
    <w:basedOn w:val="Navaden"/>
    <w:rsid w:val="00262683"/>
    <w:pPr>
      <w:tabs>
        <w:tab w:val="center" w:pos="4536"/>
        <w:tab w:val="right" w:pos="9072"/>
      </w:tabs>
    </w:pPr>
  </w:style>
  <w:style w:type="paragraph" w:styleId="Telobesedila-zamik">
    <w:name w:val="Body Text Indent"/>
    <w:basedOn w:val="Navaden"/>
    <w:rsid w:val="00262683"/>
    <w:pPr>
      <w:ind w:left="1134" w:hanging="1134"/>
      <w:jc w:val="both"/>
    </w:pPr>
    <w:rPr>
      <w:b/>
      <w:sz w:val="24"/>
      <w:lang w:val="sl-SI"/>
    </w:rPr>
  </w:style>
  <w:style w:type="character" w:styleId="Hiperpovezava">
    <w:name w:val="Hyperlink"/>
    <w:basedOn w:val="Privzetapisavaodstavka"/>
    <w:rsid w:val="00262683"/>
    <w:rPr>
      <w:color w:val="0000FF"/>
      <w:u w:val="single"/>
    </w:rPr>
  </w:style>
  <w:style w:type="paragraph" w:styleId="Telobesedila2">
    <w:name w:val="Body Text 2"/>
    <w:basedOn w:val="Navaden"/>
    <w:rsid w:val="003E0BA4"/>
    <w:pPr>
      <w:spacing w:after="120" w:line="480" w:lineRule="auto"/>
    </w:pPr>
  </w:style>
  <w:style w:type="paragraph" w:customStyle="1" w:styleId="Znak">
    <w:name w:val="Znak"/>
    <w:basedOn w:val="Navaden"/>
    <w:rsid w:val="00BC7A19"/>
    <w:rPr>
      <w:b/>
      <w:sz w:val="26"/>
      <w:szCs w:val="26"/>
      <w:lang w:val="sl-SI" w:eastAsia="en-US"/>
    </w:rPr>
  </w:style>
  <w:style w:type="paragraph" w:styleId="Besedilooblaka">
    <w:name w:val="Balloon Text"/>
    <w:basedOn w:val="Navaden"/>
    <w:link w:val="BesedilooblakaZnak"/>
    <w:rsid w:val="00460862"/>
    <w:rPr>
      <w:rFonts w:ascii="Tahoma" w:hAnsi="Tahoma" w:cs="Tahoma"/>
      <w:sz w:val="16"/>
      <w:szCs w:val="16"/>
    </w:rPr>
  </w:style>
  <w:style w:type="character" w:customStyle="1" w:styleId="BesedilooblakaZnak">
    <w:name w:val="Besedilo oblačka Znak"/>
    <w:basedOn w:val="Privzetapisavaodstavka"/>
    <w:link w:val="Besedilooblaka"/>
    <w:rsid w:val="00460862"/>
    <w:rPr>
      <w:rFonts w:ascii="Tahoma" w:hAnsi="Tahoma" w:cs="Tahoma"/>
      <w:sz w:val="16"/>
      <w:szCs w:val="16"/>
      <w:lang w:val="de-AT"/>
    </w:rPr>
  </w:style>
  <w:style w:type="paragraph" w:styleId="Odstavekseznama">
    <w:name w:val="List Paragraph"/>
    <w:basedOn w:val="Navaden"/>
    <w:uiPriority w:val="34"/>
    <w:qFormat/>
    <w:rsid w:val="00C92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1980</Words>
  <Characters>11289</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Občina</Company>
  <LinksUpToDate>false</LinksUpToDate>
  <CharactersWithSpaces>13243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7</dc:creator>
  <cp:lastModifiedBy>Petra</cp:lastModifiedBy>
  <cp:revision>2</cp:revision>
  <cp:lastPrinted>2017-10-09T12:11:00Z</cp:lastPrinted>
  <dcterms:created xsi:type="dcterms:W3CDTF">2017-10-11T05:11:00Z</dcterms:created>
  <dcterms:modified xsi:type="dcterms:W3CDTF">2017-10-11T05:11:00Z</dcterms:modified>
</cp:coreProperties>
</file>