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722" w:rsidRPr="00CE08BC" w:rsidRDefault="00A85722" w:rsidP="00AA616C">
      <w:pPr>
        <w:pStyle w:val="Naslov6"/>
        <w:spacing w:line="276" w:lineRule="auto"/>
        <w:jc w:val="both"/>
        <w:rPr>
          <w:rFonts w:cs="Tahoma"/>
        </w:rPr>
      </w:pPr>
      <w:r w:rsidRPr="00CE08BC">
        <w:rPr>
          <w:rFonts w:cs="Tahoma"/>
        </w:rPr>
        <w:t>PRISTOJNOST: OBČINSKI SVET OBČINE ŽIROVNICA</w:t>
      </w:r>
    </w:p>
    <w:p w:rsidR="00A85722" w:rsidRPr="00CE08BC" w:rsidRDefault="00A85722" w:rsidP="00AA616C">
      <w:pPr>
        <w:spacing w:line="276" w:lineRule="auto"/>
        <w:jc w:val="both"/>
        <w:rPr>
          <w:rFonts w:ascii="Tahoma" w:hAnsi="Tahoma" w:cs="Tahoma"/>
          <w:b/>
          <w:sz w:val="22"/>
        </w:rPr>
      </w:pPr>
      <w:r w:rsidRPr="00CE08BC">
        <w:rPr>
          <w:rFonts w:ascii="Tahoma" w:hAnsi="Tahoma" w:cs="Tahoma"/>
          <w:b/>
          <w:sz w:val="22"/>
        </w:rPr>
        <w:t>PREDLAGATELJ: ŽUPAN OBČINE ŽIROVNICA</w:t>
      </w:r>
    </w:p>
    <w:p w:rsidR="00A85722" w:rsidRDefault="00A85722" w:rsidP="00AA616C">
      <w:pPr>
        <w:spacing w:line="276" w:lineRule="auto"/>
        <w:jc w:val="both"/>
        <w:rPr>
          <w:rFonts w:ascii="Tahoma" w:hAnsi="Tahoma" w:cs="Tahoma"/>
          <w:sz w:val="20"/>
          <w:szCs w:val="20"/>
        </w:rPr>
      </w:pPr>
    </w:p>
    <w:p w:rsidR="00965566" w:rsidRPr="00CE08BC" w:rsidRDefault="00965566" w:rsidP="00AA616C">
      <w:pPr>
        <w:spacing w:line="276" w:lineRule="auto"/>
        <w:jc w:val="both"/>
        <w:rPr>
          <w:rFonts w:ascii="Tahoma" w:hAnsi="Tahoma" w:cs="Tahoma"/>
          <w:sz w:val="20"/>
          <w:szCs w:val="20"/>
        </w:rPr>
      </w:pPr>
    </w:p>
    <w:p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both"/>
        <w:rPr>
          <w:rFonts w:ascii="Tahoma" w:hAnsi="Tahoma" w:cs="Tahoma"/>
          <w:sz w:val="20"/>
          <w:szCs w:val="20"/>
        </w:rPr>
      </w:pPr>
    </w:p>
    <w:p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center"/>
        <w:rPr>
          <w:rFonts w:ascii="Tahoma" w:hAnsi="Tahoma" w:cs="Tahoma"/>
          <w:b/>
        </w:rPr>
      </w:pPr>
      <w:r w:rsidRPr="00CE08BC">
        <w:rPr>
          <w:rFonts w:ascii="Tahoma" w:hAnsi="Tahoma" w:cs="Tahoma"/>
          <w:b/>
        </w:rPr>
        <w:t xml:space="preserve">REBALANS PRORAČUNA OBČINE ŽIROVNICA ZA LETO </w:t>
      </w:r>
      <w:r w:rsidR="00F82242">
        <w:rPr>
          <w:rFonts w:ascii="Tahoma" w:hAnsi="Tahoma" w:cs="Tahoma"/>
          <w:b/>
        </w:rPr>
        <w:t>2017</w:t>
      </w:r>
    </w:p>
    <w:p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center"/>
        <w:rPr>
          <w:rFonts w:ascii="Tahoma" w:hAnsi="Tahoma" w:cs="Tahoma"/>
          <w:b/>
        </w:rPr>
      </w:pPr>
      <w:r w:rsidRPr="00CE08BC">
        <w:rPr>
          <w:rFonts w:ascii="Tahoma" w:hAnsi="Tahoma" w:cs="Tahoma"/>
          <w:b/>
        </w:rPr>
        <w:t>(predlog)</w:t>
      </w:r>
    </w:p>
    <w:p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both"/>
        <w:rPr>
          <w:rFonts w:ascii="Tahoma" w:hAnsi="Tahoma" w:cs="Tahoma"/>
          <w:sz w:val="20"/>
          <w:szCs w:val="20"/>
        </w:rPr>
      </w:pPr>
    </w:p>
    <w:p w:rsidR="002D6357" w:rsidRPr="006C593B" w:rsidRDefault="002D6357" w:rsidP="00AA616C">
      <w:pPr>
        <w:spacing w:line="276" w:lineRule="auto"/>
        <w:jc w:val="both"/>
        <w:rPr>
          <w:rFonts w:ascii="Tahoma" w:hAnsi="Tahoma" w:cs="Tahoma"/>
          <w:sz w:val="20"/>
          <w:szCs w:val="20"/>
        </w:rPr>
      </w:pPr>
    </w:p>
    <w:p w:rsidR="000275AE" w:rsidRPr="006C593B" w:rsidRDefault="000275AE" w:rsidP="00AA616C">
      <w:pPr>
        <w:spacing w:line="276" w:lineRule="auto"/>
        <w:jc w:val="both"/>
        <w:rPr>
          <w:rFonts w:ascii="Tahoma" w:hAnsi="Tahoma" w:cs="Tahoma"/>
          <w:sz w:val="20"/>
          <w:szCs w:val="20"/>
        </w:rPr>
      </w:pPr>
    </w:p>
    <w:p w:rsidR="000275AE" w:rsidRPr="006C593B" w:rsidRDefault="000275AE" w:rsidP="00AA616C">
      <w:pPr>
        <w:spacing w:line="276" w:lineRule="auto"/>
        <w:jc w:val="both"/>
        <w:rPr>
          <w:rFonts w:ascii="Tahoma" w:hAnsi="Tahoma" w:cs="Tahoma"/>
          <w:sz w:val="20"/>
          <w:szCs w:val="20"/>
        </w:rPr>
      </w:pPr>
      <w:r w:rsidRPr="006C593B">
        <w:rPr>
          <w:rFonts w:ascii="Tahoma" w:hAnsi="Tahoma" w:cs="Tahoma"/>
          <w:b/>
          <w:sz w:val="20"/>
          <w:szCs w:val="20"/>
        </w:rPr>
        <w:t>ZAKONSKA PODLAGA:</w:t>
      </w:r>
      <w:r w:rsidRPr="006C593B">
        <w:rPr>
          <w:rFonts w:ascii="Tahoma" w:hAnsi="Tahoma" w:cs="Tahoma"/>
          <w:sz w:val="20"/>
          <w:szCs w:val="20"/>
        </w:rPr>
        <w:t xml:space="preserve"> 29. člena Zakona o lokalni samoupravi (Uradni list RS, št. 72/93 in </w:t>
      </w:r>
      <w:r w:rsidR="009E799E" w:rsidRPr="006C593B">
        <w:rPr>
          <w:rFonts w:ascii="Tahoma" w:hAnsi="Tahoma" w:cs="Tahoma"/>
          <w:sz w:val="20"/>
          <w:szCs w:val="20"/>
        </w:rPr>
        <w:t>spremembe</w:t>
      </w:r>
      <w:r w:rsidRPr="006C593B">
        <w:rPr>
          <w:rFonts w:ascii="Tahoma" w:hAnsi="Tahoma" w:cs="Tahoma"/>
          <w:sz w:val="20"/>
          <w:szCs w:val="20"/>
        </w:rPr>
        <w:t>), 29. člena Zakona o javnih financah - ZJF (Ur. list RS št 79/99</w:t>
      </w:r>
      <w:r w:rsidR="00645971" w:rsidRPr="006C593B">
        <w:rPr>
          <w:rFonts w:ascii="Tahoma" w:hAnsi="Tahoma" w:cs="Tahoma"/>
          <w:sz w:val="20"/>
          <w:szCs w:val="20"/>
        </w:rPr>
        <w:t xml:space="preserve"> in </w:t>
      </w:r>
      <w:r w:rsidR="009E799E" w:rsidRPr="006C593B">
        <w:rPr>
          <w:rFonts w:ascii="Tahoma" w:hAnsi="Tahoma" w:cs="Tahoma"/>
          <w:sz w:val="20"/>
          <w:szCs w:val="20"/>
        </w:rPr>
        <w:t>spremembe</w:t>
      </w:r>
      <w:r w:rsidR="00645971" w:rsidRPr="006C593B">
        <w:rPr>
          <w:rFonts w:ascii="Tahoma" w:hAnsi="Tahoma" w:cs="Tahoma"/>
          <w:sz w:val="20"/>
          <w:szCs w:val="20"/>
        </w:rPr>
        <w:t>) 1</w:t>
      </w:r>
      <w:r w:rsidRPr="006C593B">
        <w:rPr>
          <w:rFonts w:ascii="Tahoma" w:hAnsi="Tahoma" w:cs="Tahoma"/>
          <w:sz w:val="20"/>
          <w:szCs w:val="20"/>
        </w:rPr>
        <w:t xml:space="preserve">8. člen statuta občine Žirovnica (Ur. list RS, št. 23/99, </w:t>
      </w:r>
      <w:r w:rsidR="00645971" w:rsidRPr="006C593B">
        <w:rPr>
          <w:rFonts w:ascii="Tahoma" w:hAnsi="Tahoma" w:cs="Tahoma"/>
          <w:sz w:val="20"/>
          <w:szCs w:val="20"/>
        </w:rPr>
        <w:t>55/11-</w:t>
      </w:r>
      <w:r w:rsidR="00732632" w:rsidRPr="006C593B">
        <w:rPr>
          <w:rFonts w:ascii="Tahoma" w:hAnsi="Tahoma" w:cs="Tahoma"/>
          <w:sz w:val="20"/>
          <w:szCs w:val="20"/>
        </w:rPr>
        <w:t>UPB</w:t>
      </w:r>
      <w:r w:rsidR="00645971" w:rsidRPr="006C593B">
        <w:rPr>
          <w:rFonts w:ascii="Tahoma" w:hAnsi="Tahoma" w:cs="Tahoma"/>
          <w:sz w:val="20"/>
          <w:szCs w:val="20"/>
        </w:rPr>
        <w:t>1</w:t>
      </w:r>
      <w:r w:rsidR="009E799E" w:rsidRPr="006C593B">
        <w:rPr>
          <w:rFonts w:ascii="Tahoma" w:hAnsi="Tahoma" w:cs="Tahoma"/>
          <w:sz w:val="20"/>
          <w:szCs w:val="20"/>
        </w:rPr>
        <w:t xml:space="preserve">, </w:t>
      </w:r>
      <w:r w:rsidR="00645971" w:rsidRPr="006C593B">
        <w:rPr>
          <w:rFonts w:ascii="Tahoma" w:hAnsi="Tahoma" w:cs="Tahoma"/>
          <w:sz w:val="20"/>
          <w:szCs w:val="20"/>
        </w:rPr>
        <w:t>76/12</w:t>
      </w:r>
      <w:r w:rsidR="009E799E" w:rsidRPr="006C593B">
        <w:rPr>
          <w:rFonts w:ascii="Tahoma" w:hAnsi="Tahoma" w:cs="Tahoma"/>
          <w:sz w:val="20"/>
          <w:szCs w:val="20"/>
        </w:rPr>
        <w:t>, 19/13</w:t>
      </w:r>
      <w:r w:rsidR="006C593B" w:rsidRPr="006C593B">
        <w:rPr>
          <w:rFonts w:ascii="Tahoma" w:hAnsi="Tahoma" w:cs="Tahoma"/>
          <w:sz w:val="20"/>
          <w:szCs w:val="20"/>
        </w:rPr>
        <w:t>,</w:t>
      </w:r>
      <w:r w:rsidR="009E799E" w:rsidRPr="006C593B">
        <w:rPr>
          <w:rFonts w:ascii="Tahoma" w:hAnsi="Tahoma" w:cs="Tahoma"/>
          <w:sz w:val="20"/>
          <w:szCs w:val="20"/>
        </w:rPr>
        <w:t xml:space="preserve"> 50/14</w:t>
      </w:r>
      <w:r w:rsidR="006C593B" w:rsidRPr="006C593B">
        <w:rPr>
          <w:rFonts w:ascii="Tahoma" w:hAnsi="Tahoma" w:cs="Tahoma"/>
          <w:sz w:val="20"/>
          <w:szCs w:val="20"/>
        </w:rPr>
        <w:t>, 85/16 in 7/17</w:t>
      </w:r>
      <w:r w:rsidR="00645971" w:rsidRPr="006C593B">
        <w:rPr>
          <w:rFonts w:ascii="Tahoma" w:hAnsi="Tahoma" w:cs="Tahoma"/>
          <w:sz w:val="20"/>
          <w:szCs w:val="20"/>
        </w:rPr>
        <w:t>)</w:t>
      </w:r>
      <w:r w:rsidRPr="006C593B">
        <w:rPr>
          <w:rFonts w:ascii="Tahoma" w:hAnsi="Tahoma" w:cs="Tahoma"/>
          <w:sz w:val="20"/>
          <w:szCs w:val="20"/>
        </w:rPr>
        <w:t>.</w:t>
      </w:r>
    </w:p>
    <w:p w:rsidR="00B31651" w:rsidRDefault="00B31651" w:rsidP="00AA616C">
      <w:pPr>
        <w:spacing w:line="276" w:lineRule="auto"/>
        <w:jc w:val="both"/>
        <w:rPr>
          <w:rFonts w:ascii="Tahoma" w:hAnsi="Tahoma" w:cs="Tahoma"/>
          <w:sz w:val="20"/>
          <w:szCs w:val="20"/>
        </w:rPr>
      </w:pPr>
    </w:p>
    <w:p w:rsidR="0050688B" w:rsidRPr="006C593B" w:rsidRDefault="0050688B" w:rsidP="00AA616C">
      <w:pPr>
        <w:spacing w:line="276" w:lineRule="auto"/>
        <w:jc w:val="both"/>
        <w:rPr>
          <w:rFonts w:ascii="Tahoma" w:hAnsi="Tahoma" w:cs="Tahoma"/>
          <w:sz w:val="20"/>
          <w:szCs w:val="20"/>
        </w:rPr>
      </w:pPr>
    </w:p>
    <w:p w:rsidR="000275AE" w:rsidRPr="006C593B" w:rsidRDefault="000275AE" w:rsidP="00AA616C">
      <w:pPr>
        <w:spacing w:line="276" w:lineRule="auto"/>
        <w:jc w:val="both"/>
        <w:rPr>
          <w:rFonts w:ascii="Tahoma" w:hAnsi="Tahoma" w:cs="Tahoma"/>
          <w:b/>
          <w:sz w:val="20"/>
          <w:szCs w:val="20"/>
        </w:rPr>
      </w:pPr>
      <w:r w:rsidRPr="006C593B">
        <w:rPr>
          <w:rFonts w:ascii="Tahoma" w:hAnsi="Tahoma" w:cs="Tahoma"/>
          <w:b/>
          <w:sz w:val="20"/>
          <w:szCs w:val="20"/>
        </w:rPr>
        <w:t xml:space="preserve">OBRAZLOŽITEV REBALANSA PRORAČUNA OBČINE ŽIROVNICA ZA LETO </w:t>
      </w:r>
      <w:r w:rsidR="00F82242" w:rsidRPr="006C593B">
        <w:rPr>
          <w:rFonts w:ascii="Tahoma" w:hAnsi="Tahoma" w:cs="Tahoma"/>
          <w:b/>
          <w:sz w:val="20"/>
          <w:szCs w:val="20"/>
        </w:rPr>
        <w:t>2017</w:t>
      </w:r>
    </w:p>
    <w:p w:rsidR="000275AE" w:rsidRPr="006C593B" w:rsidRDefault="000275AE" w:rsidP="00AA616C">
      <w:pPr>
        <w:spacing w:line="276" w:lineRule="auto"/>
        <w:jc w:val="both"/>
        <w:rPr>
          <w:rFonts w:ascii="Tahoma" w:hAnsi="Tahoma" w:cs="Tahoma"/>
          <w:sz w:val="20"/>
          <w:szCs w:val="20"/>
        </w:rPr>
      </w:pPr>
    </w:p>
    <w:p w:rsidR="006C593B" w:rsidRPr="006C593B" w:rsidRDefault="000275AE" w:rsidP="001A665B">
      <w:pPr>
        <w:spacing w:line="276" w:lineRule="auto"/>
        <w:jc w:val="both"/>
        <w:rPr>
          <w:rFonts w:ascii="Tahoma" w:hAnsi="Tahoma" w:cs="Tahoma"/>
          <w:sz w:val="20"/>
          <w:szCs w:val="20"/>
        </w:rPr>
      </w:pPr>
      <w:r w:rsidRPr="006C593B">
        <w:rPr>
          <w:rFonts w:ascii="Tahoma" w:hAnsi="Tahoma" w:cs="Tahoma"/>
          <w:sz w:val="20"/>
          <w:szCs w:val="20"/>
        </w:rPr>
        <w:t xml:space="preserve">Proračun za leto </w:t>
      </w:r>
      <w:r w:rsidR="00F82242" w:rsidRPr="006C593B">
        <w:rPr>
          <w:rFonts w:ascii="Tahoma" w:hAnsi="Tahoma" w:cs="Tahoma"/>
          <w:sz w:val="20"/>
          <w:szCs w:val="20"/>
        </w:rPr>
        <w:t>2017</w:t>
      </w:r>
      <w:r w:rsidRPr="006C593B">
        <w:rPr>
          <w:rFonts w:ascii="Tahoma" w:hAnsi="Tahoma" w:cs="Tahoma"/>
          <w:sz w:val="20"/>
          <w:szCs w:val="20"/>
        </w:rPr>
        <w:t xml:space="preserve"> je občinski svet sprejel na svoji </w:t>
      </w:r>
      <w:r w:rsidR="006C593B" w:rsidRPr="006C593B">
        <w:rPr>
          <w:rFonts w:ascii="Tahoma" w:hAnsi="Tahoma" w:cs="Tahoma"/>
          <w:sz w:val="20"/>
          <w:szCs w:val="20"/>
        </w:rPr>
        <w:t>14</w:t>
      </w:r>
      <w:r w:rsidRPr="006C593B">
        <w:rPr>
          <w:rFonts w:ascii="Tahoma" w:hAnsi="Tahoma" w:cs="Tahoma"/>
          <w:sz w:val="20"/>
          <w:szCs w:val="20"/>
        </w:rPr>
        <w:t xml:space="preserve">. seji dne </w:t>
      </w:r>
      <w:r w:rsidR="006C593B" w:rsidRPr="006C593B">
        <w:rPr>
          <w:rFonts w:ascii="Tahoma" w:hAnsi="Tahoma" w:cs="Tahoma"/>
          <w:sz w:val="20"/>
          <w:szCs w:val="20"/>
        </w:rPr>
        <w:t>22.12.2016</w:t>
      </w:r>
      <w:r w:rsidR="00B36E77" w:rsidRPr="006C593B">
        <w:rPr>
          <w:rFonts w:ascii="Tahoma" w:hAnsi="Tahoma" w:cs="Tahoma"/>
          <w:sz w:val="20"/>
          <w:szCs w:val="20"/>
        </w:rPr>
        <w:t>.</w:t>
      </w:r>
      <w:r w:rsidR="003E6F87" w:rsidRPr="006C593B">
        <w:rPr>
          <w:rFonts w:ascii="Tahoma" w:hAnsi="Tahoma" w:cs="Tahoma"/>
          <w:sz w:val="20"/>
          <w:szCs w:val="20"/>
        </w:rPr>
        <w:t xml:space="preserve"> V času sprejem</w:t>
      </w:r>
      <w:r w:rsidR="00CA77ED" w:rsidRPr="006C593B">
        <w:rPr>
          <w:rFonts w:ascii="Tahoma" w:hAnsi="Tahoma" w:cs="Tahoma"/>
          <w:sz w:val="20"/>
          <w:szCs w:val="20"/>
        </w:rPr>
        <w:t xml:space="preserve">anja proračuna </w:t>
      </w:r>
      <w:r w:rsidR="006C593B" w:rsidRPr="006C593B">
        <w:rPr>
          <w:rFonts w:ascii="Tahoma" w:hAnsi="Tahoma" w:cs="Tahoma"/>
          <w:sz w:val="20"/>
          <w:szCs w:val="20"/>
        </w:rPr>
        <w:t xml:space="preserve">je bila narejena ocena realizacije proračunskih prihodkov in odhodkov za leto 2016 in ocenjeno povišanje sredstev na računih v višini 402.056 EUR (Račun financiranja, postavka IX.) Dejansko povišanje sredstev na računu je bilo z zaključnim računom proračuna za leto 2016 ugotovljeno v višini 727.856 EUR, skupaj s stanjem sredstev na računu na dan 31.12.2015 v višini 195.632 EUR, tako stanje </w:t>
      </w:r>
      <w:r w:rsidR="009D3484">
        <w:rPr>
          <w:rFonts w:ascii="Tahoma" w:hAnsi="Tahoma" w:cs="Tahoma"/>
          <w:sz w:val="20"/>
          <w:szCs w:val="20"/>
        </w:rPr>
        <w:t>denarnih</w:t>
      </w:r>
      <w:r w:rsidR="006C593B" w:rsidRPr="006C593B">
        <w:rPr>
          <w:rFonts w:ascii="Tahoma" w:hAnsi="Tahoma" w:cs="Tahoma"/>
          <w:sz w:val="20"/>
          <w:szCs w:val="20"/>
        </w:rPr>
        <w:t xml:space="preserve"> sredstev na dan 31.12.2016 znaša</w:t>
      </w:r>
      <w:r w:rsidR="009D3484">
        <w:rPr>
          <w:rFonts w:ascii="Tahoma" w:hAnsi="Tahoma" w:cs="Tahoma"/>
          <w:sz w:val="20"/>
          <w:szCs w:val="20"/>
        </w:rPr>
        <w:t>lo</w:t>
      </w:r>
      <w:r w:rsidR="006C593B" w:rsidRPr="006C593B">
        <w:rPr>
          <w:rFonts w:ascii="Tahoma" w:hAnsi="Tahoma" w:cs="Tahoma"/>
          <w:sz w:val="20"/>
          <w:szCs w:val="20"/>
        </w:rPr>
        <w:t xml:space="preserve"> 923.488 EUR.</w:t>
      </w:r>
    </w:p>
    <w:p w:rsidR="006C593B" w:rsidRPr="006C593B" w:rsidRDefault="006C593B" w:rsidP="001A665B">
      <w:pPr>
        <w:spacing w:line="276" w:lineRule="auto"/>
        <w:jc w:val="both"/>
        <w:rPr>
          <w:rFonts w:ascii="Tahoma" w:hAnsi="Tahoma" w:cs="Tahoma"/>
          <w:sz w:val="20"/>
          <w:szCs w:val="20"/>
        </w:rPr>
      </w:pPr>
    </w:p>
    <w:p w:rsidR="000D0FFE" w:rsidRDefault="004946AC" w:rsidP="001A665B">
      <w:pPr>
        <w:spacing w:line="276" w:lineRule="auto"/>
        <w:jc w:val="both"/>
        <w:rPr>
          <w:rFonts w:ascii="Tahoma" w:hAnsi="Tahoma" w:cs="Tahoma"/>
          <w:sz w:val="20"/>
          <w:szCs w:val="20"/>
        </w:rPr>
      </w:pPr>
      <w:r>
        <w:rPr>
          <w:rFonts w:ascii="Tahoma" w:hAnsi="Tahoma" w:cs="Tahoma"/>
          <w:sz w:val="20"/>
          <w:szCs w:val="20"/>
        </w:rPr>
        <w:t xml:space="preserve">V </w:t>
      </w:r>
      <w:r w:rsidRPr="00AC1A2C">
        <w:rPr>
          <w:rFonts w:ascii="Tahoma" w:hAnsi="Tahoma" w:cs="Tahoma"/>
          <w:b/>
          <w:sz w:val="20"/>
          <w:szCs w:val="20"/>
        </w:rPr>
        <w:t>bilanci prihodkov in odhodkov</w:t>
      </w:r>
      <w:r>
        <w:rPr>
          <w:rFonts w:ascii="Tahoma" w:hAnsi="Tahoma" w:cs="Tahoma"/>
          <w:sz w:val="20"/>
          <w:szCs w:val="20"/>
        </w:rPr>
        <w:t xml:space="preserve"> </w:t>
      </w:r>
      <w:r w:rsidR="000D0FFE" w:rsidRPr="00E75B6E">
        <w:rPr>
          <w:rFonts w:ascii="Tahoma" w:hAnsi="Tahoma" w:cs="Tahoma"/>
          <w:sz w:val="20"/>
          <w:szCs w:val="20"/>
        </w:rPr>
        <w:t>so bile na prihodkovni strani proračuna narejene nove ocene, nekaterih prihodkov glede na njihovo realizacijo v letu 201</w:t>
      </w:r>
      <w:r w:rsidR="00E75B6E" w:rsidRPr="00E75B6E">
        <w:rPr>
          <w:rFonts w:ascii="Tahoma" w:hAnsi="Tahoma" w:cs="Tahoma"/>
          <w:sz w:val="20"/>
          <w:szCs w:val="20"/>
        </w:rPr>
        <w:t>6, dodatno načrtovan</w:t>
      </w:r>
      <w:r w:rsidR="00870FD3">
        <w:rPr>
          <w:rFonts w:ascii="Tahoma" w:hAnsi="Tahoma" w:cs="Tahoma"/>
          <w:sz w:val="20"/>
          <w:szCs w:val="20"/>
        </w:rPr>
        <w:t>i prihodki od</w:t>
      </w:r>
      <w:r w:rsidR="00E75B6E" w:rsidRPr="00E75B6E">
        <w:rPr>
          <w:rFonts w:ascii="Tahoma" w:hAnsi="Tahoma" w:cs="Tahoma"/>
          <w:sz w:val="20"/>
          <w:szCs w:val="20"/>
        </w:rPr>
        <w:t xml:space="preserve"> prodaje stavbnih zemljišč v lasti občine ter znižani </w:t>
      </w:r>
      <w:r w:rsidR="000D0FFE" w:rsidRPr="00E75B6E">
        <w:rPr>
          <w:rFonts w:ascii="Tahoma" w:hAnsi="Tahoma" w:cs="Tahoma"/>
          <w:sz w:val="20"/>
          <w:szCs w:val="20"/>
        </w:rPr>
        <w:t xml:space="preserve">nekateri </w:t>
      </w:r>
      <w:r w:rsidR="00E75B6E" w:rsidRPr="00E75B6E">
        <w:rPr>
          <w:rFonts w:ascii="Tahoma" w:hAnsi="Tahoma" w:cs="Tahoma"/>
          <w:sz w:val="20"/>
          <w:szCs w:val="20"/>
        </w:rPr>
        <w:t xml:space="preserve">načrtovani </w:t>
      </w:r>
      <w:r w:rsidR="000D0FFE" w:rsidRPr="00E75B6E">
        <w:rPr>
          <w:rFonts w:ascii="Tahoma" w:hAnsi="Tahoma" w:cs="Tahoma"/>
          <w:sz w:val="20"/>
          <w:szCs w:val="20"/>
        </w:rPr>
        <w:t xml:space="preserve">prihodki iz naslova sofinanciranj, ki </w:t>
      </w:r>
      <w:r w:rsidR="00E75B6E" w:rsidRPr="00E75B6E">
        <w:rPr>
          <w:rFonts w:ascii="Tahoma" w:hAnsi="Tahoma" w:cs="Tahoma"/>
          <w:sz w:val="20"/>
          <w:szCs w:val="20"/>
        </w:rPr>
        <w:t>bodo lahko realizirani šele v prihodnjem letu.</w:t>
      </w:r>
    </w:p>
    <w:p w:rsidR="004946AC" w:rsidRDefault="004946AC" w:rsidP="004946AC">
      <w:pPr>
        <w:spacing w:line="276" w:lineRule="auto"/>
        <w:jc w:val="both"/>
        <w:rPr>
          <w:rFonts w:ascii="Tahoma" w:hAnsi="Tahoma" w:cs="Tahoma"/>
          <w:sz w:val="20"/>
          <w:szCs w:val="20"/>
        </w:rPr>
      </w:pPr>
      <w:r>
        <w:rPr>
          <w:rFonts w:ascii="Tahoma" w:hAnsi="Tahoma" w:cs="Tahoma"/>
          <w:sz w:val="20"/>
          <w:szCs w:val="20"/>
        </w:rPr>
        <w:t>Z rebalansom proračuna se predlaga povišanje plana prihodkov za leto 2017 za 73.068 EUR, tako bi bili celotni prihodki načrtovani v višini 3.669.544 EUR. Spremembe plana prihodkov so podane v nadaljevanju.</w:t>
      </w:r>
    </w:p>
    <w:p w:rsidR="004946AC" w:rsidRDefault="004946AC" w:rsidP="004946AC">
      <w:pPr>
        <w:spacing w:line="276" w:lineRule="auto"/>
        <w:jc w:val="both"/>
        <w:rPr>
          <w:rFonts w:ascii="Tahoma" w:hAnsi="Tahoma" w:cs="Tahoma"/>
          <w:sz w:val="20"/>
          <w:szCs w:val="20"/>
        </w:rPr>
      </w:pPr>
    </w:p>
    <w:p w:rsidR="00312E48" w:rsidRPr="00BB42C4" w:rsidRDefault="004946AC" w:rsidP="004946AC">
      <w:pPr>
        <w:spacing w:line="276" w:lineRule="auto"/>
        <w:jc w:val="both"/>
        <w:rPr>
          <w:rFonts w:ascii="Tahoma" w:hAnsi="Tahoma" w:cs="Tahoma"/>
          <w:sz w:val="20"/>
          <w:szCs w:val="20"/>
        </w:rPr>
      </w:pPr>
      <w:r w:rsidRPr="00BB42C4">
        <w:rPr>
          <w:rFonts w:ascii="Tahoma" w:hAnsi="Tahoma" w:cs="Tahoma"/>
          <w:sz w:val="20"/>
          <w:szCs w:val="20"/>
        </w:rPr>
        <w:t xml:space="preserve">Na odhodkovni strani proračuna je bilo potrebno </w:t>
      </w:r>
      <w:r w:rsidR="00312E48" w:rsidRPr="00BB42C4">
        <w:rPr>
          <w:rFonts w:ascii="Tahoma" w:hAnsi="Tahoma" w:cs="Tahoma"/>
          <w:sz w:val="20"/>
          <w:szCs w:val="20"/>
        </w:rPr>
        <w:t xml:space="preserve">uskladiti </w:t>
      </w:r>
      <w:r w:rsidR="00AF116A" w:rsidRPr="00BB42C4">
        <w:rPr>
          <w:rFonts w:ascii="Tahoma" w:hAnsi="Tahoma" w:cs="Tahoma"/>
          <w:sz w:val="20"/>
          <w:szCs w:val="20"/>
        </w:rPr>
        <w:t xml:space="preserve">nekatere </w:t>
      </w:r>
      <w:r w:rsidRPr="00BB42C4">
        <w:rPr>
          <w:rFonts w:ascii="Tahoma" w:hAnsi="Tahoma" w:cs="Tahoma"/>
          <w:sz w:val="20"/>
          <w:szCs w:val="20"/>
        </w:rPr>
        <w:t>investicijske odhodke, saj se bo</w:t>
      </w:r>
      <w:r w:rsidR="00312E48" w:rsidRPr="00BB42C4">
        <w:rPr>
          <w:rFonts w:ascii="Tahoma" w:hAnsi="Tahoma" w:cs="Tahoma"/>
          <w:sz w:val="20"/>
          <w:szCs w:val="20"/>
        </w:rPr>
        <w:t xml:space="preserve"> predvsem izgradnja kanalizacijskega omrežja Breg pričela spomladi namesto jeseni, kot je bilo načrtovano, potrebno je bilo zagotoviti tudi dodatna sredstva za odkupe zemljišč (pločnik in avtobusna postajališča), pripravo investicijske dokumentacije (obvoznica Vrba), ter nekateri manjši popravki načrtovanih investicijskih odhodkov. V skupnem se sredstva za investicije z rebalansom povišujejo za 230.177 EUR glede na plan. </w:t>
      </w:r>
    </w:p>
    <w:p w:rsidR="00312E48" w:rsidRPr="00BB42C4" w:rsidRDefault="00AF116A" w:rsidP="004946AC">
      <w:pPr>
        <w:spacing w:line="276" w:lineRule="auto"/>
        <w:jc w:val="both"/>
        <w:rPr>
          <w:rFonts w:ascii="Tahoma" w:hAnsi="Tahoma" w:cs="Tahoma"/>
          <w:sz w:val="20"/>
          <w:szCs w:val="20"/>
        </w:rPr>
      </w:pPr>
      <w:r w:rsidRPr="00BB42C4">
        <w:rPr>
          <w:rFonts w:ascii="Tahoma" w:hAnsi="Tahoma" w:cs="Tahoma"/>
          <w:sz w:val="20"/>
          <w:szCs w:val="20"/>
        </w:rPr>
        <w:t>Tekoči del proračuna se znižuje za 49.316 EUR, predvsem na račun dejstva, da je bil zadnji komunalni prispevek za izgradnjo večstanovanjskih stavb na Rodinah vrnjen zadnje dni lanskega leta, nižjih tekočih transferov za materialne in programske stroške na projektu Čebelarski turizem (izvedba projekta bo v letu 2017), hkrati pa je bilo potrebno zagotoviti dodatna sredstva za subvencije otroškega varstva, transfere GARS Jesenice, ki niso bili izplačani v preteklem letu ter nekatere manjše uskladitve proračunskih postavk.</w:t>
      </w:r>
    </w:p>
    <w:p w:rsidR="004946AC" w:rsidRDefault="004946AC" w:rsidP="004946AC">
      <w:pPr>
        <w:spacing w:line="276" w:lineRule="auto"/>
        <w:jc w:val="both"/>
        <w:rPr>
          <w:rFonts w:ascii="Tahoma" w:hAnsi="Tahoma" w:cs="Tahoma"/>
          <w:sz w:val="20"/>
          <w:szCs w:val="20"/>
        </w:rPr>
      </w:pPr>
      <w:r>
        <w:rPr>
          <w:rFonts w:ascii="Tahoma" w:hAnsi="Tahoma" w:cs="Tahoma"/>
          <w:sz w:val="20"/>
          <w:szCs w:val="20"/>
        </w:rPr>
        <w:t xml:space="preserve">Celotni odhodki proračuna </w:t>
      </w:r>
      <w:r w:rsidR="00BB42C4">
        <w:rPr>
          <w:rFonts w:ascii="Tahoma" w:hAnsi="Tahoma" w:cs="Tahoma"/>
          <w:sz w:val="20"/>
          <w:szCs w:val="20"/>
        </w:rPr>
        <w:t xml:space="preserve">(tekoči in investicijski) </w:t>
      </w:r>
      <w:r>
        <w:rPr>
          <w:rFonts w:ascii="Tahoma" w:hAnsi="Tahoma" w:cs="Tahoma"/>
          <w:sz w:val="20"/>
          <w:szCs w:val="20"/>
        </w:rPr>
        <w:t xml:space="preserve">bi se </w:t>
      </w:r>
      <w:r w:rsidR="00BB42C4">
        <w:rPr>
          <w:rFonts w:ascii="Tahoma" w:hAnsi="Tahoma" w:cs="Tahoma"/>
          <w:sz w:val="20"/>
          <w:szCs w:val="20"/>
        </w:rPr>
        <w:t xml:space="preserve">tako </w:t>
      </w:r>
      <w:r>
        <w:rPr>
          <w:rFonts w:ascii="Tahoma" w:hAnsi="Tahoma" w:cs="Tahoma"/>
          <w:sz w:val="20"/>
          <w:szCs w:val="20"/>
        </w:rPr>
        <w:t>povišali za 180.861 EUR glede na plan in bi tako znašali 4.393.836 EUR, od tega tekoči odhodki in transferi 2.579.186 EUR in investicijski odhodki in transferi 1.814.650 EUR. Spremembe plana odhodkov s podane v nadaljevanju.</w:t>
      </w:r>
    </w:p>
    <w:p w:rsidR="00BB42C4" w:rsidRDefault="00BB42C4" w:rsidP="004946AC">
      <w:pPr>
        <w:spacing w:line="276" w:lineRule="auto"/>
        <w:jc w:val="both"/>
        <w:rPr>
          <w:rFonts w:ascii="Tahoma" w:hAnsi="Tahoma" w:cs="Tahoma"/>
          <w:sz w:val="20"/>
          <w:szCs w:val="20"/>
        </w:rPr>
      </w:pPr>
    </w:p>
    <w:p w:rsidR="004946AC" w:rsidRDefault="004946AC" w:rsidP="004946AC">
      <w:pPr>
        <w:spacing w:line="276" w:lineRule="auto"/>
        <w:jc w:val="both"/>
        <w:rPr>
          <w:rFonts w:ascii="Tahoma" w:hAnsi="Tahoma" w:cs="Tahoma"/>
          <w:sz w:val="20"/>
          <w:szCs w:val="20"/>
        </w:rPr>
      </w:pPr>
      <w:r>
        <w:rPr>
          <w:rFonts w:ascii="Tahoma" w:hAnsi="Tahoma" w:cs="Tahoma"/>
          <w:sz w:val="20"/>
          <w:szCs w:val="20"/>
        </w:rPr>
        <w:t xml:space="preserve">Proračunski primanjkljaj se načrtuje v višini </w:t>
      </w:r>
      <w:r w:rsidRPr="004E4057">
        <w:rPr>
          <w:rFonts w:ascii="Tahoma" w:hAnsi="Tahoma" w:cs="Tahoma"/>
          <w:b/>
          <w:sz w:val="20"/>
          <w:szCs w:val="20"/>
        </w:rPr>
        <w:t>724.292 EUR</w:t>
      </w:r>
      <w:r>
        <w:rPr>
          <w:rFonts w:ascii="Tahoma" w:hAnsi="Tahoma" w:cs="Tahoma"/>
          <w:sz w:val="20"/>
          <w:szCs w:val="20"/>
        </w:rPr>
        <w:t xml:space="preserve"> in se bo kril iz sredstev na računih.</w:t>
      </w:r>
    </w:p>
    <w:p w:rsidR="004946AC" w:rsidRDefault="004946AC" w:rsidP="004946AC">
      <w:pPr>
        <w:spacing w:line="276" w:lineRule="auto"/>
        <w:jc w:val="both"/>
        <w:rPr>
          <w:rFonts w:ascii="Tahoma" w:hAnsi="Tahoma" w:cs="Tahoma"/>
          <w:sz w:val="20"/>
          <w:szCs w:val="20"/>
        </w:rPr>
      </w:pPr>
    </w:p>
    <w:p w:rsidR="004946AC" w:rsidRDefault="004946AC" w:rsidP="004946AC">
      <w:pPr>
        <w:spacing w:line="276" w:lineRule="auto"/>
        <w:jc w:val="both"/>
        <w:rPr>
          <w:rFonts w:ascii="Tahoma" w:hAnsi="Tahoma" w:cs="Tahoma"/>
          <w:sz w:val="20"/>
          <w:szCs w:val="20"/>
        </w:rPr>
      </w:pPr>
      <w:r>
        <w:rPr>
          <w:rFonts w:ascii="Tahoma" w:hAnsi="Tahoma" w:cs="Tahoma"/>
          <w:sz w:val="20"/>
          <w:szCs w:val="20"/>
        </w:rPr>
        <w:t xml:space="preserve">V </w:t>
      </w:r>
      <w:r w:rsidRPr="000878C9">
        <w:rPr>
          <w:rFonts w:ascii="Tahoma" w:hAnsi="Tahoma" w:cs="Tahoma"/>
          <w:b/>
          <w:sz w:val="20"/>
          <w:szCs w:val="20"/>
        </w:rPr>
        <w:t xml:space="preserve">računu </w:t>
      </w:r>
      <w:r>
        <w:rPr>
          <w:rFonts w:ascii="Tahoma" w:hAnsi="Tahoma" w:cs="Tahoma"/>
          <w:b/>
          <w:sz w:val="20"/>
          <w:szCs w:val="20"/>
        </w:rPr>
        <w:t>finančnih terjatev in naložb</w:t>
      </w:r>
      <w:r>
        <w:rPr>
          <w:rFonts w:ascii="Tahoma" w:hAnsi="Tahoma" w:cs="Tahoma"/>
          <w:sz w:val="20"/>
          <w:szCs w:val="20"/>
        </w:rPr>
        <w:t xml:space="preserve"> se z rebalansom načrtuje priliv od prodaja kapitalske naložbe v Gorenjski banki d.d. Kranj v višini 27.140 EUR in odliv za povečanje kapitalskega deleža v družbi BSC Kranj d.o.o., kar pa je bilo že načrtovano s proračunom 2017. Skupaj je saldo računa finančnih terjatev in naložb načrtovan v višini </w:t>
      </w:r>
      <w:r w:rsidRPr="004E4057">
        <w:rPr>
          <w:rFonts w:ascii="Tahoma" w:hAnsi="Tahoma" w:cs="Tahoma"/>
          <w:b/>
          <w:sz w:val="20"/>
          <w:szCs w:val="20"/>
        </w:rPr>
        <w:t>25.639 EUR</w:t>
      </w:r>
      <w:r>
        <w:rPr>
          <w:rFonts w:ascii="Tahoma" w:hAnsi="Tahoma" w:cs="Tahoma"/>
          <w:sz w:val="20"/>
          <w:szCs w:val="20"/>
        </w:rPr>
        <w:t>.</w:t>
      </w:r>
    </w:p>
    <w:p w:rsidR="004946AC" w:rsidRDefault="004946AC" w:rsidP="004946AC">
      <w:pPr>
        <w:spacing w:line="276" w:lineRule="auto"/>
        <w:jc w:val="both"/>
        <w:rPr>
          <w:rFonts w:ascii="Tahoma" w:hAnsi="Tahoma" w:cs="Tahoma"/>
          <w:sz w:val="20"/>
          <w:szCs w:val="20"/>
        </w:rPr>
      </w:pPr>
    </w:p>
    <w:p w:rsidR="004946AC" w:rsidRDefault="004946AC" w:rsidP="004946AC">
      <w:pPr>
        <w:spacing w:line="276" w:lineRule="auto"/>
        <w:jc w:val="both"/>
        <w:rPr>
          <w:rFonts w:ascii="Tahoma" w:hAnsi="Tahoma" w:cs="Tahoma"/>
          <w:sz w:val="20"/>
          <w:szCs w:val="20"/>
        </w:rPr>
      </w:pPr>
      <w:r>
        <w:rPr>
          <w:rFonts w:ascii="Tahoma" w:hAnsi="Tahoma" w:cs="Tahoma"/>
          <w:sz w:val="20"/>
          <w:szCs w:val="20"/>
        </w:rPr>
        <w:t xml:space="preserve">V </w:t>
      </w:r>
      <w:r w:rsidRPr="000878C9">
        <w:rPr>
          <w:rFonts w:ascii="Tahoma" w:hAnsi="Tahoma" w:cs="Tahoma"/>
          <w:b/>
          <w:sz w:val="20"/>
          <w:szCs w:val="20"/>
        </w:rPr>
        <w:t>računu financiranja</w:t>
      </w:r>
      <w:r>
        <w:rPr>
          <w:rFonts w:ascii="Tahoma" w:hAnsi="Tahoma" w:cs="Tahoma"/>
          <w:sz w:val="20"/>
          <w:szCs w:val="20"/>
        </w:rPr>
        <w:t xml:space="preserve"> je popravljena višina ocene zadolževanja iz naslova povratnih sredstev po 23. členu ZFO-1, ki jih bo občina dobila s strani MGRT, priliv iz tega naslova bo 62.330 EUR. Višina odplačila glavnice od najetega kredita za večnamensko dvorano v višini 20.591 EUR se ne spreminja. Saldo računa financiranja je tako ocenjen na </w:t>
      </w:r>
      <w:r w:rsidRPr="004E4057">
        <w:rPr>
          <w:rFonts w:ascii="Tahoma" w:hAnsi="Tahoma" w:cs="Tahoma"/>
          <w:b/>
          <w:sz w:val="20"/>
          <w:szCs w:val="20"/>
        </w:rPr>
        <w:t>41.739 EUR</w:t>
      </w:r>
      <w:r>
        <w:rPr>
          <w:rFonts w:ascii="Tahoma" w:hAnsi="Tahoma" w:cs="Tahoma"/>
          <w:sz w:val="20"/>
          <w:szCs w:val="20"/>
        </w:rPr>
        <w:t>.</w:t>
      </w:r>
    </w:p>
    <w:p w:rsidR="004946AC" w:rsidRDefault="004946AC" w:rsidP="004946AC">
      <w:pPr>
        <w:spacing w:line="276" w:lineRule="auto"/>
        <w:jc w:val="both"/>
        <w:rPr>
          <w:rFonts w:ascii="Tahoma" w:hAnsi="Tahoma" w:cs="Tahoma"/>
          <w:sz w:val="20"/>
          <w:szCs w:val="20"/>
        </w:rPr>
      </w:pPr>
    </w:p>
    <w:p w:rsidR="004946AC" w:rsidRPr="00187EF4" w:rsidRDefault="004946AC" w:rsidP="004946AC">
      <w:pPr>
        <w:spacing w:line="276" w:lineRule="auto"/>
        <w:jc w:val="both"/>
        <w:rPr>
          <w:rFonts w:ascii="Tahoma" w:hAnsi="Tahoma" w:cs="Tahoma"/>
          <w:sz w:val="20"/>
          <w:szCs w:val="20"/>
        </w:rPr>
      </w:pPr>
      <w:r w:rsidRPr="00187EF4">
        <w:rPr>
          <w:rFonts w:ascii="Tahoma" w:hAnsi="Tahoma" w:cs="Tahoma"/>
          <w:sz w:val="20"/>
          <w:szCs w:val="20"/>
        </w:rPr>
        <w:t xml:space="preserve">V računu financiranja </w:t>
      </w:r>
      <w:r>
        <w:rPr>
          <w:rFonts w:ascii="Tahoma" w:hAnsi="Tahoma" w:cs="Tahoma"/>
          <w:sz w:val="20"/>
          <w:szCs w:val="20"/>
        </w:rPr>
        <w:t xml:space="preserve">se izkazuje </w:t>
      </w:r>
      <w:r w:rsidRPr="00187EF4">
        <w:rPr>
          <w:rFonts w:ascii="Tahoma" w:hAnsi="Tahoma" w:cs="Tahoma"/>
          <w:sz w:val="20"/>
          <w:szCs w:val="20"/>
        </w:rPr>
        <w:t xml:space="preserve">tudi stanje sredstev na računu, ki </w:t>
      </w:r>
      <w:r>
        <w:rPr>
          <w:rFonts w:ascii="Tahoma" w:hAnsi="Tahoma" w:cs="Tahoma"/>
          <w:sz w:val="20"/>
          <w:szCs w:val="20"/>
        </w:rPr>
        <w:t>so</w:t>
      </w:r>
      <w:r w:rsidRPr="00187EF4">
        <w:rPr>
          <w:rFonts w:ascii="Tahoma" w:hAnsi="Tahoma" w:cs="Tahoma"/>
          <w:sz w:val="20"/>
          <w:szCs w:val="20"/>
        </w:rPr>
        <w:t xml:space="preserve"> na dan 31.12.2016 znašal</w:t>
      </w:r>
      <w:r>
        <w:rPr>
          <w:rFonts w:ascii="Tahoma" w:hAnsi="Tahoma" w:cs="Tahoma"/>
          <w:sz w:val="20"/>
          <w:szCs w:val="20"/>
        </w:rPr>
        <w:t>a</w:t>
      </w:r>
      <w:r w:rsidRPr="00187EF4">
        <w:rPr>
          <w:rFonts w:ascii="Tahoma" w:hAnsi="Tahoma" w:cs="Tahoma"/>
          <w:sz w:val="20"/>
          <w:szCs w:val="20"/>
        </w:rPr>
        <w:t xml:space="preserve"> 923.488 EUR. </w:t>
      </w:r>
    </w:p>
    <w:p w:rsidR="004946AC" w:rsidRPr="00187EF4" w:rsidRDefault="004946AC" w:rsidP="004946AC">
      <w:pPr>
        <w:spacing w:line="276" w:lineRule="auto"/>
        <w:jc w:val="both"/>
        <w:rPr>
          <w:rFonts w:ascii="Tahoma" w:hAnsi="Tahoma" w:cs="Tahoma"/>
          <w:sz w:val="20"/>
          <w:szCs w:val="20"/>
        </w:rPr>
      </w:pPr>
      <w:r w:rsidRPr="00187EF4">
        <w:rPr>
          <w:rFonts w:ascii="Tahoma" w:hAnsi="Tahoma" w:cs="Tahoma"/>
          <w:sz w:val="20"/>
          <w:szCs w:val="20"/>
        </w:rPr>
        <w:t>Sprememba stanja sredstev na računih se načrtuje v višini -656.914 EUR (-724.292 EUR + 25.639 EUR + 4</w:t>
      </w:r>
      <w:r>
        <w:rPr>
          <w:rFonts w:ascii="Tahoma" w:hAnsi="Tahoma" w:cs="Tahoma"/>
          <w:sz w:val="20"/>
          <w:szCs w:val="20"/>
        </w:rPr>
        <w:t>1.739 EUR). Razlika v višini 266.574 EUR pa se bo predvidoma razporedila v proračun leta 2018, ko občino čaka obširen investicijski cikel.</w:t>
      </w:r>
    </w:p>
    <w:p w:rsidR="00E75B6E" w:rsidRPr="001A164D" w:rsidRDefault="00E75B6E" w:rsidP="00E75B6E">
      <w:pPr>
        <w:spacing w:line="276" w:lineRule="auto"/>
        <w:jc w:val="both"/>
        <w:rPr>
          <w:rFonts w:ascii="Tahoma" w:hAnsi="Tahoma" w:cs="Tahoma"/>
          <w:sz w:val="20"/>
          <w:szCs w:val="20"/>
        </w:rPr>
      </w:pPr>
    </w:p>
    <w:p w:rsidR="00E75B6E" w:rsidRPr="00FB57F4" w:rsidRDefault="00E75B6E" w:rsidP="00E75B6E">
      <w:pPr>
        <w:spacing w:line="276" w:lineRule="auto"/>
        <w:jc w:val="both"/>
        <w:rPr>
          <w:rFonts w:ascii="Tahoma" w:hAnsi="Tahoma" w:cs="Tahoma"/>
          <w:b/>
          <w:sz w:val="20"/>
          <w:szCs w:val="20"/>
        </w:rPr>
      </w:pPr>
      <w:r w:rsidRPr="00FB57F4">
        <w:rPr>
          <w:rFonts w:ascii="Tahoma" w:hAnsi="Tahoma" w:cs="Tahoma"/>
          <w:b/>
          <w:sz w:val="20"/>
          <w:szCs w:val="20"/>
        </w:rPr>
        <w:t>SPREMEMBE PLANA PRIHODKOV:</w:t>
      </w:r>
    </w:p>
    <w:p w:rsidR="00E75B6E" w:rsidRDefault="00E75B6E" w:rsidP="00E75B6E">
      <w:pPr>
        <w:spacing w:line="276" w:lineRule="auto"/>
        <w:jc w:val="both"/>
        <w:rPr>
          <w:rFonts w:ascii="Tahoma" w:hAnsi="Tahoma" w:cs="Tahoma"/>
          <w:sz w:val="20"/>
          <w:szCs w:val="20"/>
        </w:rPr>
      </w:pP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
        <w:gridCol w:w="4680"/>
        <w:gridCol w:w="1049"/>
        <w:gridCol w:w="1418"/>
        <w:gridCol w:w="1275"/>
      </w:tblGrid>
      <w:tr w:rsidR="00E75B6E" w:rsidTr="00870FD3">
        <w:trPr>
          <w:trHeight w:val="600"/>
        </w:trPr>
        <w:tc>
          <w:tcPr>
            <w:tcW w:w="665" w:type="dxa"/>
            <w:shd w:val="clear" w:color="000000" w:fill="C0C0C0"/>
            <w:noWrap/>
            <w:vAlign w:val="center"/>
            <w:hideMark/>
          </w:tcPr>
          <w:p w:rsidR="00E75B6E" w:rsidRDefault="00E75B6E" w:rsidP="00870FD3">
            <w:pPr>
              <w:jc w:val="center"/>
              <w:rPr>
                <w:rFonts w:ascii="Tahoma" w:hAnsi="Tahoma" w:cs="Tahoma"/>
                <w:sz w:val="16"/>
                <w:szCs w:val="16"/>
              </w:rPr>
            </w:pPr>
            <w:r>
              <w:rPr>
                <w:rFonts w:ascii="Tahoma" w:hAnsi="Tahoma" w:cs="Tahoma"/>
                <w:sz w:val="16"/>
                <w:szCs w:val="16"/>
              </w:rPr>
              <w:t>Konto</w:t>
            </w:r>
          </w:p>
        </w:tc>
        <w:tc>
          <w:tcPr>
            <w:tcW w:w="4680" w:type="dxa"/>
            <w:shd w:val="clear" w:color="000000" w:fill="C0C0C0"/>
            <w:noWrap/>
            <w:vAlign w:val="center"/>
            <w:hideMark/>
          </w:tcPr>
          <w:p w:rsidR="00E75B6E" w:rsidRDefault="00E75B6E" w:rsidP="00870FD3">
            <w:pPr>
              <w:jc w:val="center"/>
              <w:rPr>
                <w:rFonts w:ascii="Tahoma" w:hAnsi="Tahoma" w:cs="Tahoma"/>
                <w:sz w:val="16"/>
                <w:szCs w:val="16"/>
              </w:rPr>
            </w:pPr>
            <w:r>
              <w:rPr>
                <w:rFonts w:ascii="Tahoma" w:hAnsi="Tahoma" w:cs="Tahoma"/>
                <w:sz w:val="16"/>
                <w:szCs w:val="16"/>
              </w:rPr>
              <w:t>Opis</w:t>
            </w:r>
          </w:p>
        </w:tc>
        <w:tc>
          <w:tcPr>
            <w:tcW w:w="1049" w:type="dxa"/>
            <w:shd w:val="clear" w:color="000000" w:fill="C0C0C0"/>
            <w:noWrap/>
            <w:vAlign w:val="center"/>
            <w:hideMark/>
          </w:tcPr>
          <w:p w:rsidR="00E75B6E" w:rsidRDefault="00E75B6E" w:rsidP="00870FD3">
            <w:pPr>
              <w:jc w:val="center"/>
              <w:rPr>
                <w:rFonts w:ascii="Tahoma" w:hAnsi="Tahoma" w:cs="Tahoma"/>
                <w:sz w:val="16"/>
                <w:szCs w:val="16"/>
              </w:rPr>
            </w:pPr>
            <w:r>
              <w:rPr>
                <w:rFonts w:ascii="Tahoma" w:hAnsi="Tahoma" w:cs="Tahoma"/>
                <w:sz w:val="16"/>
                <w:szCs w:val="16"/>
              </w:rPr>
              <w:t>Veljavni proračun: 2017</w:t>
            </w:r>
          </w:p>
        </w:tc>
        <w:tc>
          <w:tcPr>
            <w:tcW w:w="1418" w:type="dxa"/>
            <w:shd w:val="clear" w:color="000000" w:fill="C0C0C0"/>
            <w:noWrap/>
            <w:vAlign w:val="center"/>
            <w:hideMark/>
          </w:tcPr>
          <w:p w:rsidR="00E75B6E" w:rsidRDefault="00E75B6E" w:rsidP="00870FD3">
            <w:pPr>
              <w:jc w:val="center"/>
              <w:rPr>
                <w:rFonts w:ascii="Tahoma" w:hAnsi="Tahoma" w:cs="Tahoma"/>
                <w:sz w:val="16"/>
                <w:szCs w:val="16"/>
              </w:rPr>
            </w:pPr>
            <w:r>
              <w:rPr>
                <w:rFonts w:ascii="Tahoma" w:hAnsi="Tahoma" w:cs="Tahoma"/>
                <w:sz w:val="16"/>
                <w:szCs w:val="16"/>
              </w:rPr>
              <w:t>Predlog rebalansa 2017</w:t>
            </w:r>
          </w:p>
        </w:tc>
        <w:tc>
          <w:tcPr>
            <w:tcW w:w="1275" w:type="dxa"/>
            <w:shd w:val="clear" w:color="000000" w:fill="C0C0C0"/>
            <w:noWrap/>
            <w:vAlign w:val="center"/>
            <w:hideMark/>
          </w:tcPr>
          <w:p w:rsidR="00E75B6E" w:rsidRDefault="00E75B6E" w:rsidP="00870FD3">
            <w:pPr>
              <w:jc w:val="center"/>
              <w:rPr>
                <w:rFonts w:ascii="Tahoma" w:hAnsi="Tahoma" w:cs="Tahoma"/>
                <w:sz w:val="16"/>
                <w:szCs w:val="16"/>
              </w:rPr>
            </w:pPr>
            <w:r>
              <w:rPr>
                <w:rFonts w:ascii="Tahoma" w:hAnsi="Tahoma" w:cs="Tahoma"/>
                <w:sz w:val="16"/>
                <w:szCs w:val="16"/>
              </w:rPr>
              <w:t xml:space="preserve">razlika </w:t>
            </w:r>
            <w:proofErr w:type="spellStart"/>
            <w:r>
              <w:rPr>
                <w:rFonts w:ascii="Tahoma" w:hAnsi="Tahoma" w:cs="Tahoma"/>
                <w:sz w:val="16"/>
                <w:szCs w:val="16"/>
              </w:rPr>
              <w:t>reb</w:t>
            </w:r>
            <w:proofErr w:type="spellEnd"/>
            <w:r>
              <w:rPr>
                <w:rFonts w:ascii="Tahoma" w:hAnsi="Tahoma" w:cs="Tahoma"/>
                <w:sz w:val="16"/>
                <w:szCs w:val="16"/>
              </w:rPr>
              <w:t xml:space="preserve"> -plan</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703002</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Zamudne obresti od davkov na nepremičnine</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0</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46</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46</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703101</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Zamudne obresti od davkov na premičnine</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0</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703200</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Davek na dediščine in darila</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10.000</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17.000</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7.000</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704700</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Okoljska dajatev za onesnaževanje okolja zaradi odvajanja od</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65.000</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70.860</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5.860</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704704</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Turistična taksa</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4.800</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5.300</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500</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710201</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Prihodki od obresti od vezanih depozitov iz nenamenskih sred</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0</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58</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58</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710305</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Prihodki od zakupnin</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211.595</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238.676</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27.081</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710309</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Prihodki iz naslova koncesijskih dajatev od posebnih iger na</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39.000</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35.000</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-4.000</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710312</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Prihodki od podeljenih koncesij za vodno pravico</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50.000</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27.000</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-23.000</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714105</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Prihodki od komunalnih prispevkov</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105.600</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85.000</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-20.600</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714199</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Drugi izredni nedavčni prihodki</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0</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352</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352</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722100</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Prihodki od prodaje stavbnih zemljišč</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113.500</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231.500</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118.000</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722200</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 xml:space="preserve">Prihodki od prodaje premoženjskih pravic in drugih </w:t>
            </w:r>
            <w:proofErr w:type="spellStart"/>
            <w:r>
              <w:rPr>
                <w:rFonts w:ascii="Tahoma" w:hAnsi="Tahoma" w:cs="Tahoma"/>
                <w:sz w:val="16"/>
                <w:szCs w:val="16"/>
              </w:rPr>
              <w:t>neopredme</w:t>
            </w:r>
            <w:proofErr w:type="spellEnd"/>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0</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50.135</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50.135</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740001</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Prejeta sredstva iz državnega proračuna za investicije</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47.208</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48.158</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950</w:t>
            </w:r>
          </w:p>
        </w:tc>
      </w:tr>
      <w:tr w:rsidR="00E75B6E" w:rsidTr="00870FD3">
        <w:trPr>
          <w:trHeight w:val="210"/>
        </w:trPr>
        <w:tc>
          <w:tcPr>
            <w:tcW w:w="665"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741600</w:t>
            </w:r>
          </w:p>
        </w:tc>
        <w:tc>
          <w:tcPr>
            <w:tcW w:w="4680"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Druga prejeta sredstva iz državnega proračuna iz sredstev pr</w:t>
            </w:r>
          </w:p>
        </w:tc>
        <w:tc>
          <w:tcPr>
            <w:tcW w:w="1049"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89.315</w:t>
            </w:r>
          </w:p>
        </w:tc>
        <w:tc>
          <w:tcPr>
            <w:tcW w:w="1418"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0</w:t>
            </w:r>
          </w:p>
        </w:tc>
        <w:tc>
          <w:tcPr>
            <w:tcW w:w="1275"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-89.315</w:t>
            </w:r>
          </w:p>
        </w:tc>
      </w:tr>
      <w:tr w:rsidR="00E75B6E" w:rsidTr="00870FD3">
        <w:trPr>
          <w:trHeight w:val="210"/>
        </w:trPr>
        <w:tc>
          <w:tcPr>
            <w:tcW w:w="665" w:type="dxa"/>
            <w:shd w:val="clear" w:color="000000" w:fill="C0C0C0"/>
            <w:noWrap/>
            <w:vAlign w:val="bottom"/>
            <w:hideMark/>
          </w:tcPr>
          <w:p w:rsidR="00E75B6E" w:rsidRDefault="00E75B6E" w:rsidP="00870FD3">
            <w:pPr>
              <w:rPr>
                <w:rFonts w:ascii="Tahoma" w:hAnsi="Tahoma" w:cs="Tahoma"/>
                <w:b/>
                <w:bCs/>
                <w:sz w:val="16"/>
                <w:szCs w:val="16"/>
              </w:rPr>
            </w:pPr>
            <w:r>
              <w:rPr>
                <w:rFonts w:ascii="Tahoma" w:hAnsi="Tahoma" w:cs="Tahoma"/>
                <w:b/>
                <w:bCs/>
                <w:sz w:val="16"/>
                <w:szCs w:val="16"/>
              </w:rPr>
              <w:t> </w:t>
            </w:r>
          </w:p>
        </w:tc>
        <w:tc>
          <w:tcPr>
            <w:tcW w:w="4680" w:type="dxa"/>
            <w:shd w:val="clear" w:color="000000" w:fill="C0C0C0"/>
            <w:noWrap/>
            <w:vAlign w:val="bottom"/>
            <w:hideMark/>
          </w:tcPr>
          <w:p w:rsidR="00E75B6E" w:rsidRDefault="00E75B6E" w:rsidP="00870FD3">
            <w:pPr>
              <w:rPr>
                <w:rFonts w:ascii="Tahoma" w:hAnsi="Tahoma" w:cs="Tahoma"/>
                <w:b/>
                <w:bCs/>
                <w:sz w:val="16"/>
                <w:szCs w:val="16"/>
              </w:rPr>
            </w:pPr>
            <w:r>
              <w:rPr>
                <w:rFonts w:ascii="Tahoma" w:hAnsi="Tahoma" w:cs="Tahoma"/>
                <w:b/>
                <w:bCs/>
                <w:sz w:val="16"/>
                <w:szCs w:val="16"/>
              </w:rPr>
              <w:t> SKUPAJ PRIHODKI</w:t>
            </w:r>
          </w:p>
        </w:tc>
        <w:tc>
          <w:tcPr>
            <w:tcW w:w="1049" w:type="dxa"/>
            <w:shd w:val="clear" w:color="000000" w:fill="C0C0C0"/>
            <w:noWrap/>
            <w:vAlign w:val="bottom"/>
            <w:hideMark/>
          </w:tcPr>
          <w:p w:rsidR="00E75B6E" w:rsidRDefault="00E75B6E" w:rsidP="00870FD3">
            <w:pPr>
              <w:jc w:val="right"/>
              <w:rPr>
                <w:rFonts w:ascii="Tahoma" w:hAnsi="Tahoma" w:cs="Tahoma"/>
                <w:b/>
                <w:bCs/>
                <w:sz w:val="16"/>
                <w:szCs w:val="16"/>
              </w:rPr>
            </w:pPr>
            <w:r>
              <w:rPr>
                <w:rFonts w:ascii="Tahoma" w:hAnsi="Tahoma" w:cs="Tahoma"/>
                <w:b/>
                <w:bCs/>
                <w:sz w:val="16"/>
                <w:szCs w:val="16"/>
              </w:rPr>
              <w:t>3.596.476</w:t>
            </w:r>
          </w:p>
        </w:tc>
        <w:tc>
          <w:tcPr>
            <w:tcW w:w="1418" w:type="dxa"/>
            <w:shd w:val="clear" w:color="000000" w:fill="C0C0C0"/>
            <w:noWrap/>
            <w:vAlign w:val="bottom"/>
            <w:hideMark/>
          </w:tcPr>
          <w:p w:rsidR="00E75B6E" w:rsidRDefault="00E75B6E" w:rsidP="00870FD3">
            <w:pPr>
              <w:jc w:val="right"/>
              <w:rPr>
                <w:rFonts w:ascii="Tahoma" w:hAnsi="Tahoma" w:cs="Tahoma"/>
                <w:b/>
                <w:bCs/>
                <w:sz w:val="16"/>
                <w:szCs w:val="16"/>
              </w:rPr>
            </w:pPr>
            <w:r>
              <w:rPr>
                <w:rFonts w:ascii="Tahoma" w:hAnsi="Tahoma" w:cs="Tahoma"/>
                <w:b/>
                <w:bCs/>
                <w:sz w:val="16"/>
                <w:szCs w:val="16"/>
              </w:rPr>
              <w:t>3.669.544</w:t>
            </w:r>
          </w:p>
        </w:tc>
        <w:tc>
          <w:tcPr>
            <w:tcW w:w="1275" w:type="dxa"/>
            <w:shd w:val="clear" w:color="000000" w:fill="C0C0C0"/>
            <w:noWrap/>
            <w:vAlign w:val="bottom"/>
            <w:hideMark/>
          </w:tcPr>
          <w:p w:rsidR="00E75B6E" w:rsidRDefault="00E75B6E" w:rsidP="00870FD3">
            <w:pPr>
              <w:jc w:val="right"/>
              <w:rPr>
                <w:rFonts w:ascii="Tahoma" w:hAnsi="Tahoma" w:cs="Tahoma"/>
                <w:b/>
                <w:bCs/>
                <w:sz w:val="16"/>
                <w:szCs w:val="16"/>
              </w:rPr>
            </w:pPr>
            <w:r>
              <w:rPr>
                <w:rFonts w:ascii="Tahoma" w:hAnsi="Tahoma" w:cs="Tahoma"/>
                <w:b/>
                <w:bCs/>
                <w:sz w:val="16"/>
                <w:szCs w:val="16"/>
              </w:rPr>
              <w:t>73.068</w:t>
            </w:r>
          </w:p>
        </w:tc>
      </w:tr>
    </w:tbl>
    <w:p w:rsidR="00E75B6E" w:rsidRDefault="00E75B6E" w:rsidP="00E75B6E">
      <w:pPr>
        <w:spacing w:line="276" w:lineRule="auto"/>
        <w:jc w:val="both"/>
        <w:rPr>
          <w:rFonts w:ascii="Tahoma" w:hAnsi="Tahoma" w:cs="Tahoma"/>
          <w:sz w:val="20"/>
          <w:szCs w:val="20"/>
        </w:rPr>
      </w:pPr>
    </w:p>
    <w:p w:rsidR="0050688B" w:rsidRDefault="0050688B" w:rsidP="00E75B6E">
      <w:pPr>
        <w:spacing w:line="276" w:lineRule="auto"/>
        <w:jc w:val="both"/>
        <w:rPr>
          <w:rFonts w:ascii="Tahoma" w:hAnsi="Tahoma" w:cs="Tahoma"/>
          <w:sz w:val="20"/>
          <w:szCs w:val="20"/>
        </w:rPr>
      </w:pPr>
    </w:p>
    <w:p w:rsidR="00E75B6E" w:rsidRDefault="00E75B6E" w:rsidP="00E75B6E">
      <w:pPr>
        <w:spacing w:line="276" w:lineRule="auto"/>
        <w:jc w:val="both"/>
        <w:rPr>
          <w:rFonts w:ascii="Tahoma" w:hAnsi="Tahoma" w:cs="Tahoma"/>
          <w:b/>
          <w:sz w:val="20"/>
          <w:szCs w:val="20"/>
        </w:rPr>
      </w:pPr>
      <w:r w:rsidRPr="00EF5D7F">
        <w:rPr>
          <w:rFonts w:ascii="Tahoma" w:hAnsi="Tahoma" w:cs="Tahoma"/>
          <w:b/>
          <w:sz w:val="20"/>
          <w:szCs w:val="20"/>
        </w:rPr>
        <w:t>OBRAZLOŽITEV:</w:t>
      </w:r>
    </w:p>
    <w:p w:rsidR="0050688B" w:rsidRDefault="0050688B" w:rsidP="00E75B6E">
      <w:pPr>
        <w:spacing w:line="276" w:lineRule="auto"/>
        <w:jc w:val="both"/>
        <w:rPr>
          <w:rFonts w:ascii="Tahoma" w:hAnsi="Tahoma" w:cs="Tahoma"/>
          <w:b/>
          <w:sz w:val="20"/>
          <w:szCs w:val="20"/>
        </w:rPr>
      </w:pPr>
    </w:p>
    <w:p w:rsidR="00E75B6E" w:rsidRPr="00994CDC" w:rsidRDefault="00E75B6E" w:rsidP="00E75B6E">
      <w:pPr>
        <w:spacing w:line="276" w:lineRule="auto"/>
        <w:jc w:val="both"/>
        <w:rPr>
          <w:rFonts w:ascii="Tahoma" w:hAnsi="Tahoma" w:cs="Tahoma"/>
          <w:b/>
          <w:sz w:val="20"/>
          <w:szCs w:val="20"/>
        </w:rPr>
      </w:pPr>
      <w:r w:rsidRPr="00994CDC">
        <w:rPr>
          <w:rFonts w:ascii="Tahoma" w:hAnsi="Tahoma" w:cs="Tahoma"/>
          <w:b/>
          <w:sz w:val="20"/>
          <w:szCs w:val="20"/>
        </w:rPr>
        <w:t>703002</w:t>
      </w:r>
      <w:r w:rsidRPr="00994CDC">
        <w:rPr>
          <w:rFonts w:ascii="Tahoma" w:hAnsi="Tahoma" w:cs="Tahoma"/>
          <w:b/>
          <w:sz w:val="20"/>
          <w:szCs w:val="20"/>
        </w:rPr>
        <w:tab/>
        <w:t>Zamudne obresti od davkov na nepremičnine</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Nova ocena prihodkov je narejena glede na realizacijo tega prihodka v prvih štirih mesecih leta 2017.</w:t>
      </w:r>
    </w:p>
    <w:p w:rsidR="00E75B6E" w:rsidRPr="00994CDC" w:rsidRDefault="00E75B6E" w:rsidP="00E75B6E">
      <w:pPr>
        <w:spacing w:line="276" w:lineRule="auto"/>
        <w:jc w:val="both"/>
        <w:rPr>
          <w:rFonts w:ascii="Tahoma" w:hAnsi="Tahoma" w:cs="Tahoma"/>
          <w:b/>
          <w:sz w:val="20"/>
          <w:szCs w:val="20"/>
        </w:rPr>
      </w:pPr>
      <w:r w:rsidRPr="00994CDC">
        <w:rPr>
          <w:rFonts w:ascii="Tahoma" w:hAnsi="Tahoma" w:cs="Tahoma"/>
          <w:b/>
          <w:sz w:val="20"/>
          <w:szCs w:val="20"/>
        </w:rPr>
        <w:t>703101</w:t>
      </w:r>
      <w:r w:rsidRPr="00994CDC">
        <w:rPr>
          <w:rFonts w:ascii="Tahoma" w:hAnsi="Tahoma" w:cs="Tahoma"/>
          <w:b/>
          <w:sz w:val="20"/>
          <w:szCs w:val="20"/>
        </w:rPr>
        <w:tab/>
        <w:t>Zamudne obresti od davkov na premičnine</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Nova ocena prihodkov je narejena glede na realizacijo tega prihodka v prvih štirih mesecih leta 2017.</w:t>
      </w:r>
    </w:p>
    <w:p w:rsidR="00E75B6E" w:rsidRPr="00994CDC" w:rsidRDefault="00E75B6E" w:rsidP="00E75B6E">
      <w:pPr>
        <w:spacing w:line="276" w:lineRule="auto"/>
        <w:jc w:val="both"/>
        <w:rPr>
          <w:rFonts w:ascii="Tahoma" w:hAnsi="Tahoma" w:cs="Tahoma"/>
          <w:b/>
          <w:sz w:val="20"/>
          <w:szCs w:val="20"/>
        </w:rPr>
      </w:pPr>
      <w:r w:rsidRPr="00994CDC">
        <w:rPr>
          <w:rFonts w:ascii="Tahoma" w:hAnsi="Tahoma" w:cs="Tahoma"/>
          <w:b/>
          <w:sz w:val="20"/>
          <w:szCs w:val="20"/>
        </w:rPr>
        <w:t>703200</w:t>
      </w:r>
      <w:r w:rsidRPr="00994CDC">
        <w:rPr>
          <w:rFonts w:ascii="Tahoma" w:hAnsi="Tahoma" w:cs="Tahoma"/>
          <w:b/>
          <w:sz w:val="20"/>
          <w:szCs w:val="20"/>
        </w:rPr>
        <w:tab/>
        <w:t>Davek na dediščine in darila</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Nova ocena prihodkov je narejena glede na realizacijo tega prihodka v letu 2016.</w:t>
      </w:r>
    </w:p>
    <w:p w:rsidR="00E75B6E" w:rsidRPr="00994CDC" w:rsidRDefault="00E75B6E" w:rsidP="00E75B6E">
      <w:pPr>
        <w:spacing w:line="276" w:lineRule="auto"/>
        <w:jc w:val="both"/>
        <w:rPr>
          <w:rFonts w:ascii="Tahoma" w:hAnsi="Tahoma" w:cs="Tahoma"/>
          <w:b/>
          <w:sz w:val="20"/>
          <w:szCs w:val="20"/>
        </w:rPr>
      </w:pPr>
      <w:r w:rsidRPr="00994CDC">
        <w:rPr>
          <w:rFonts w:ascii="Tahoma" w:hAnsi="Tahoma" w:cs="Tahoma"/>
          <w:b/>
          <w:sz w:val="20"/>
          <w:szCs w:val="20"/>
        </w:rPr>
        <w:t>704700</w:t>
      </w:r>
      <w:r w:rsidRPr="00994CDC">
        <w:rPr>
          <w:rFonts w:ascii="Tahoma" w:hAnsi="Tahoma" w:cs="Tahoma"/>
          <w:b/>
          <w:sz w:val="20"/>
          <w:szCs w:val="20"/>
        </w:rPr>
        <w:tab/>
        <w:t>Okoljska dajatev za onesnaževanje okolja zaradi odvajanja odpadnih vod</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Nova ocena prihodkov je narejena glede na realizacijo tega prihodka v letu 2016.</w:t>
      </w:r>
    </w:p>
    <w:p w:rsidR="00E75B6E" w:rsidRPr="00994CDC" w:rsidRDefault="00E75B6E" w:rsidP="00E75B6E">
      <w:pPr>
        <w:spacing w:line="276" w:lineRule="auto"/>
        <w:jc w:val="both"/>
        <w:rPr>
          <w:rFonts w:ascii="Tahoma" w:hAnsi="Tahoma" w:cs="Tahoma"/>
          <w:b/>
          <w:sz w:val="20"/>
          <w:szCs w:val="20"/>
        </w:rPr>
      </w:pPr>
      <w:r w:rsidRPr="00994CDC">
        <w:rPr>
          <w:rFonts w:ascii="Tahoma" w:hAnsi="Tahoma" w:cs="Tahoma"/>
          <w:b/>
          <w:sz w:val="20"/>
          <w:szCs w:val="20"/>
        </w:rPr>
        <w:t>704704</w:t>
      </w:r>
      <w:r w:rsidRPr="00994CDC">
        <w:rPr>
          <w:rFonts w:ascii="Tahoma" w:hAnsi="Tahoma" w:cs="Tahoma"/>
          <w:b/>
          <w:sz w:val="20"/>
          <w:szCs w:val="20"/>
        </w:rPr>
        <w:tab/>
        <w:t>Turistična taksa</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Nova ocena prihodkov je narejena glede na realizacijo tega prihodka v letu 2016.</w:t>
      </w:r>
    </w:p>
    <w:p w:rsidR="00E75B6E" w:rsidRPr="00EC7D20" w:rsidRDefault="00E75B6E" w:rsidP="00E75B6E">
      <w:pPr>
        <w:spacing w:line="276" w:lineRule="auto"/>
        <w:jc w:val="both"/>
        <w:rPr>
          <w:rFonts w:ascii="Tahoma" w:hAnsi="Tahoma" w:cs="Tahoma"/>
          <w:b/>
          <w:sz w:val="20"/>
          <w:szCs w:val="20"/>
        </w:rPr>
      </w:pPr>
      <w:r w:rsidRPr="00EC7D20">
        <w:rPr>
          <w:rFonts w:ascii="Tahoma" w:hAnsi="Tahoma" w:cs="Tahoma"/>
          <w:b/>
          <w:sz w:val="20"/>
          <w:szCs w:val="20"/>
        </w:rPr>
        <w:t>710201</w:t>
      </w:r>
      <w:r w:rsidRPr="00EC7D20">
        <w:rPr>
          <w:rFonts w:ascii="Tahoma" w:hAnsi="Tahoma" w:cs="Tahoma"/>
          <w:b/>
          <w:sz w:val="20"/>
          <w:szCs w:val="20"/>
        </w:rPr>
        <w:tab/>
        <w:t>Prihodki od obresti od vezanih depozitov iz nenamenskih sredstev</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Nova ocena prihodkov je narejena glede na realizacijo tega prihodka v prvih štirih mesecih leta 2017.</w:t>
      </w:r>
    </w:p>
    <w:p w:rsidR="00E75B6E" w:rsidRPr="00EC7D20" w:rsidRDefault="00E75B6E" w:rsidP="00E75B6E">
      <w:pPr>
        <w:spacing w:line="276" w:lineRule="auto"/>
        <w:jc w:val="both"/>
        <w:rPr>
          <w:rFonts w:ascii="Tahoma" w:hAnsi="Tahoma" w:cs="Tahoma"/>
          <w:b/>
          <w:sz w:val="20"/>
          <w:szCs w:val="20"/>
        </w:rPr>
      </w:pPr>
      <w:r w:rsidRPr="00EC7D20">
        <w:rPr>
          <w:rFonts w:ascii="Tahoma" w:hAnsi="Tahoma" w:cs="Tahoma"/>
          <w:b/>
          <w:sz w:val="20"/>
          <w:szCs w:val="20"/>
        </w:rPr>
        <w:lastRenderedPageBreak/>
        <w:t>710305</w:t>
      </w:r>
      <w:r w:rsidRPr="00EC7D20">
        <w:rPr>
          <w:rFonts w:ascii="Tahoma" w:hAnsi="Tahoma" w:cs="Tahoma"/>
          <w:b/>
          <w:sz w:val="20"/>
          <w:szCs w:val="20"/>
        </w:rPr>
        <w:tab/>
        <w:t>Prihodki od zakupnin</w:t>
      </w:r>
    </w:p>
    <w:p w:rsidR="00E75B6E" w:rsidRPr="00DB6849" w:rsidRDefault="00E75B6E" w:rsidP="00E75B6E">
      <w:pPr>
        <w:spacing w:line="276" w:lineRule="auto"/>
        <w:jc w:val="both"/>
        <w:rPr>
          <w:rFonts w:ascii="Tahoma" w:hAnsi="Tahoma" w:cs="Tahoma"/>
          <w:sz w:val="20"/>
          <w:szCs w:val="20"/>
        </w:rPr>
      </w:pPr>
      <w:r>
        <w:rPr>
          <w:rFonts w:ascii="Tahoma" w:hAnsi="Tahoma" w:cs="Tahoma"/>
          <w:sz w:val="20"/>
          <w:szCs w:val="20"/>
        </w:rPr>
        <w:t>Ker se bo v letu 2017 v najem javnemu podjetju dala še novozgrajena fekalna kanalizacija in nov vodovod v vasi Moste, se bodo temu ustrezno povišali prihodki iz naslova najemnine za infrastrukturo.</w:t>
      </w:r>
    </w:p>
    <w:p w:rsidR="00E75B6E" w:rsidRPr="00EC7D20" w:rsidRDefault="00E75B6E" w:rsidP="00E75B6E">
      <w:pPr>
        <w:spacing w:line="276" w:lineRule="auto"/>
        <w:jc w:val="both"/>
        <w:rPr>
          <w:rFonts w:ascii="Tahoma" w:hAnsi="Tahoma" w:cs="Tahoma"/>
          <w:b/>
          <w:sz w:val="20"/>
          <w:szCs w:val="20"/>
        </w:rPr>
      </w:pPr>
      <w:r w:rsidRPr="00EC7D20">
        <w:rPr>
          <w:rFonts w:ascii="Tahoma" w:hAnsi="Tahoma" w:cs="Tahoma"/>
          <w:b/>
          <w:sz w:val="20"/>
          <w:szCs w:val="20"/>
        </w:rPr>
        <w:t>710309</w:t>
      </w:r>
      <w:r w:rsidRPr="00EC7D20">
        <w:rPr>
          <w:rFonts w:ascii="Tahoma" w:hAnsi="Tahoma" w:cs="Tahoma"/>
          <w:b/>
          <w:sz w:val="20"/>
          <w:szCs w:val="20"/>
        </w:rPr>
        <w:tab/>
        <w:t>Prihodki iz naslova koncesijskih dajatev od posebnih iger na srečo</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Nova ocena prihodkov je narejena glede na realizacijo tega prihodka v letu 2016.</w:t>
      </w:r>
    </w:p>
    <w:p w:rsidR="00E75B6E" w:rsidRPr="00EC7D20" w:rsidRDefault="00E75B6E" w:rsidP="00E75B6E">
      <w:pPr>
        <w:spacing w:line="276" w:lineRule="auto"/>
        <w:jc w:val="both"/>
        <w:rPr>
          <w:rFonts w:ascii="Tahoma" w:hAnsi="Tahoma" w:cs="Tahoma"/>
          <w:b/>
          <w:sz w:val="20"/>
          <w:szCs w:val="20"/>
        </w:rPr>
      </w:pPr>
      <w:r w:rsidRPr="00EC7D20">
        <w:rPr>
          <w:rFonts w:ascii="Tahoma" w:hAnsi="Tahoma" w:cs="Tahoma"/>
          <w:b/>
          <w:sz w:val="20"/>
          <w:szCs w:val="20"/>
        </w:rPr>
        <w:t>710312</w:t>
      </w:r>
      <w:r w:rsidRPr="00EC7D20">
        <w:rPr>
          <w:rFonts w:ascii="Tahoma" w:hAnsi="Tahoma" w:cs="Tahoma"/>
          <w:b/>
          <w:sz w:val="20"/>
          <w:szCs w:val="20"/>
        </w:rPr>
        <w:tab/>
        <w:t>Prihodki od podeljenih koncesij za vodno pravico</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Nova ocena prihodkov je narejena glede na realizacijo tega prihodka v letu 2016.</w:t>
      </w:r>
    </w:p>
    <w:p w:rsidR="00E75B6E" w:rsidRPr="00EC7D20" w:rsidRDefault="00E75B6E" w:rsidP="00E75B6E">
      <w:pPr>
        <w:spacing w:line="276" w:lineRule="auto"/>
        <w:jc w:val="both"/>
        <w:rPr>
          <w:rFonts w:ascii="Tahoma" w:hAnsi="Tahoma" w:cs="Tahoma"/>
          <w:b/>
          <w:sz w:val="20"/>
          <w:szCs w:val="20"/>
        </w:rPr>
      </w:pPr>
      <w:r w:rsidRPr="00EC7D20">
        <w:rPr>
          <w:rFonts w:ascii="Tahoma" w:hAnsi="Tahoma" w:cs="Tahoma"/>
          <w:b/>
          <w:sz w:val="20"/>
          <w:szCs w:val="20"/>
        </w:rPr>
        <w:t>714105</w:t>
      </w:r>
      <w:r w:rsidRPr="00EC7D20">
        <w:rPr>
          <w:rFonts w:ascii="Tahoma" w:hAnsi="Tahoma" w:cs="Tahoma"/>
          <w:b/>
          <w:sz w:val="20"/>
          <w:szCs w:val="20"/>
        </w:rPr>
        <w:tab/>
        <w:t>Prihodki od komunalnih prispevkov</w:t>
      </w:r>
    </w:p>
    <w:p w:rsidR="00E75B6E" w:rsidRPr="00DB6849" w:rsidRDefault="00E75B6E" w:rsidP="00E75B6E">
      <w:pPr>
        <w:spacing w:line="276" w:lineRule="auto"/>
        <w:jc w:val="both"/>
        <w:rPr>
          <w:rFonts w:ascii="Tahoma" w:hAnsi="Tahoma" w:cs="Tahoma"/>
          <w:sz w:val="20"/>
          <w:szCs w:val="20"/>
        </w:rPr>
      </w:pPr>
      <w:r>
        <w:rPr>
          <w:rFonts w:ascii="Tahoma" w:hAnsi="Tahoma" w:cs="Tahoma"/>
          <w:sz w:val="20"/>
          <w:szCs w:val="20"/>
        </w:rPr>
        <w:t>Nova ocena prihodkov je narejena glede na točno oceno višine komunalnega prispevka za naknadno opremljanje s kanalizacijskim omrežjem v vasi Moste (31.000 EUR), na novo je postavljena ocena za komunalni prispevek od novogradenj (42.000 EUR) in komunalni prispevek za naknadno opremljanje, ki ga zavezanci plačujejo obročno (12.000 EUR).</w:t>
      </w:r>
    </w:p>
    <w:p w:rsidR="00E75B6E" w:rsidRPr="0029469D" w:rsidRDefault="00E75B6E" w:rsidP="00E75B6E">
      <w:pPr>
        <w:spacing w:line="276" w:lineRule="auto"/>
        <w:jc w:val="both"/>
        <w:rPr>
          <w:rFonts w:ascii="Tahoma" w:hAnsi="Tahoma" w:cs="Tahoma"/>
          <w:b/>
          <w:sz w:val="20"/>
          <w:szCs w:val="20"/>
        </w:rPr>
      </w:pPr>
      <w:r w:rsidRPr="0029469D">
        <w:rPr>
          <w:rFonts w:ascii="Tahoma" w:hAnsi="Tahoma" w:cs="Tahoma"/>
          <w:b/>
          <w:sz w:val="20"/>
          <w:szCs w:val="20"/>
        </w:rPr>
        <w:t>714199</w:t>
      </w:r>
      <w:r w:rsidRPr="0029469D">
        <w:rPr>
          <w:rFonts w:ascii="Tahoma" w:hAnsi="Tahoma" w:cs="Tahoma"/>
          <w:b/>
          <w:sz w:val="20"/>
          <w:szCs w:val="20"/>
        </w:rPr>
        <w:tab/>
        <w:t>Drugi izredni nedavčni prihodki</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Nova ocena prihodkov je narejena glede na realizacijo tega prihodka v prvih štirih mesecih leta 2017.</w:t>
      </w:r>
    </w:p>
    <w:p w:rsidR="00E75B6E" w:rsidRPr="0029469D" w:rsidRDefault="00E75B6E" w:rsidP="00E75B6E">
      <w:pPr>
        <w:spacing w:line="276" w:lineRule="auto"/>
        <w:jc w:val="both"/>
        <w:rPr>
          <w:rFonts w:ascii="Tahoma" w:hAnsi="Tahoma" w:cs="Tahoma"/>
          <w:b/>
          <w:sz w:val="20"/>
          <w:szCs w:val="20"/>
        </w:rPr>
      </w:pPr>
      <w:r w:rsidRPr="0029469D">
        <w:rPr>
          <w:rFonts w:ascii="Tahoma" w:hAnsi="Tahoma" w:cs="Tahoma"/>
          <w:b/>
          <w:sz w:val="20"/>
          <w:szCs w:val="20"/>
        </w:rPr>
        <w:t>722100</w:t>
      </w:r>
      <w:r w:rsidRPr="0029469D">
        <w:rPr>
          <w:rFonts w:ascii="Tahoma" w:hAnsi="Tahoma" w:cs="Tahoma"/>
          <w:b/>
          <w:sz w:val="20"/>
          <w:szCs w:val="20"/>
        </w:rPr>
        <w:tab/>
        <w:t>Prihodki od prodaje stavbnih zemljišč</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V letnem načrtu ravnanja z nepremičnim premoženjem se predlaga prodaja dveh gradbenih parcel na območju naselja Moste, zato se ocena prihodkov ustrezno zviša.</w:t>
      </w:r>
    </w:p>
    <w:p w:rsidR="00E75B6E" w:rsidRPr="0029485E" w:rsidRDefault="00E75B6E" w:rsidP="00E75B6E">
      <w:pPr>
        <w:spacing w:line="276" w:lineRule="auto"/>
        <w:jc w:val="both"/>
        <w:rPr>
          <w:rFonts w:ascii="Tahoma" w:hAnsi="Tahoma" w:cs="Tahoma"/>
          <w:b/>
          <w:sz w:val="20"/>
          <w:szCs w:val="20"/>
        </w:rPr>
      </w:pPr>
      <w:r w:rsidRPr="0029485E">
        <w:rPr>
          <w:rFonts w:ascii="Tahoma" w:hAnsi="Tahoma" w:cs="Tahoma"/>
          <w:b/>
          <w:sz w:val="20"/>
          <w:szCs w:val="20"/>
        </w:rPr>
        <w:t>722200</w:t>
      </w:r>
      <w:r w:rsidRPr="0029485E">
        <w:rPr>
          <w:rFonts w:ascii="Tahoma" w:hAnsi="Tahoma" w:cs="Tahoma"/>
          <w:b/>
          <w:sz w:val="20"/>
          <w:szCs w:val="20"/>
        </w:rPr>
        <w:tab/>
        <w:t>Prihodki od prodaje premoženjskih pravic in drugih neopredmetenih osnovnih sredstev</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Načrtuje se prihodek od podelitve služnostne pravice za že zgrajeno telekomunikacijsko omrežje in telekomunikacijsko omrežje, ki se bo širilo ob gradnji kanalizacije v naselju Breg.</w:t>
      </w:r>
    </w:p>
    <w:p w:rsidR="00E75B6E" w:rsidRPr="0029485E" w:rsidRDefault="00E75B6E" w:rsidP="00E75B6E">
      <w:pPr>
        <w:spacing w:line="276" w:lineRule="auto"/>
        <w:jc w:val="both"/>
        <w:rPr>
          <w:rFonts w:ascii="Tahoma" w:hAnsi="Tahoma" w:cs="Tahoma"/>
          <w:b/>
          <w:sz w:val="20"/>
          <w:szCs w:val="20"/>
        </w:rPr>
      </w:pPr>
      <w:r w:rsidRPr="0029485E">
        <w:rPr>
          <w:rFonts w:ascii="Tahoma" w:hAnsi="Tahoma" w:cs="Tahoma"/>
          <w:b/>
          <w:sz w:val="20"/>
          <w:szCs w:val="20"/>
        </w:rPr>
        <w:t>740001</w:t>
      </w:r>
      <w:r w:rsidRPr="0029485E">
        <w:rPr>
          <w:rFonts w:ascii="Tahoma" w:hAnsi="Tahoma" w:cs="Tahoma"/>
          <w:b/>
          <w:sz w:val="20"/>
          <w:szCs w:val="20"/>
        </w:rPr>
        <w:tab/>
        <w:t>Prejeta sredstva iz državnega proračuna za investicije</w:t>
      </w:r>
    </w:p>
    <w:p w:rsidR="00E75B6E" w:rsidRPr="00DB6849" w:rsidRDefault="00E75B6E" w:rsidP="00E75B6E">
      <w:pPr>
        <w:spacing w:line="276" w:lineRule="auto"/>
        <w:jc w:val="both"/>
        <w:rPr>
          <w:rFonts w:ascii="Tahoma" w:hAnsi="Tahoma" w:cs="Tahoma"/>
          <w:sz w:val="20"/>
          <w:szCs w:val="20"/>
        </w:rPr>
      </w:pPr>
      <w:r>
        <w:rPr>
          <w:rFonts w:ascii="Tahoma" w:hAnsi="Tahoma" w:cs="Tahoma"/>
          <w:sz w:val="20"/>
          <w:szCs w:val="20"/>
        </w:rPr>
        <w:t>Ocena prihodkov iz naslova sofinanciranj po 23. Členu ZFO-1 je popravljena glede na zadnje obvestilo o dodeljeni višini sredstev odobrenih s strani Ministrstva za gospodarstvo, katerega smo prejeli v februarju 2017.</w:t>
      </w:r>
    </w:p>
    <w:p w:rsidR="00E75B6E" w:rsidRPr="0029485E" w:rsidRDefault="00E75B6E" w:rsidP="00E75B6E">
      <w:pPr>
        <w:spacing w:line="276" w:lineRule="auto"/>
        <w:jc w:val="both"/>
        <w:rPr>
          <w:rFonts w:ascii="Tahoma" w:hAnsi="Tahoma" w:cs="Tahoma"/>
          <w:b/>
          <w:sz w:val="20"/>
          <w:szCs w:val="20"/>
        </w:rPr>
      </w:pPr>
      <w:r w:rsidRPr="0029485E">
        <w:rPr>
          <w:rFonts w:ascii="Tahoma" w:hAnsi="Tahoma" w:cs="Tahoma"/>
          <w:b/>
          <w:sz w:val="20"/>
          <w:szCs w:val="20"/>
        </w:rPr>
        <w:t>741600</w:t>
      </w:r>
      <w:r w:rsidRPr="0029485E">
        <w:rPr>
          <w:rFonts w:ascii="Tahoma" w:hAnsi="Tahoma" w:cs="Tahoma"/>
          <w:b/>
          <w:sz w:val="20"/>
          <w:szCs w:val="20"/>
        </w:rPr>
        <w:tab/>
        <w:t>Druga prejeta sredstva iz državnega proračuna iz sredstev pr</w:t>
      </w:r>
      <w:r>
        <w:rPr>
          <w:rFonts w:ascii="Tahoma" w:hAnsi="Tahoma" w:cs="Tahoma"/>
          <w:b/>
          <w:sz w:val="20"/>
          <w:szCs w:val="20"/>
        </w:rPr>
        <w:t>oračuna EU</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 xml:space="preserve">V proračunu je bilo načrtovano, da bomo v letu 2017 iz projekta Alpe Adria prejeli vrnjena sredstva v višini 39.015 EUR, iz projekta Čebelarski turizem (Čebelji park) pa sredstva v višini 50.300 EUR. Zaradi zamud pri razpisih (Alpe </w:t>
      </w:r>
      <w:proofErr w:type="spellStart"/>
      <w:r>
        <w:rPr>
          <w:rFonts w:ascii="Tahoma" w:hAnsi="Tahoma" w:cs="Tahoma"/>
          <w:sz w:val="20"/>
          <w:szCs w:val="20"/>
        </w:rPr>
        <w:t>adria</w:t>
      </w:r>
      <w:proofErr w:type="spellEnd"/>
      <w:r>
        <w:rPr>
          <w:rFonts w:ascii="Tahoma" w:hAnsi="Tahoma" w:cs="Tahoma"/>
          <w:sz w:val="20"/>
          <w:szCs w:val="20"/>
        </w:rPr>
        <w:t xml:space="preserve"> je že odobren, razpis na katerega bomo prijavljali Čebelji park, pa sploh še ni objavljen) se bo z izvajanjem projektov pričelo v drugi polovici leta, posledično bo lahko sofinanciranje realizirano šele v letu 2018, zato se ocena za leto 2017 popravlja.</w:t>
      </w:r>
    </w:p>
    <w:p w:rsidR="00E75B6E" w:rsidRPr="00FB57F4" w:rsidRDefault="00E75B6E" w:rsidP="00E75B6E">
      <w:pPr>
        <w:spacing w:line="276" w:lineRule="auto"/>
        <w:jc w:val="both"/>
        <w:rPr>
          <w:rFonts w:ascii="Tahoma" w:hAnsi="Tahoma" w:cs="Tahoma"/>
          <w:sz w:val="20"/>
          <w:szCs w:val="20"/>
        </w:rPr>
      </w:pPr>
    </w:p>
    <w:p w:rsidR="00E75B6E" w:rsidRDefault="00E75B6E" w:rsidP="00E75B6E">
      <w:pPr>
        <w:rPr>
          <w:rFonts w:ascii="Tahoma" w:hAnsi="Tahoma" w:cs="Tahoma"/>
          <w:b/>
          <w:sz w:val="20"/>
          <w:szCs w:val="20"/>
        </w:rPr>
      </w:pPr>
      <w:r>
        <w:rPr>
          <w:rFonts w:ascii="Tahoma" w:hAnsi="Tahoma" w:cs="Tahoma"/>
          <w:b/>
          <w:sz w:val="20"/>
          <w:szCs w:val="20"/>
        </w:rPr>
        <w:br w:type="page"/>
      </w:r>
    </w:p>
    <w:p w:rsidR="00E75B6E" w:rsidRDefault="00E75B6E" w:rsidP="00E75B6E">
      <w:pPr>
        <w:spacing w:line="276" w:lineRule="auto"/>
        <w:jc w:val="both"/>
        <w:rPr>
          <w:rFonts w:ascii="Tahoma" w:hAnsi="Tahoma" w:cs="Tahoma"/>
          <w:b/>
          <w:sz w:val="20"/>
          <w:szCs w:val="20"/>
        </w:rPr>
      </w:pPr>
      <w:r w:rsidRPr="00A9318F">
        <w:rPr>
          <w:rFonts w:ascii="Tahoma" w:hAnsi="Tahoma" w:cs="Tahoma"/>
          <w:b/>
          <w:sz w:val="20"/>
          <w:szCs w:val="20"/>
        </w:rPr>
        <w:lastRenderedPageBreak/>
        <w:t>SPREMEMBE PLANA ODHODKOV:</w:t>
      </w:r>
    </w:p>
    <w:p w:rsidR="00E75B6E" w:rsidRDefault="00E75B6E" w:rsidP="00E75B6E">
      <w:pPr>
        <w:spacing w:line="276" w:lineRule="auto"/>
        <w:jc w:val="both"/>
        <w:rPr>
          <w:rFonts w:ascii="Tahoma" w:hAnsi="Tahoma" w:cs="Tahoma"/>
          <w:b/>
          <w:sz w:val="20"/>
          <w:szCs w:val="20"/>
        </w:rPr>
      </w:pPr>
    </w:p>
    <w:tbl>
      <w:tblPr>
        <w:tblW w:w="912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33"/>
        <w:gridCol w:w="3402"/>
        <w:gridCol w:w="1630"/>
        <w:gridCol w:w="1630"/>
        <w:gridCol w:w="1033"/>
      </w:tblGrid>
      <w:tr w:rsidR="00E75B6E" w:rsidTr="00870FD3">
        <w:trPr>
          <w:trHeight w:val="600"/>
        </w:trPr>
        <w:tc>
          <w:tcPr>
            <w:tcW w:w="1433" w:type="dxa"/>
            <w:shd w:val="clear" w:color="000000" w:fill="C0C0C0"/>
            <w:vAlign w:val="center"/>
            <w:hideMark/>
          </w:tcPr>
          <w:p w:rsidR="00E75B6E" w:rsidRDefault="00E75B6E" w:rsidP="00870FD3">
            <w:pPr>
              <w:jc w:val="center"/>
              <w:rPr>
                <w:rFonts w:ascii="Tahoma" w:hAnsi="Tahoma" w:cs="Tahoma"/>
                <w:color w:val="000000"/>
                <w:sz w:val="16"/>
                <w:szCs w:val="16"/>
              </w:rPr>
            </w:pPr>
            <w:r>
              <w:rPr>
                <w:rFonts w:ascii="Tahoma" w:hAnsi="Tahoma" w:cs="Tahoma"/>
                <w:color w:val="000000"/>
                <w:sz w:val="16"/>
                <w:szCs w:val="16"/>
              </w:rPr>
              <w:t>NRP</w:t>
            </w:r>
          </w:p>
        </w:tc>
        <w:tc>
          <w:tcPr>
            <w:tcW w:w="3402" w:type="dxa"/>
            <w:shd w:val="clear" w:color="000000" w:fill="C0C0C0"/>
            <w:vAlign w:val="center"/>
            <w:hideMark/>
          </w:tcPr>
          <w:p w:rsidR="00E75B6E" w:rsidRDefault="00E75B6E" w:rsidP="00870FD3">
            <w:pPr>
              <w:jc w:val="center"/>
              <w:rPr>
                <w:rFonts w:ascii="Tahoma" w:hAnsi="Tahoma" w:cs="Tahoma"/>
                <w:color w:val="000000"/>
                <w:sz w:val="16"/>
                <w:szCs w:val="16"/>
              </w:rPr>
            </w:pPr>
            <w:r>
              <w:rPr>
                <w:rFonts w:ascii="Tahoma" w:hAnsi="Tahoma" w:cs="Tahoma"/>
                <w:color w:val="000000"/>
                <w:sz w:val="16"/>
                <w:szCs w:val="16"/>
              </w:rPr>
              <w:t>Opis</w:t>
            </w:r>
          </w:p>
        </w:tc>
        <w:tc>
          <w:tcPr>
            <w:tcW w:w="1630" w:type="dxa"/>
            <w:shd w:val="clear" w:color="000000" w:fill="C0C0C0"/>
            <w:vAlign w:val="center"/>
            <w:hideMark/>
          </w:tcPr>
          <w:p w:rsidR="00E75B6E" w:rsidRDefault="00E75B6E" w:rsidP="00870FD3">
            <w:pPr>
              <w:jc w:val="center"/>
              <w:rPr>
                <w:rFonts w:ascii="Tahoma" w:hAnsi="Tahoma" w:cs="Tahoma"/>
                <w:color w:val="000000"/>
                <w:sz w:val="16"/>
                <w:szCs w:val="16"/>
              </w:rPr>
            </w:pPr>
            <w:r>
              <w:rPr>
                <w:rFonts w:ascii="Tahoma" w:hAnsi="Tahoma" w:cs="Tahoma"/>
                <w:color w:val="000000"/>
                <w:sz w:val="16"/>
                <w:szCs w:val="16"/>
              </w:rPr>
              <w:t>Veljavni proračun: 2017</w:t>
            </w:r>
          </w:p>
        </w:tc>
        <w:tc>
          <w:tcPr>
            <w:tcW w:w="1630" w:type="dxa"/>
            <w:shd w:val="clear" w:color="000000" w:fill="C0C0C0"/>
            <w:vAlign w:val="center"/>
            <w:hideMark/>
          </w:tcPr>
          <w:p w:rsidR="00E75B6E" w:rsidRDefault="00E75B6E" w:rsidP="00870FD3">
            <w:pPr>
              <w:jc w:val="center"/>
              <w:rPr>
                <w:rFonts w:ascii="Tahoma" w:hAnsi="Tahoma" w:cs="Tahoma"/>
                <w:color w:val="000000"/>
                <w:sz w:val="16"/>
                <w:szCs w:val="16"/>
              </w:rPr>
            </w:pPr>
            <w:r>
              <w:rPr>
                <w:rFonts w:ascii="Tahoma" w:hAnsi="Tahoma" w:cs="Tahoma"/>
                <w:color w:val="000000"/>
                <w:sz w:val="16"/>
                <w:szCs w:val="16"/>
              </w:rPr>
              <w:t>predlog rebalansa 2017</w:t>
            </w:r>
          </w:p>
        </w:tc>
        <w:tc>
          <w:tcPr>
            <w:tcW w:w="1033" w:type="dxa"/>
            <w:shd w:val="clear" w:color="000000" w:fill="C0C0C0"/>
            <w:vAlign w:val="center"/>
            <w:hideMark/>
          </w:tcPr>
          <w:p w:rsidR="00E75B6E" w:rsidRDefault="00E75B6E" w:rsidP="00870FD3">
            <w:pPr>
              <w:jc w:val="center"/>
              <w:rPr>
                <w:rFonts w:ascii="Tahoma" w:hAnsi="Tahoma" w:cs="Tahoma"/>
                <w:color w:val="000000"/>
                <w:sz w:val="16"/>
                <w:szCs w:val="16"/>
              </w:rPr>
            </w:pPr>
            <w:r>
              <w:rPr>
                <w:rFonts w:ascii="Tahoma" w:hAnsi="Tahoma" w:cs="Tahoma"/>
                <w:color w:val="000000"/>
                <w:sz w:val="16"/>
                <w:szCs w:val="16"/>
              </w:rPr>
              <w:t xml:space="preserve">razlika </w:t>
            </w:r>
            <w:proofErr w:type="spellStart"/>
            <w:r>
              <w:rPr>
                <w:rFonts w:ascii="Tahoma" w:hAnsi="Tahoma" w:cs="Tahoma"/>
                <w:color w:val="000000"/>
                <w:sz w:val="16"/>
                <w:szCs w:val="16"/>
              </w:rPr>
              <w:t>reb</w:t>
            </w:r>
            <w:proofErr w:type="spellEnd"/>
            <w:r>
              <w:rPr>
                <w:rFonts w:ascii="Tahoma" w:hAnsi="Tahoma" w:cs="Tahoma"/>
                <w:color w:val="000000"/>
                <w:sz w:val="16"/>
                <w:szCs w:val="16"/>
              </w:rPr>
              <w:t>-plan</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0122</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PROTOKOL</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29.000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34.000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0301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MEDNARODNO SODELOVANJE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5.700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11.700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6.000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0431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POSLOVNI PROSTOR TITOVA 16</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1.600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12.600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11.000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0602</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MATERIALNI STROŠKI OBČINSKE UPRAVE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66.550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67.850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1.300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0603</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STROŠKI DELA SKUPNEGA ORGANA</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29.608</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27.345</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-2.263</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0604</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MATERIALNI STROŠKI SKUPNEGA ORGANA</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10.089</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9.925</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-164</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0611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PROGRAM MODERNIZACIJE UPRAVE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5.000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5.700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700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OB000-07-0022</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MODERNIZACIJA OBČINSKE UPRAVE</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5.000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5.700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700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0612</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POSLOVNI PROSTOR BREZNICA 3</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12.770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13.240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470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0701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SREDSTVA ZA ZVEZE, ZAŠČITO IN REŠEVANJE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12.522</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14.522</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0711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GASILSKA ZVEZA JESENICE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4.175</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7.090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2.915</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0712</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PROSTOVOLJNA GASILSKA DRUŠTVA</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42.084</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38.884</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-3.200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0713</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GARS JESENICE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40.938</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64.680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23.742</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0715</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POŽARNO VARSTVO- INVESTICIJE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20.000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35.000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15.000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OB000-07-0024</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POŽARNO VARSTVO IN CIVILNA ZAŠČITA</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20.000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35.000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15.000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1321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OBČINSKE CESTE (INVESTICIJE)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52.100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186.514</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134.414</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OB000-07-0007</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UREJANJE OBČINSKIH CEST</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27.100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21.700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-5.400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OB192-14-0006</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REKONSTRUKCIJA CESTE IN PLOČNIK BREG - MOSTE</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3.000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116.622</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113.622</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OB192-16-0007</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SANACIJA ZIDU POD CESTO LC150011 (MOSTE)</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3.800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29.992</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26.192</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1322</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PLOČNIK IN AVTOBUSNA POSTAJALIŠČA</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103.000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150.000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47.000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OB000-07-0002</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PLOČNIK IN AVTOBUSNA POSTAJALIŠČA 2. FAZA</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103.000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150.000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47.000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1323</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OBVOZNICA VRBA</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30.000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30.000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OB000-07-0010</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OBVOZNICA VRBA</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30.000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30.000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1343</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JAVNA RAZSVETLJAVA (INVESTICIJE)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19.900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28.000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8.100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OB000-07-0015</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JAVNA RAZSVETLJAVA</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16.000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24.000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8.000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OB192-13-0001</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KANALIZACIJA MOSTE</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3.900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4.000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1411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UREDITEV  ZAVRŠNICE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7.000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15.000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8.000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OB000-07-0026</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ŠPORTNO REKREACIJSKI CENTER ZAVRŠNICA</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3.000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11.000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8.000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1413</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ZAVOD ZA TURIZEM IN KULTURO ŽIROVNICA</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454.275</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426.609</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-27.666</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OB192-12-0001</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ČOPOVA ROJSTNA HIŠA</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8.000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12.200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4.200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OB192-16-0003</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ČEBELARSKI TURIZEM (ČEBELJI PARK)</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186.250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234.854</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48.604</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OB192-16-0004</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ALPE ADRIA PARK</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41.000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26.700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-14.300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1501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ODLAGALIŠČE ODPADKOV IN ZBIRNI CENTER</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2.000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4.000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OB000-07-0038</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ODLAGALIŠČE MALA MEŽAKLA IN ZBIRNI CENTER</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2.000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4.000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1511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VZDRŽEVANJE METEORNE KANALIZACIJE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14.000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18.000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1512</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FEKALNA KANALIZACIJA (INVESTICIJE)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657.234</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671.684</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14.450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OB000-07-0029</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KANALIZACIJA BREG</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468.834</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495.941</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27.107</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OB192-10-0001</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Odvajanje in čiščenje odpadne vode v porečju Zgornje Save in na območju Kranjskega in Sorškega polja</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16.000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-16.000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OB192-16-0001</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INVESTICIJSKO VZDRŽEVANJE FEKALNE KANALIZACIJE</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109.000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112.343</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3.343</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1602</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IZDAJA PROJEKTNIH POGOJEV, SOGLASIJ IN SMERNIC</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5.000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8.000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1613</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VODOVODNO OMREŽJE (INVESTICIJE)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240.400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171.309</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-69.091</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OB000-07-0029</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KANALIZACIJA BREG</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217.800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-217.800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OB192-09-0001</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VODOVODNO OMREŽJE - INVESTICIJE</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5.000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153.709</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148.709</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1621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UREDITEV POKOPALIŠČA</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9.100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12.200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3.100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OB000-07-0017</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UREDITEV POKOPALIŠČA</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9.100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12.200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3.100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1631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VZDRŽEVANJE JAVNIH ZELENIC</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33.000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34.000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1.000</w:t>
            </w:r>
          </w:p>
        </w:tc>
      </w:tr>
    </w:tbl>
    <w:p w:rsidR="0050688B" w:rsidRDefault="0050688B">
      <w:r>
        <w:br w:type="page"/>
      </w:r>
    </w:p>
    <w:tbl>
      <w:tblPr>
        <w:tblW w:w="912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33"/>
        <w:gridCol w:w="3402"/>
        <w:gridCol w:w="1630"/>
        <w:gridCol w:w="1630"/>
        <w:gridCol w:w="1033"/>
      </w:tblGrid>
      <w:tr w:rsidR="0050688B" w:rsidTr="002567B9">
        <w:trPr>
          <w:trHeight w:val="600"/>
        </w:trPr>
        <w:tc>
          <w:tcPr>
            <w:tcW w:w="1433" w:type="dxa"/>
            <w:shd w:val="clear" w:color="000000" w:fill="C0C0C0"/>
            <w:vAlign w:val="center"/>
            <w:hideMark/>
          </w:tcPr>
          <w:p w:rsidR="0050688B" w:rsidRDefault="0050688B" w:rsidP="002567B9">
            <w:pPr>
              <w:jc w:val="center"/>
              <w:rPr>
                <w:rFonts w:ascii="Tahoma" w:hAnsi="Tahoma" w:cs="Tahoma"/>
                <w:color w:val="000000"/>
                <w:sz w:val="16"/>
                <w:szCs w:val="16"/>
              </w:rPr>
            </w:pPr>
            <w:r>
              <w:rPr>
                <w:rFonts w:ascii="Tahoma" w:hAnsi="Tahoma" w:cs="Tahoma"/>
                <w:color w:val="000000"/>
                <w:sz w:val="16"/>
                <w:szCs w:val="16"/>
              </w:rPr>
              <w:lastRenderedPageBreak/>
              <w:t>NRP</w:t>
            </w:r>
          </w:p>
        </w:tc>
        <w:tc>
          <w:tcPr>
            <w:tcW w:w="3402" w:type="dxa"/>
            <w:shd w:val="clear" w:color="000000" w:fill="C0C0C0"/>
            <w:vAlign w:val="center"/>
            <w:hideMark/>
          </w:tcPr>
          <w:p w:rsidR="0050688B" w:rsidRDefault="0050688B" w:rsidP="002567B9">
            <w:pPr>
              <w:jc w:val="center"/>
              <w:rPr>
                <w:rFonts w:ascii="Tahoma" w:hAnsi="Tahoma" w:cs="Tahoma"/>
                <w:color w:val="000000"/>
                <w:sz w:val="16"/>
                <w:szCs w:val="16"/>
              </w:rPr>
            </w:pPr>
            <w:r>
              <w:rPr>
                <w:rFonts w:ascii="Tahoma" w:hAnsi="Tahoma" w:cs="Tahoma"/>
                <w:color w:val="000000"/>
                <w:sz w:val="16"/>
                <w:szCs w:val="16"/>
              </w:rPr>
              <w:t>Opis</w:t>
            </w:r>
          </w:p>
        </w:tc>
        <w:tc>
          <w:tcPr>
            <w:tcW w:w="1630" w:type="dxa"/>
            <w:shd w:val="clear" w:color="000000" w:fill="C0C0C0"/>
            <w:vAlign w:val="center"/>
            <w:hideMark/>
          </w:tcPr>
          <w:p w:rsidR="0050688B" w:rsidRDefault="0050688B" w:rsidP="002567B9">
            <w:pPr>
              <w:jc w:val="center"/>
              <w:rPr>
                <w:rFonts w:ascii="Tahoma" w:hAnsi="Tahoma" w:cs="Tahoma"/>
                <w:color w:val="000000"/>
                <w:sz w:val="16"/>
                <w:szCs w:val="16"/>
              </w:rPr>
            </w:pPr>
            <w:r>
              <w:rPr>
                <w:rFonts w:ascii="Tahoma" w:hAnsi="Tahoma" w:cs="Tahoma"/>
                <w:color w:val="000000"/>
                <w:sz w:val="16"/>
                <w:szCs w:val="16"/>
              </w:rPr>
              <w:t>Veljavni proračun: 2017</w:t>
            </w:r>
          </w:p>
        </w:tc>
        <w:tc>
          <w:tcPr>
            <w:tcW w:w="1630" w:type="dxa"/>
            <w:shd w:val="clear" w:color="000000" w:fill="C0C0C0"/>
            <w:vAlign w:val="center"/>
            <w:hideMark/>
          </w:tcPr>
          <w:p w:rsidR="0050688B" w:rsidRDefault="0050688B" w:rsidP="002567B9">
            <w:pPr>
              <w:jc w:val="center"/>
              <w:rPr>
                <w:rFonts w:ascii="Tahoma" w:hAnsi="Tahoma" w:cs="Tahoma"/>
                <w:color w:val="000000"/>
                <w:sz w:val="16"/>
                <w:szCs w:val="16"/>
              </w:rPr>
            </w:pPr>
            <w:r>
              <w:rPr>
                <w:rFonts w:ascii="Tahoma" w:hAnsi="Tahoma" w:cs="Tahoma"/>
                <w:color w:val="000000"/>
                <w:sz w:val="16"/>
                <w:szCs w:val="16"/>
              </w:rPr>
              <w:t>predlog rebalansa 2017</w:t>
            </w:r>
          </w:p>
        </w:tc>
        <w:tc>
          <w:tcPr>
            <w:tcW w:w="1033" w:type="dxa"/>
            <w:shd w:val="clear" w:color="000000" w:fill="C0C0C0"/>
            <w:vAlign w:val="center"/>
            <w:hideMark/>
          </w:tcPr>
          <w:p w:rsidR="0050688B" w:rsidRDefault="0050688B" w:rsidP="002567B9">
            <w:pPr>
              <w:jc w:val="center"/>
              <w:rPr>
                <w:rFonts w:ascii="Tahoma" w:hAnsi="Tahoma" w:cs="Tahoma"/>
                <w:color w:val="000000"/>
                <w:sz w:val="16"/>
                <w:szCs w:val="16"/>
              </w:rPr>
            </w:pPr>
            <w:r>
              <w:rPr>
                <w:rFonts w:ascii="Tahoma" w:hAnsi="Tahoma" w:cs="Tahoma"/>
                <w:color w:val="000000"/>
                <w:sz w:val="16"/>
                <w:szCs w:val="16"/>
              </w:rPr>
              <w:t xml:space="preserve">razlika </w:t>
            </w:r>
            <w:proofErr w:type="spellStart"/>
            <w:r>
              <w:rPr>
                <w:rFonts w:ascii="Tahoma" w:hAnsi="Tahoma" w:cs="Tahoma"/>
                <w:color w:val="000000"/>
                <w:sz w:val="16"/>
                <w:szCs w:val="16"/>
              </w:rPr>
              <w:t>reb</w:t>
            </w:r>
            <w:proofErr w:type="spellEnd"/>
            <w:r>
              <w:rPr>
                <w:rFonts w:ascii="Tahoma" w:hAnsi="Tahoma" w:cs="Tahoma"/>
                <w:color w:val="000000"/>
                <w:sz w:val="16"/>
                <w:szCs w:val="16"/>
              </w:rPr>
              <w:t>-plan</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1633</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OTROŠKA IGRIŠČA</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39.350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27.350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-12.000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OB000-07-0040</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OTROŠKA IGRIŠČA</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24.000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12.000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-12.000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1641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STANOVANJA (INVESTICIJE)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3.500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13.500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10.000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OB000-07-0019</w:t>
            </w:r>
          </w:p>
        </w:tc>
        <w:tc>
          <w:tcPr>
            <w:tcW w:w="3402" w:type="dxa"/>
            <w:shd w:val="clear" w:color="000000" w:fill="FFFFFF"/>
            <w:noWrap/>
            <w:vAlign w:val="bottom"/>
            <w:hideMark/>
          </w:tcPr>
          <w:p w:rsidR="00E75B6E" w:rsidRDefault="00E75B6E" w:rsidP="00870FD3">
            <w:pPr>
              <w:rPr>
                <w:rFonts w:ascii="Tahoma" w:hAnsi="Tahoma" w:cs="Tahoma"/>
                <w:color w:val="008040"/>
                <w:sz w:val="16"/>
                <w:szCs w:val="16"/>
              </w:rPr>
            </w:pPr>
            <w:r>
              <w:rPr>
                <w:rFonts w:ascii="Tahoma" w:hAnsi="Tahoma" w:cs="Tahoma"/>
                <w:color w:val="008040"/>
                <w:sz w:val="16"/>
                <w:szCs w:val="16"/>
              </w:rPr>
              <w:t>NEPROFITNI STANOVANJSKI FOND</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3.500</w:t>
            </w:r>
          </w:p>
        </w:tc>
        <w:tc>
          <w:tcPr>
            <w:tcW w:w="1630"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13.500</w:t>
            </w:r>
          </w:p>
        </w:tc>
        <w:tc>
          <w:tcPr>
            <w:tcW w:w="1033" w:type="dxa"/>
            <w:shd w:val="clear" w:color="000000" w:fill="FFFFFF"/>
            <w:noWrap/>
            <w:vAlign w:val="bottom"/>
            <w:hideMark/>
          </w:tcPr>
          <w:p w:rsidR="00E75B6E" w:rsidRDefault="00E75B6E" w:rsidP="00870FD3">
            <w:pPr>
              <w:jc w:val="right"/>
              <w:rPr>
                <w:rFonts w:ascii="Tahoma" w:hAnsi="Tahoma" w:cs="Tahoma"/>
                <w:color w:val="008040"/>
                <w:sz w:val="16"/>
                <w:szCs w:val="16"/>
              </w:rPr>
            </w:pPr>
            <w:r>
              <w:rPr>
                <w:rFonts w:ascii="Tahoma" w:hAnsi="Tahoma" w:cs="Tahoma"/>
                <w:color w:val="008040"/>
                <w:sz w:val="16"/>
                <w:szCs w:val="16"/>
              </w:rPr>
              <w:t>10.000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1661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UPRAVLJANJE Z ZEMLJIŠČI</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94.260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12.120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-82.140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1841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KULTURNI PROJEKTI</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5.500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1.110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-4.390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1861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DRUŠTVA IN DRUGE ORGANIZACIJE</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5.000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4.191</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-809</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1881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PREVENTIVNI PROJEKTI</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1.540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1.268</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-272</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1901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SUBVENCIJE OTROŠKEGA VARSTVA</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415.362</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447.317</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31.955</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2012</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ZAVODSKO VARSTVO</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51.300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54.700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3.400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2021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POMOČ NA DOMU</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60.000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67.000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7.000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2041</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HUMANITARNE ORGANIZACIJE (RDEČI KRIŽ IN KARITAS)</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6.000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7.000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1.000</w:t>
            </w:r>
          </w:p>
        </w:tc>
      </w:tr>
      <w:tr w:rsidR="00E75B6E" w:rsidTr="00870FD3">
        <w:trPr>
          <w:trHeight w:val="210"/>
        </w:trPr>
        <w:tc>
          <w:tcPr>
            <w:tcW w:w="1433"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2302</w:t>
            </w:r>
          </w:p>
        </w:tc>
        <w:tc>
          <w:tcPr>
            <w:tcW w:w="3402" w:type="dxa"/>
            <w:shd w:val="clear" w:color="000000" w:fill="FFFFFF"/>
            <w:noWrap/>
            <w:vAlign w:val="bottom"/>
            <w:hideMark/>
          </w:tcPr>
          <w:p w:rsidR="00E75B6E" w:rsidRDefault="00E75B6E" w:rsidP="00870FD3">
            <w:pPr>
              <w:rPr>
                <w:rFonts w:ascii="Tahoma" w:hAnsi="Tahoma" w:cs="Tahoma"/>
                <w:sz w:val="16"/>
                <w:szCs w:val="16"/>
              </w:rPr>
            </w:pPr>
            <w:r>
              <w:rPr>
                <w:rFonts w:ascii="Tahoma" w:hAnsi="Tahoma" w:cs="Tahoma"/>
                <w:sz w:val="16"/>
                <w:szCs w:val="16"/>
              </w:rPr>
              <w:t>SPLOŠNA PRORAČUNSKA REZERVACIJA</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65.690</w:t>
            </w:r>
          </w:p>
        </w:tc>
        <w:tc>
          <w:tcPr>
            <w:tcW w:w="1630"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72.000</w:t>
            </w:r>
          </w:p>
        </w:tc>
        <w:tc>
          <w:tcPr>
            <w:tcW w:w="1033" w:type="dxa"/>
            <w:shd w:val="clear" w:color="000000" w:fill="FFFFFF"/>
            <w:noWrap/>
            <w:vAlign w:val="bottom"/>
            <w:hideMark/>
          </w:tcPr>
          <w:p w:rsidR="00E75B6E" w:rsidRDefault="00E75B6E" w:rsidP="00870FD3">
            <w:pPr>
              <w:jc w:val="right"/>
              <w:rPr>
                <w:rFonts w:ascii="Tahoma" w:hAnsi="Tahoma" w:cs="Tahoma"/>
                <w:sz w:val="16"/>
                <w:szCs w:val="16"/>
              </w:rPr>
            </w:pPr>
            <w:r>
              <w:rPr>
                <w:rFonts w:ascii="Tahoma" w:hAnsi="Tahoma" w:cs="Tahoma"/>
                <w:sz w:val="16"/>
                <w:szCs w:val="16"/>
              </w:rPr>
              <w:t>6.310</w:t>
            </w:r>
          </w:p>
        </w:tc>
      </w:tr>
      <w:tr w:rsidR="00E75B6E" w:rsidRPr="00293F20" w:rsidTr="00870FD3">
        <w:trPr>
          <w:trHeight w:val="210"/>
        </w:trPr>
        <w:tc>
          <w:tcPr>
            <w:tcW w:w="1433" w:type="dxa"/>
            <w:shd w:val="clear" w:color="000000" w:fill="C0C0C0"/>
            <w:noWrap/>
            <w:vAlign w:val="bottom"/>
            <w:hideMark/>
          </w:tcPr>
          <w:p w:rsidR="00E75B6E" w:rsidRPr="00293F20" w:rsidRDefault="00E75B6E" w:rsidP="00870FD3">
            <w:pPr>
              <w:rPr>
                <w:rFonts w:ascii="Tahoma" w:hAnsi="Tahoma" w:cs="Tahoma"/>
                <w:b/>
                <w:color w:val="000000"/>
                <w:sz w:val="16"/>
                <w:szCs w:val="16"/>
              </w:rPr>
            </w:pPr>
            <w:r w:rsidRPr="00293F20">
              <w:rPr>
                <w:rFonts w:ascii="Tahoma" w:hAnsi="Tahoma" w:cs="Tahoma"/>
                <w:b/>
                <w:color w:val="000000"/>
                <w:sz w:val="16"/>
                <w:szCs w:val="16"/>
              </w:rPr>
              <w:t> </w:t>
            </w:r>
          </w:p>
        </w:tc>
        <w:tc>
          <w:tcPr>
            <w:tcW w:w="3402" w:type="dxa"/>
            <w:shd w:val="clear" w:color="000000" w:fill="C0C0C0"/>
            <w:noWrap/>
            <w:vAlign w:val="bottom"/>
            <w:hideMark/>
          </w:tcPr>
          <w:p w:rsidR="00E75B6E" w:rsidRPr="00293F20" w:rsidRDefault="00E75B6E" w:rsidP="00870FD3">
            <w:pPr>
              <w:rPr>
                <w:rFonts w:ascii="Tahoma" w:hAnsi="Tahoma" w:cs="Tahoma"/>
                <w:b/>
                <w:color w:val="000000"/>
                <w:sz w:val="16"/>
                <w:szCs w:val="16"/>
              </w:rPr>
            </w:pPr>
            <w:r w:rsidRPr="00293F20">
              <w:rPr>
                <w:rFonts w:ascii="Tahoma" w:hAnsi="Tahoma" w:cs="Tahoma"/>
                <w:b/>
                <w:color w:val="000000"/>
                <w:sz w:val="16"/>
                <w:szCs w:val="16"/>
              </w:rPr>
              <w:t> SKUPAJ ODHODKI</w:t>
            </w:r>
          </w:p>
        </w:tc>
        <w:tc>
          <w:tcPr>
            <w:tcW w:w="1630" w:type="dxa"/>
            <w:shd w:val="clear" w:color="000000" w:fill="C0C0C0"/>
            <w:noWrap/>
            <w:vAlign w:val="bottom"/>
            <w:hideMark/>
          </w:tcPr>
          <w:p w:rsidR="00E75B6E" w:rsidRPr="00293F20" w:rsidRDefault="00E75B6E" w:rsidP="00870FD3">
            <w:pPr>
              <w:jc w:val="right"/>
              <w:rPr>
                <w:rFonts w:ascii="Tahoma" w:hAnsi="Tahoma" w:cs="Tahoma"/>
                <w:b/>
                <w:color w:val="000000"/>
                <w:sz w:val="16"/>
                <w:szCs w:val="16"/>
              </w:rPr>
            </w:pPr>
            <w:r w:rsidRPr="00293F20">
              <w:rPr>
                <w:rFonts w:ascii="Tahoma" w:hAnsi="Tahoma" w:cs="Tahoma"/>
                <w:b/>
                <w:color w:val="000000"/>
                <w:sz w:val="16"/>
                <w:szCs w:val="16"/>
              </w:rPr>
              <w:t>4.212.975</w:t>
            </w:r>
          </w:p>
        </w:tc>
        <w:tc>
          <w:tcPr>
            <w:tcW w:w="1630" w:type="dxa"/>
            <w:shd w:val="clear" w:color="000000" w:fill="C0C0C0"/>
            <w:noWrap/>
            <w:vAlign w:val="bottom"/>
            <w:hideMark/>
          </w:tcPr>
          <w:p w:rsidR="00E75B6E" w:rsidRPr="00293F20" w:rsidRDefault="00E75B6E" w:rsidP="00870FD3">
            <w:pPr>
              <w:jc w:val="right"/>
              <w:rPr>
                <w:rFonts w:ascii="Tahoma" w:hAnsi="Tahoma" w:cs="Tahoma"/>
                <w:b/>
                <w:color w:val="000000"/>
                <w:sz w:val="16"/>
                <w:szCs w:val="16"/>
              </w:rPr>
            </w:pPr>
            <w:r w:rsidRPr="00293F20">
              <w:rPr>
                <w:rFonts w:ascii="Tahoma" w:hAnsi="Tahoma" w:cs="Tahoma"/>
                <w:b/>
                <w:color w:val="000000"/>
                <w:sz w:val="16"/>
                <w:szCs w:val="16"/>
              </w:rPr>
              <w:t>4.393.836</w:t>
            </w:r>
          </w:p>
        </w:tc>
        <w:tc>
          <w:tcPr>
            <w:tcW w:w="1033" w:type="dxa"/>
            <w:shd w:val="clear" w:color="000000" w:fill="C0C0C0"/>
            <w:noWrap/>
            <w:vAlign w:val="bottom"/>
            <w:hideMark/>
          </w:tcPr>
          <w:p w:rsidR="00E75B6E" w:rsidRPr="00293F20" w:rsidRDefault="00E75B6E" w:rsidP="00870FD3">
            <w:pPr>
              <w:jc w:val="right"/>
              <w:rPr>
                <w:rFonts w:ascii="Tahoma" w:hAnsi="Tahoma" w:cs="Tahoma"/>
                <w:b/>
                <w:color w:val="000000"/>
                <w:sz w:val="16"/>
                <w:szCs w:val="16"/>
              </w:rPr>
            </w:pPr>
            <w:r w:rsidRPr="00293F20">
              <w:rPr>
                <w:rFonts w:ascii="Tahoma" w:hAnsi="Tahoma" w:cs="Tahoma"/>
                <w:b/>
                <w:color w:val="000000"/>
                <w:sz w:val="16"/>
                <w:szCs w:val="16"/>
              </w:rPr>
              <w:t>180.861</w:t>
            </w:r>
          </w:p>
        </w:tc>
      </w:tr>
    </w:tbl>
    <w:p w:rsidR="00E75B6E" w:rsidRDefault="00E75B6E" w:rsidP="00E75B6E">
      <w:pPr>
        <w:spacing w:line="276" w:lineRule="auto"/>
        <w:jc w:val="both"/>
        <w:rPr>
          <w:rFonts w:ascii="Tahoma" w:hAnsi="Tahoma" w:cs="Tahoma"/>
          <w:b/>
          <w:sz w:val="20"/>
          <w:szCs w:val="20"/>
        </w:rPr>
      </w:pPr>
    </w:p>
    <w:p w:rsidR="00E75B6E" w:rsidRDefault="00E75B6E" w:rsidP="00E75B6E">
      <w:pPr>
        <w:spacing w:line="276" w:lineRule="auto"/>
        <w:jc w:val="both"/>
        <w:rPr>
          <w:rFonts w:ascii="Tahoma" w:hAnsi="Tahoma" w:cs="Tahoma"/>
          <w:b/>
          <w:sz w:val="20"/>
          <w:szCs w:val="20"/>
        </w:rPr>
      </w:pPr>
    </w:p>
    <w:p w:rsidR="00E75B6E" w:rsidRDefault="00E75B6E" w:rsidP="00E75B6E">
      <w:pPr>
        <w:spacing w:line="276" w:lineRule="auto"/>
        <w:jc w:val="both"/>
        <w:rPr>
          <w:rFonts w:ascii="Tahoma" w:hAnsi="Tahoma" w:cs="Tahoma"/>
          <w:b/>
          <w:sz w:val="20"/>
          <w:szCs w:val="20"/>
        </w:rPr>
      </w:pPr>
      <w:r>
        <w:rPr>
          <w:rFonts w:ascii="Tahoma" w:hAnsi="Tahoma" w:cs="Tahoma"/>
          <w:b/>
          <w:sz w:val="20"/>
          <w:szCs w:val="20"/>
        </w:rPr>
        <w:t>OBRAZLOŽITEV:</w:t>
      </w:r>
    </w:p>
    <w:p w:rsidR="0050688B" w:rsidRDefault="0050688B" w:rsidP="00E75B6E">
      <w:pPr>
        <w:spacing w:line="276" w:lineRule="auto"/>
        <w:jc w:val="both"/>
        <w:rPr>
          <w:rFonts w:ascii="Tahoma" w:hAnsi="Tahoma" w:cs="Tahoma"/>
          <w:b/>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0122</w:t>
      </w:r>
      <w:r w:rsidRPr="00B45387">
        <w:rPr>
          <w:rFonts w:ascii="Tahoma" w:hAnsi="Tahoma" w:cs="Tahoma"/>
          <w:b/>
          <w:sz w:val="20"/>
          <w:szCs w:val="20"/>
        </w:rPr>
        <w:tab/>
        <w:t>PROTOKOL</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 xml:space="preserve">Sredstva na postavki se povišajo za stroške pripravljalnih aktivnosti na praznovanje 20-letnice občine v prihodnjem letu , vzpostavitve galerije </w:t>
      </w:r>
      <w:proofErr w:type="spellStart"/>
      <w:r>
        <w:rPr>
          <w:rFonts w:ascii="Tahoma" w:hAnsi="Tahoma" w:cs="Tahoma"/>
          <w:sz w:val="20"/>
          <w:szCs w:val="20"/>
        </w:rPr>
        <w:t>olimpionikov</w:t>
      </w:r>
      <w:proofErr w:type="spellEnd"/>
      <w:r>
        <w:rPr>
          <w:rFonts w:ascii="Tahoma" w:hAnsi="Tahoma" w:cs="Tahoma"/>
          <w:sz w:val="20"/>
          <w:szCs w:val="20"/>
        </w:rPr>
        <w:t xml:space="preserve"> iz občine Žirovnica, ki se bo nahajala v Dvorani pod Stolom</w:t>
      </w:r>
      <w:r w:rsidR="00B95416">
        <w:rPr>
          <w:rFonts w:ascii="Tahoma" w:hAnsi="Tahoma" w:cs="Tahoma"/>
          <w:sz w:val="20"/>
          <w:szCs w:val="20"/>
        </w:rPr>
        <w:t>.</w:t>
      </w:r>
      <w:bookmarkStart w:id="0" w:name="_GoBack"/>
      <w:bookmarkEnd w:id="0"/>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0301</w:t>
      </w:r>
      <w:r w:rsidRPr="00B45387">
        <w:rPr>
          <w:rFonts w:ascii="Tahoma" w:hAnsi="Tahoma" w:cs="Tahoma"/>
          <w:b/>
          <w:sz w:val="20"/>
          <w:szCs w:val="20"/>
        </w:rPr>
        <w:tab/>
        <w:t>MEDNARODNO SODELOVANJE</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Postavka se poviša za stroške postavitve spominske plošče Antonu Janši na Dunaju v slovenskem jeziku.</w:t>
      </w:r>
    </w:p>
    <w:p w:rsidR="00E75B6E"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0431</w:t>
      </w:r>
      <w:r w:rsidRPr="00B45387">
        <w:rPr>
          <w:rFonts w:ascii="Tahoma" w:hAnsi="Tahoma" w:cs="Tahoma"/>
          <w:b/>
          <w:sz w:val="20"/>
          <w:szCs w:val="20"/>
        </w:rPr>
        <w:tab/>
        <w:t>POSLOVNI PROSTOR TITOVA 16</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V začetku leta 2017 je najemnik prostorov na naslovu Titova 16 opozoril na slabo stanje okenskih rolojev in tesnil ter talnih oblog. Skupaj z upravljavcem je bil opravljen ogled prostorov in ugotovljeno je bilo, da je omenjeno potrebno urediti. Upravljavec je pridobil predračune za material in delo, zato je bilo potrebno dodati odgovarjajoča sredstva za vzdrževanje teh prostorov.</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0602</w:t>
      </w:r>
      <w:r w:rsidRPr="00B45387">
        <w:rPr>
          <w:rFonts w:ascii="Tahoma" w:hAnsi="Tahoma" w:cs="Tahoma"/>
          <w:b/>
          <w:sz w:val="20"/>
          <w:szCs w:val="20"/>
        </w:rPr>
        <w:tab/>
        <w:t>MATERIALNI STROŠKI OBČINSKE UPRAVE</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Glede na lansko realizacijo je bilo potrebno povečati sredstva za plačilo poštnih in telefonskih storitev (400 EUR) ter tekoče vzdrževanje strojne in programske opreme (900 EUR).</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0603</w:t>
      </w:r>
      <w:r w:rsidRPr="00B45387">
        <w:rPr>
          <w:rFonts w:ascii="Tahoma" w:hAnsi="Tahoma" w:cs="Tahoma"/>
          <w:b/>
          <w:sz w:val="20"/>
          <w:szCs w:val="20"/>
        </w:rPr>
        <w:tab/>
        <w:t>STROŠKI DELA SKUPNEGA ORGANA</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 xml:space="preserve">Zaradi nezasedenosti obeh delovnih mest v skupni </w:t>
      </w:r>
      <w:proofErr w:type="spellStart"/>
      <w:r>
        <w:rPr>
          <w:rFonts w:ascii="Tahoma" w:hAnsi="Tahoma" w:cs="Tahoma"/>
          <w:sz w:val="20"/>
          <w:szCs w:val="20"/>
        </w:rPr>
        <w:t>notranjerevizijski</w:t>
      </w:r>
      <w:proofErr w:type="spellEnd"/>
      <w:r>
        <w:rPr>
          <w:rFonts w:ascii="Tahoma" w:hAnsi="Tahoma" w:cs="Tahoma"/>
          <w:sz w:val="20"/>
          <w:szCs w:val="20"/>
        </w:rPr>
        <w:t xml:space="preserve"> službi se zmanjšajo sredstva za plačilo stroškov dela za štiri mesece (2.263 EUR).</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0604</w:t>
      </w:r>
      <w:r w:rsidRPr="00B45387">
        <w:rPr>
          <w:rFonts w:ascii="Tahoma" w:hAnsi="Tahoma" w:cs="Tahoma"/>
          <w:b/>
          <w:sz w:val="20"/>
          <w:szCs w:val="20"/>
        </w:rPr>
        <w:tab/>
        <w:t>MATERIALNI STROŠKI SKUPNEGA ORGANA</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 xml:space="preserve">Zaradi nezasedenosti obeh delovnih mest v skupni </w:t>
      </w:r>
      <w:proofErr w:type="spellStart"/>
      <w:r>
        <w:rPr>
          <w:rFonts w:ascii="Tahoma" w:hAnsi="Tahoma" w:cs="Tahoma"/>
          <w:sz w:val="20"/>
          <w:szCs w:val="20"/>
        </w:rPr>
        <w:t>notranjerevizijski</w:t>
      </w:r>
      <w:proofErr w:type="spellEnd"/>
      <w:r>
        <w:rPr>
          <w:rFonts w:ascii="Tahoma" w:hAnsi="Tahoma" w:cs="Tahoma"/>
          <w:sz w:val="20"/>
          <w:szCs w:val="20"/>
        </w:rPr>
        <w:t xml:space="preserve"> službi se zmanjšajo sredstva za plačilo materialnih stroškov (164 EUR).</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0611</w:t>
      </w:r>
      <w:r w:rsidRPr="00B45387">
        <w:rPr>
          <w:rFonts w:ascii="Tahoma" w:hAnsi="Tahoma" w:cs="Tahoma"/>
          <w:b/>
          <w:sz w:val="20"/>
          <w:szCs w:val="20"/>
        </w:rPr>
        <w:tab/>
        <w:t>PROGRAM MODERNIZACIJE UPRAVE (OB000-07-0022</w:t>
      </w:r>
      <w:r w:rsidRPr="00B45387">
        <w:rPr>
          <w:rFonts w:ascii="Tahoma" w:hAnsi="Tahoma" w:cs="Tahoma"/>
          <w:b/>
          <w:sz w:val="20"/>
          <w:szCs w:val="20"/>
        </w:rPr>
        <w:tab/>
        <w:t>MODERNIZACIJA OBČINSKE UPRAVE)</w:t>
      </w:r>
    </w:p>
    <w:p w:rsidR="00E75B6E" w:rsidRPr="00C16BEF" w:rsidRDefault="00E75B6E" w:rsidP="00E75B6E">
      <w:pPr>
        <w:spacing w:line="276" w:lineRule="auto"/>
        <w:jc w:val="both"/>
        <w:rPr>
          <w:rFonts w:ascii="Tahoma" w:hAnsi="Tahoma" w:cs="Tahoma"/>
          <w:sz w:val="20"/>
          <w:szCs w:val="20"/>
        </w:rPr>
      </w:pPr>
      <w:r>
        <w:rPr>
          <w:rFonts w:ascii="Tahoma" w:hAnsi="Tahoma" w:cs="Tahoma"/>
          <w:sz w:val="20"/>
          <w:szCs w:val="20"/>
        </w:rPr>
        <w:t>Povečanje sredstev na postavki je potrebno z</w:t>
      </w:r>
      <w:r w:rsidRPr="00C16BEF">
        <w:rPr>
          <w:rFonts w:ascii="Tahoma" w:hAnsi="Tahoma" w:cs="Tahoma"/>
          <w:sz w:val="20"/>
          <w:szCs w:val="20"/>
        </w:rPr>
        <w:t xml:space="preserve">aradi </w:t>
      </w:r>
      <w:r>
        <w:rPr>
          <w:rFonts w:ascii="Tahoma" w:hAnsi="Tahoma" w:cs="Tahoma"/>
          <w:sz w:val="20"/>
          <w:szCs w:val="20"/>
        </w:rPr>
        <w:t xml:space="preserve">zamenjave </w:t>
      </w:r>
      <w:r w:rsidRPr="00C16BEF">
        <w:rPr>
          <w:rFonts w:ascii="Tahoma" w:hAnsi="Tahoma" w:cs="Tahoma"/>
          <w:sz w:val="20"/>
          <w:szCs w:val="20"/>
        </w:rPr>
        <w:t>dotrajan</w:t>
      </w:r>
      <w:r>
        <w:rPr>
          <w:rFonts w:ascii="Tahoma" w:hAnsi="Tahoma" w:cs="Tahoma"/>
          <w:sz w:val="20"/>
          <w:szCs w:val="20"/>
        </w:rPr>
        <w:t>e</w:t>
      </w:r>
      <w:r w:rsidRPr="00C16BEF">
        <w:rPr>
          <w:rFonts w:ascii="Tahoma" w:hAnsi="Tahoma" w:cs="Tahoma"/>
          <w:sz w:val="20"/>
          <w:szCs w:val="20"/>
        </w:rPr>
        <w:t xml:space="preserve"> </w:t>
      </w:r>
      <w:r>
        <w:rPr>
          <w:rFonts w:ascii="Tahoma" w:hAnsi="Tahoma" w:cs="Tahoma"/>
          <w:sz w:val="20"/>
          <w:szCs w:val="20"/>
        </w:rPr>
        <w:t>opreme za tiskanje (700 EUR).</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lastRenderedPageBreak/>
        <w:t>0612</w:t>
      </w:r>
      <w:r w:rsidRPr="00B45387">
        <w:rPr>
          <w:rFonts w:ascii="Tahoma" w:hAnsi="Tahoma" w:cs="Tahoma"/>
          <w:b/>
          <w:sz w:val="20"/>
          <w:szCs w:val="20"/>
        </w:rPr>
        <w:tab/>
        <w:t>POSLOVNI PROSTOR BREZNICA 3</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 xml:space="preserve">Glede na letošnjo četrtletno realizacijo je potrebno povečati sredstva za ogrevanje (70 EUR) ter tekoče vzdrževanje opreme (300 EUR). V skladu s sklenjeno pogodbo o zavarovanju je potrebno načrtovana sredstva za zavarovanje objekta povečati za 100 EUR. </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0701</w:t>
      </w:r>
      <w:r w:rsidRPr="00B45387">
        <w:rPr>
          <w:rFonts w:ascii="Tahoma" w:hAnsi="Tahoma" w:cs="Tahoma"/>
          <w:b/>
          <w:sz w:val="20"/>
          <w:szCs w:val="20"/>
        </w:rPr>
        <w:tab/>
        <w:t>SREDSTVA ZA ZVEZE, ZAŠČITO IN REŠEVANJE</w:t>
      </w:r>
    </w:p>
    <w:p w:rsidR="00E75B6E" w:rsidRPr="00D14426" w:rsidRDefault="00E75B6E" w:rsidP="00E75B6E">
      <w:pPr>
        <w:spacing w:line="276" w:lineRule="auto"/>
        <w:jc w:val="both"/>
        <w:rPr>
          <w:rFonts w:ascii="Tahoma" w:hAnsi="Tahoma" w:cs="Tahoma"/>
          <w:sz w:val="20"/>
          <w:szCs w:val="20"/>
        </w:rPr>
      </w:pPr>
      <w:r w:rsidRPr="00D14426">
        <w:rPr>
          <w:rFonts w:ascii="Tahoma" w:hAnsi="Tahoma" w:cs="Tahoma"/>
          <w:sz w:val="20"/>
          <w:szCs w:val="20"/>
        </w:rPr>
        <w:t>Zaradi zagotavljanja ustrezne osebne zaščitne opreme ekipi za prvo pomoč</w:t>
      </w:r>
      <w:r>
        <w:rPr>
          <w:rFonts w:ascii="Tahoma" w:hAnsi="Tahoma" w:cs="Tahoma"/>
          <w:sz w:val="20"/>
          <w:szCs w:val="20"/>
        </w:rPr>
        <w:t xml:space="preserve"> (jakne, čevlji) </w:t>
      </w:r>
      <w:r w:rsidRPr="00D14426">
        <w:rPr>
          <w:rFonts w:ascii="Tahoma" w:hAnsi="Tahoma" w:cs="Tahoma"/>
          <w:sz w:val="20"/>
          <w:szCs w:val="20"/>
        </w:rPr>
        <w:t xml:space="preserve">je potrebno sredstva </w:t>
      </w:r>
      <w:r>
        <w:rPr>
          <w:rFonts w:ascii="Tahoma" w:hAnsi="Tahoma" w:cs="Tahoma"/>
          <w:sz w:val="20"/>
          <w:szCs w:val="20"/>
        </w:rPr>
        <w:t xml:space="preserve">za uniforme </w:t>
      </w:r>
      <w:r w:rsidRPr="00D14426">
        <w:rPr>
          <w:rFonts w:ascii="Tahoma" w:hAnsi="Tahoma" w:cs="Tahoma"/>
          <w:sz w:val="20"/>
          <w:szCs w:val="20"/>
        </w:rPr>
        <w:t>povečati za 500 EUR</w:t>
      </w:r>
      <w:r>
        <w:rPr>
          <w:rFonts w:ascii="Tahoma" w:hAnsi="Tahoma" w:cs="Tahoma"/>
          <w:sz w:val="20"/>
          <w:szCs w:val="20"/>
        </w:rPr>
        <w:t xml:space="preserve">. Ker bo v letošnjem letu potrebno pristopiti k ažuriranju ocene ogroženosti in načrtov zaščite in reševanja ter izdelati nov srednjeročni program zaščite in reševanja, se na postavki predvideva dodaten strošek v višini 1.500 EUR.  </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0711</w:t>
      </w:r>
      <w:r w:rsidRPr="00B45387">
        <w:rPr>
          <w:rFonts w:ascii="Tahoma" w:hAnsi="Tahoma" w:cs="Tahoma"/>
          <w:b/>
          <w:sz w:val="20"/>
          <w:szCs w:val="20"/>
        </w:rPr>
        <w:tab/>
        <w:t>GASILSKA ZVEZA JESENICE</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V skladu z deležem financiranja Gasilske zveze Jesenice (25 %) je zaradi sorazmernega plačila stroškov dela in materialnih stroškov potrebno zagotoviti dodatnih 2.915 EUR.</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0712</w:t>
      </w:r>
      <w:r w:rsidRPr="00B45387">
        <w:rPr>
          <w:rFonts w:ascii="Tahoma" w:hAnsi="Tahoma" w:cs="Tahoma"/>
          <w:b/>
          <w:sz w:val="20"/>
          <w:szCs w:val="20"/>
        </w:rPr>
        <w:tab/>
        <w:t>PROSTOVOLJNA GASILSKA DRUŠTVA</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 xml:space="preserve">Ker del sredstev zaradi poteka zavarovanja članov gasilskih društev ne bo porabljen, se sredstva na postavki zmanjšajo (3.200 EUR) in dodajo na postavki Požarno varstvo - investicije. </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0713</w:t>
      </w:r>
      <w:r w:rsidRPr="00B45387">
        <w:rPr>
          <w:rFonts w:ascii="Tahoma" w:hAnsi="Tahoma" w:cs="Tahoma"/>
          <w:b/>
          <w:sz w:val="20"/>
          <w:szCs w:val="20"/>
        </w:rPr>
        <w:tab/>
        <w:t>GARS JESENICE</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Zaradi napačnega pošiljanja zahtevkov za plačilo v preteklem letu, zaradi česar zahtevki niso bili plačani že v preteklem letu, se sredstva zagotovijo v letošnjem proračunu v višini 23.742,00 EUR.</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0715</w:t>
      </w:r>
      <w:r w:rsidRPr="00B45387">
        <w:rPr>
          <w:rFonts w:ascii="Tahoma" w:hAnsi="Tahoma" w:cs="Tahoma"/>
          <w:b/>
          <w:sz w:val="20"/>
          <w:szCs w:val="20"/>
        </w:rPr>
        <w:tab/>
        <w:t>POŽARNO VARSTVO- INVESTICIJE (OB000-07-0024</w:t>
      </w:r>
      <w:r w:rsidRPr="00B45387">
        <w:rPr>
          <w:rFonts w:ascii="Tahoma" w:hAnsi="Tahoma" w:cs="Tahoma"/>
          <w:b/>
          <w:sz w:val="20"/>
          <w:szCs w:val="20"/>
        </w:rPr>
        <w:tab/>
        <w:t>POŽARNO VARSTVO IN CIVILNA ZAŠČITA)</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Pri sanaciji objekta GD Zabreznica se je ugotovilo, da je potrebno izvesti dodatna dela pri izolaciji objekta zaradi vlage. Ko so pričeli z deli se je ugotovilo, da objekt nima ustreznega temeljenja. Zaradi posledično višjih stroškov sanacije v objektu GD Zabreznica (30.000 EUR) se dodatna sredstva na postavki zagotovi delno iz ostanka na postavki Prostovoljna gasilska društva v preteklem letu (3.200 EUR), delno s prerazporeditvijo s postavke Prostovoljna gasilska društva v letošnjem letu (3.200 EUR) ter dodatnih 8.600 EUR.</w:t>
      </w:r>
    </w:p>
    <w:p w:rsidR="00E75B6E"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1321</w:t>
      </w:r>
      <w:r w:rsidRPr="00B45387">
        <w:rPr>
          <w:rFonts w:ascii="Tahoma" w:hAnsi="Tahoma" w:cs="Tahoma"/>
          <w:b/>
          <w:sz w:val="20"/>
          <w:szCs w:val="20"/>
        </w:rPr>
        <w:tab/>
        <w:t>OBČINSKE CESTE (INVESTICIJE) (OB000-07-0007</w:t>
      </w:r>
      <w:r w:rsidRPr="00B45387">
        <w:rPr>
          <w:rFonts w:ascii="Tahoma" w:hAnsi="Tahoma" w:cs="Tahoma"/>
          <w:b/>
          <w:sz w:val="20"/>
          <w:szCs w:val="20"/>
        </w:rPr>
        <w:tab/>
        <w:t>UREJANJE OBČINSKIH CEST, OB192-14-0006</w:t>
      </w:r>
      <w:r w:rsidRPr="00B45387">
        <w:rPr>
          <w:rFonts w:ascii="Tahoma" w:hAnsi="Tahoma" w:cs="Tahoma"/>
          <w:b/>
          <w:sz w:val="20"/>
          <w:szCs w:val="20"/>
        </w:rPr>
        <w:tab/>
        <w:t>REKONSTRUKCIJA CESTE IN PLOČNIK BREG – MOSTE, OB192-16-0007</w:t>
      </w:r>
      <w:r w:rsidRPr="00B45387">
        <w:rPr>
          <w:rFonts w:ascii="Tahoma" w:hAnsi="Tahoma" w:cs="Tahoma"/>
          <w:b/>
          <w:sz w:val="20"/>
          <w:szCs w:val="20"/>
        </w:rPr>
        <w:tab/>
        <w:t>SANACIJA ZIDU POD CESTO LC150011 (MOSTE))</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 xml:space="preserve">Na program </w:t>
      </w:r>
      <w:r w:rsidRPr="00450A33">
        <w:rPr>
          <w:rFonts w:ascii="Tahoma" w:hAnsi="Tahoma" w:cs="Tahoma"/>
          <w:sz w:val="20"/>
          <w:szCs w:val="20"/>
        </w:rPr>
        <w:t>OB000-07-0007</w:t>
      </w:r>
      <w:r>
        <w:rPr>
          <w:rFonts w:ascii="Tahoma" w:hAnsi="Tahoma" w:cs="Tahoma"/>
          <w:sz w:val="20"/>
          <w:szCs w:val="20"/>
        </w:rPr>
        <w:t xml:space="preserve"> </w:t>
      </w:r>
      <w:r w:rsidRPr="00450A33">
        <w:rPr>
          <w:rFonts w:ascii="Tahoma" w:hAnsi="Tahoma" w:cs="Tahoma"/>
          <w:sz w:val="20"/>
          <w:szCs w:val="20"/>
        </w:rPr>
        <w:tab/>
        <w:t>UREJANJE OBČINSKIH CEST</w:t>
      </w:r>
      <w:r>
        <w:rPr>
          <w:rFonts w:ascii="Tahoma" w:hAnsi="Tahoma" w:cs="Tahoma"/>
          <w:sz w:val="20"/>
          <w:szCs w:val="20"/>
        </w:rPr>
        <w:t xml:space="preserve"> smo dodali še 3.000 € za odkupe zemljišč, ker se je izkazalo, da je bilo v te namene rezervirano premalo sredstev, zmanjšali pa smo program za stroške projektov rekonstrukcije ceste in izvedbe pločnika na Bregu -8.400 €, ki smo jih dodali na preimenovan NRP </w:t>
      </w:r>
      <w:r w:rsidRPr="0095528C">
        <w:rPr>
          <w:rFonts w:ascii="Tahoma" w:hAnsi="Tahoma" w:cs="Tahoma"/>
          <w:sz w:val="20"/>
          <w:szCs w:val="20"/>
        </w:rPr>
        <w:t>OB192-14-0006</w:t>
      </w:r>
      <w:r w:rsidRPr="0095528C">
        <w:rPr>
          <w:rFonts w:ascii="Tahoma" w:hAnsi="Tahoma" w:cs="Tahoma"/>
          <w:sz w:val="20"/>
          <w:szCs w:val="20"/>
        </w:rPr>
        <w:tab/>
        <w:t>REKONSTRUKCIJA CESTE IN PLOČNIK BREG – MOSTE</w:t>
      </w:r>
      <w:r>
        <w:rPr>
          <w:rFonts w:ascii="Tahoma" w:hAnsi="Tahoma" w:cs="Tahoma"/>
          <w:sz w:val="20"/>
          <w:szCs w:val="20"/>
        </w:rPr>
        <w:t xml:space="preserve">. </w:t>
      </w:r>
    </w:p>
    <w:p w:rsidR="00E75B6E" w:rsidRDefault="00E75B6E" w:rsidP="00E75B6E">
      <w:pPr>
        <w:spacing w:line="276" w:lineRule="auto"/>
        <w:jc w:val="both"/>
        <w:rPr>
          <w:rFonts w:ascii="Tahoma" w:hAnsi="Tahoma" w:cs="Tahoma"/>
          <w:b/>
          <w:sz w:val="20"/>
          <w:szCs w:val="20"/>
        </w:rPr>
      </w:pPr>
      <w:r>
        <w:rPr>
          <w:rFonts w:ascii="Tahoma" w:hAnsi="Tahoma" w:cs="Tahoma"/>
          <w:sz w:val="20"/>
          <w:szCs w:val="20"/>
        </w:rPr>
        <w:t xml:space="preserve">Na programu </w:t>
      </w:r>
      <w:r w:rsidRPr="009B6088">
        <w:rPr>
          <w:rFonts w:ascii="Tahoma" w:hAnsi="Tahoma" w:cs="Tahoma"/>
          <w:sz w:val="20"/>
          <w:szCs w:val="20"/>
        </w:rPr>
        <w:t>REKONSTRUKCIJA CESTE IN PLOČNIK BREG – MOSTE</w:t>
      </w:r>
      <w:r>
        <w:rPr>
          <w:rFonts w:ascii="Tahoma" w:hAnsi="Tahoma" w:cs="Tahoma"/>
          <w:sz w:val="20"/>
          <w:szCs w:val="20"/>
        </w:rPr>
        <w:t xml:space="preserve"> smo združili vsa potrebna sredstva za te namene, ki so bila prej delno pod programom urejanja cest, delno pod programom pločnik Breg. Zmanjšali smo sredstva (600 €) za nakupe zemljišč</w:t>
      </w:r>
      <w:r>
        <w:rPr>
          <w:rFonts w:ascii="Tahoma" w:hAnsi="Tahoma" w:cs="Tahoma"/>
          <w:b/>
          <w:sz w:val="20"/>
          <w:szCs w:val="20"/>
        </w:rPr>
        <w:t xml:space="preserve"> </w:t>
      </w:r>
      <w:r w:rsidRPr="00D25CE5">
        <w:rPr>
          <w:rFonts w:ascii="Tahoma" w:hAnsi="Tahoma" w:cs="Tahoma"/>
          <w:sz w:val="20"/>
          <w:szCs w:val="20"/>
        </w:rPr>
        <w:t>za pločnik, ki se</w:t>
      </w:r>
      <w:r>
        <w:rPr>
          <w:rFonts w:ascii="Tahoma" w:hAnsi="Tahoma" w:cs="Tahoma"/>
          <w:sz w:val="20"/>
          <w:szCs w:val="20"/>
        </w:rPr>
        <w:t xml:space="preserve"> bodo odkupovala, v dogovoru z lastniki, po odmeri v prihodnjem letu. Dodali pa smo sredstva za del rekonstrukcije ceste (100.000 €), investicijski nadzor v tem letu (3.222 €), stroške projektov (8.400 €) ter stroške izdelave razpisne dokumentacije in investicijskega programa (5.000 €).</w:t>
      </w:r>
    </w:p>
    <w:p w:rsidR="00E75B6E" w:rsidRPr="00D25CE5" w:rsidRDefault="00E75B6E" w:rsidP="00E75B6E">
      <w:pPr>
        <w:spacing w:line="276" w:lineRule="auto"/>
        <w:jc w:val="both"/>
        <w:rPr>
          <w:rFonts w:ascii="Tahoma" w:hAnsi="Tahoma" w:cs="Tahoma"/>
          <w:sz w:val="20"/>
          <w:szCs w:val="20"/>
        </w:rPr>
      </w:pPr>
      <w:r>
        <w:rPr>
          <w:rFonts w:ascii="Tahoma" w:hAnsi="Tahoma" w:cs="Tahoma"/>
          <w:sz w:val="20"/>
          <w:szCs w:val="20"/>
        </w:rPr>
        <w:t>N</w:t>
      </w:r>
      <w:r w:rsidRPr="00D25CE5">
        <w:rPr>
          <w:rFonts w:ascii="Tahoma" w:hAnsi="Tahoma" w:cs="Tahoma"/>
          <w:sz w:val="20"/>
          <w:szCs w:val="20"/>
        </w:rPr>
        <w:t>a program OB192-16-0007</w:t>
      </w:r>
      <w:r w:rsidRPr="00D25CE5">
        <w:rPr>
          <w:rFonts w:ascii="Tahoma" w:hAnsi="Tahoma" w:cs="Tahoma"/>
          <w:sz w:val="20"/>
          <w:szCs w:val="20"/>
        </w:rPr>
        <w:tab/>
        <w:t>SANACIJA ZIDU POD CESTO LC150011 (MOSTE)</w:t>
      </w:r>
      <w:r>
        <w:rPr>
          <w:rFonts w:ascii="Tahoma" w:hAnsi="Tahoma" w:cs="Tahoma"/>
          <w:sz w:val="20"/>
          <w:szCs w:val="20"/>
        </w:rPr>
        <w:t xml:space="preserve"> smo dodali 21.167 € za namestitev zaščitnih mrež na skalo pod spomeniki talcev ter 1.525 € za predpisan nadzor te izvedbe, 6.000 € pa smo dodali za poplačilo projektne dokumentacije (geomehansko poročilo, projekt za izvedbo).</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1322</w:t>
      </w:r>
      <w:r w:rsidRPr="00B45387">
        <w:rPr>
          <w:rFonts w:ascii="Tahoma" w:hAnsi="Tahoma" w:cs="Tahoma"/>
          <w:b/>
          <w:sz w:val="20"/>
          <w:szCs w:val="20"/>
        </w:rPr>
        <w:tab/>
        <w:t>PLOČNIK IN AVTOBUSNA POSTAJALIŠČA (OB000-07-0002</w:t>
      </w:r>
      <w:r w:rsidRPr="00B45387">
        <w:rPr>
          <w:rFonts w:ascii="Tahoma" w:hAnsi="Tahoma" w:cs="Tahoma"/>
          <w:b/>
          <w:sz w:val="20"/>
          <w:szCs w:val="20"/>
        </w:rPr>
        <w:tab/>
        <w:t>PLOČNIK IN AVTOBUSNA POSTAJALIŠČA 2. FAZA)</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Na tej postavki in programu smo dodali še 47.000 € za dodatne odkupe zemljišč v tem letu, iz razloga potrebne odmere zemljišča za avtobusno postajališče pri sanaciji ceste Zabreznica – Breznica.</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1323</w:t>
      </w:r>
      <w:r w:rsidRPr="00B45387">
        <w:rPr>
          <w:rFonts w:ascii="Tahoma" w:hAnsi="Tahoma" w:cs="Tahoma"/>
          <w:b/>
          <w:sz w:val="20"/>
          <w:szCs w:val="20"/>
        </w:rPr>
        <w:tab/>
        <w:t>OBVOZNICA VRBA (OB000-07-0010</w:t>
      </w:r>
      <w:r w:rsidRPr="00B45387">
        <w:rPr>
          <w:rFonts w:ascii="Tahoma" w:hAnsi="Tahoma" w:cs="Tahoma"/>
          <w:b/>
          <w:sz w:val="20"/>
          <w:szCs w:val="20"/>
        </w:rPr>
        <w:tab/>
        <w:t>OBVOZNICA VRBA)</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Ker se je ponovno izkazalo po usklajevalnem sestanku z ministrstvi in dopolnjenem gradivu v lanskem letu za spremembe in dopolnitve OPN, da vzhodna obvoznica za naselje Vrba ni sprejemljiva, smo dodali 30.000 € na postavko in program za pripravo podrobnega prostorskega načrta zahodne obvoznice Vrba v drugi polovici tega leta.</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1343</w:t>
      </w:r>
      <w:r w:rsidRPr="00B45387">
        <w:rPr>
          <w:rFonts w:ascii="Tahoma" w:hAnsi="Tahoma" w:cs="Tahoma"/>
          <w:b/>
          <w:sz w:val="20"/>
          <w:szCs w:val="20"/>
        </w:rPr>
        <w:tab/>
        <w:t>JAVNA RAZSVETLJAVA (INVESTICIJE) (OB000-07-0015</w:t>
      </w:r>
      <w:r w:rsidRPr="00B45387">
        <w:rPr>
          <w:rFonts w:ascii="Tahoma" w:hAnsi="Tahoma" w:cs="Tahoma"/>
          <w:b/>
          <w:sz w:val="20"/>
          <w:szCs w:val="20"/>
        </w:rPr>
        <w:tab/>
        <w:t>JAVNA RAZSVETLJAVA, OB192-13-0001</w:t>
      </w:r>
      <w:r w:rsidRPr="00B45387">
        <w:rPr>
          <w:rFonts w:ascii="Tahoma" w:hAnsi="Tahoma" w:cs="Tahoma"/>
          <w:b/>
          <w:sz w:val="20"/>
          <w:szCs w:val="20"/>
        </w:rPr>
        <w:tab/>
        <w:t>KANALIZACIJA MOSTE)</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 xml:space="preserve">Na programu </w:t>
      </w:r>
      <w:r w:rsidRPr="00CA120A">
        <w:rPr>
          <w:rFonts w:ascii="Tahoma" w:hAnsi="Tahoma" w:cs="Tahoma"/>
          <w:sz w:val="20"/>
          <w:szCs w:val="20"/>
        </w:rPr>
        <w:t>OB000-07-0015</w:t>
      </w:r>
      <w:r w:rsidRPr="00CA120A">
        <w:rPr>
          <w:rFonts w:ascii="Tahoma" w:hAnsi="Tahoma" w:cs="Tahoma"/>
          <w:sz w:val="20"/>
          <w:szCs w:val="20"/>
        </w:rPr>
        <w:tab/>
        <w:t>JAVNA RAZSVETLJAVA</w:t>
      </w:r>
      <w:r>
        <w:rPr>
          <w:rFonts w:ascii="Tahoma" w:hAnsi="Tahoma" w:cs="Tahoma"/>
          <w:sz w:val="20"/>
          <w:szCs w:val="20"/>
        </w:rPr>
        <w:t xml:space="preserve"> smo dodali glede na ponudbeni proračun 8.000 €  za predvideno ureditev javne razsvetljave v letošnjem letu na Bregu, ob gradnji kanalizacije.</w:t>
      </w:r>
    </w:p>
    <w:p w:rsidR="00E75B6E" w:rsidRPr="00350DCE" w:rsidRDefault="00E75B6E" w:rsidP="00E75B6E">
      <w:pPr>
        <w:spacing w:line="276" w:lineRule="auto"/>
        <w:jc w:val="both"/>
        <w:rPr>
          <w:rFonts w:ascii="Tahoma" w:hAnsi="Tahoma" w:cs="Tahoma"/>
          <w:sz w:val="20"/>
          <w:szCs w:val="20"/>
        </w:rPr>
      </w:pPr>
      <w:r w:rsidRPr="00350DCE">
        <w:rPr>
          <w:rFonts w:ascii="Tahoma" w:hAnsi="Tahoma" w:cs="Tahoma"/>
          <w:sz w:val="20"/>
          <w:szCs w:val="20"/>
        </w:rPr>
        <w:t>Na programu OB192-13-0001</w:t>
      </w:r>
      <w:r w:rsidRPr="00350DCE">
        <w:rPr>
          <w:rFonts w:ascii="Tahoma" w:hAnsi="Tahoma" w:cs="Tahoma"/>
          <w:sz w:val="20"/>
          <w:szCs w:val="20"/>
        </w:rPr>
        <w:tab/>
        <w:t>KANALIZACIJA MOSTE, pa smo dodali le 100</w:t>
      </w:r>
      <w:r>
        <w:rPr>
          <w:rFonts w:ascii="Tahoma" w:hAnsi="Tahoma" w:cs="Tahoma"/>
          <w:sz w:val="20"/>
          <w:szCs w:val="20"/>
        </w:rPr>
        <w:t xml:space="preserve"> </w:t>
      </w:r>
      <w:r w:rsidRPr="00350DCE">
        <w:rPr>
          <w:rFonts w:ascii="Tahoma" w:hAnsi="Tahoma" w:cs="Tahoma"/>
          <w:sz w:val="20"/>
          <w:szCs w:val="20"/>
        </w:rPr>
        <w:t>€, kar je bil večji strošek  za montažna dela javne razsvetljave ob gradnji kanalizacije v Mostah.</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1411</w:t>
      </w:r>
      <w:r w:rsidRPr="00B45387">
        <w:rPr>
          <w:rFonts w:ascii="Tahoma" w:hAnsi="Tahoma" w:cs="Tahoma"/>
          <w:b/>
          <w:sz w:val="20"/>
          <w:szCs w:val="20"/>
        </w:rPr>
        <w:tab/>
        <w:t>UREDITEV  ZAVRŠNICE (OB000-07-0026</w:t>
      </w:r>
      <w:r w:rsidRPr="00B45387">
        <w:rPr>
          <w:rFonts w:ascii="Tahoma" w:hAnsi="Tahoma" w:cs="Tahoma"/>
          <w:b/>
          <w:sz w:val="20"/>
          <w:szCs w:val="20"/>
        </w:rPr>
        <w:tab/>
        <w:t>ŠPORTNO REKREACIJSKI CENTER ZAVRŠNICA)</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Na postavki se dodajo sredstva v višini 3.000 EUR za predelavo igrala (žičnice) na otroškem igrišču, sredstva v višini 2.000 EUR za ureditev nogometnega igrišča in sredstva v višini 3.000 EUR za postavitev ograje. Vsa navedena vlaganja se bodo izvedla na območju v Rekreacijskega parka Završnica.</w:t>
      </w:r>
    </w:p>
    <w:p w:rsidR="00E75B6E" w:rsidRPr="00293F20" w:rsidRDefault="00E75B6E" w:rsidP="00E75B6E">
      <w:pPr>
        <w:spacing w:line="276" w:lineRule="auto"/>
        <w:jc w:val="both"/>
        <w:rPr>
          <w:rFonts w:ascii="Tahoma" w:hAnsi="Tahoma" w:cs="Tahoma"/>
          <w:sz w:val="20"/>
          <w:szCs w:val="20"/>
        </w:rPr>
      </w:pPr>
    </w:p>
    <w:p w:rsidR="00E75B6E" w:rsidRPr="00EA1F24" w:rsidRDefault="00E75B6E" w:rsidP="00E75B6E">
      <w:pPr>
        <w:spacing w:line="276" w:lineRule="auto"/>
        <w:jc w:val="both"/>
        <w:rPr>
          <w:rFonts w:ascii="Tahoma" w:hAnsi="Tahoma" w:cs="Tahoma"/>
          <w:b/>
          <w:sz w:val="20"/>
          <w:szCs w:val="20"/>
        </w:rPr>
      </w:pPr>
      <w:r w:rsidRPr="00EA1F24">
        <w:rPr>
          <w:rFonts w:ascii="Tahoma" w:hAnsi="Tahoma" w:cs="Tahoma"/>
          <w:b/>
          <w:sz w:val="20"/>
          <w:szCs w:val="20"/>
        </w:rPr>
        <w:t>1413</w:t>
      </w:r>
      <w:r w:rsidRPr="00EA1F24">
        <w:rPr>
          <w:rFonts w:ascii="Tahoma" w:hAnsi="Tahoma" w:cs="Tahoma"/>
          <w:b/>
          <w:sz w:val="20"/>
          <w:szCs w:val="20"/>
        </w:rPr>
        <w:tab/>
        <w:t>ZAVOD ZA TURIZEM IN KULTURO ŽIROVNICA (OB192-12-0001</w:t>
      </w:r>
      <w:r w:rsidRPr="00EA1F24">
        <w:rPr>
          <w:rFonts w:ascii="Tahoma" w:hAnsi="Tahoma" w:cs="Tahoma"/>
          <w:b/>
          <w:sz w:val="20"/>
          <w:szCs w:val="20"/>
        </w:rPr>
        <w:tab/>
        <w:t>ČOPOVA ROJSTNA HIŠA, OB192-16-0003</w:t>
      </w:r>
      <w:r w:rsidRPr="00EA1F24">
        <w:rPr>
          <w:rFonts w:ascii="Tahoma" w:hAnsi="Tahoma" w:cs="Tahoma"/>
          <w:b/>
          <w:sz w:val="20"/>
          <w:szCs w:val="20"/>
        </w:rPr>
        <w:tab/>
        <w:t>ČEBELARSKI TURIZEM (ČEBELJI PARK), OB192-16-0004</w:t>
      </w:r>
      <w:r w:rsidRPr="00EA1F24">
        <w:rPr>
          <w:rFonts w:ascii="Tahoma" w:hAnsi="Tahoma" w:cs="Tahoma"/>
          <w:b/>
          <w:sz w:val="20"/>
          <w:szCs w:val="20"/>
        </w:rPr>
        <w:tab/>
        <w:t>ALPE ADRIA PARK)</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Na postavki 1413 Zavod za turizem in kulturo Žirovnica se višina proračunskih sredstev znižuje za 27.666 EUR, vse navedene spremembe po posameznih namenih so razvidne iz spodnje tabele:</w:t>
      </w:r>
    </w:p>
    <w:tbl>
      <w:tblPr>
        <w:tblW w:w="94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969"/>
        <w:gridCol w:w="1265"/>
        <w:gridCol w:w="1265"/>
        <w:gridCol w:w="1265"/>
      </w:tblGrid>
      <w:tr w:rsidR="00E75B6E" w:rsidRPr="00EA1F24" w:rsidTr="00870FD3">
        <w:trPr>
          <w:trHeight w:val="454"/>
        </w:trPr>
        <w:tc>
          <w:tcPr>
            <w:tcW w:w="1716" w:type="dxa"/>
            <w:shd w:val="clear" w:color="auto" w:fill="D9D9D9" w:themeFill="background1" w:themeFillShade="D9"/>
            <w:noWrap/>
            <w:vAlign w:val="center"/>
            <w:hideMark/>
          </w:tcPr>
          <w:p w:rsidR="00E75B6E" w:rsidRPr="00EA1F24" w:rsidRDefault="00E75B6E" w:rsidP="00870FD3">
            <w:pPr>
              <w:jc w:val="center"/>
              <w:rPr>
                <w:rFonts w:ascii="Tahoma" w:hAnsi="Tahoma" w:cs="Tahoma"/>
                <w:b/>
                <w:sz w:val="14"/>
                <w:szCs w:val="14"/>
              </w:rPr>
            </w:pPr>
            <w:r w:rsidRPr="00EA1F24">
              <w:rPr>
                <w:rFonts w:ascii="Tahoma" w:hAnsi="Tahoma" w:cs="Tahoma"/>
                <w:b/>
                <w:sz w:val="14"/>
                <w:szCs w:val="14"/>
              </w:rPr>
              <w:t>postavka</w:t>
            </w:r>
          </w:p>
        </w:tc>
        <w:tc>
          <w:tcPr>
            <w:tcW w:w="3969" w:type="dxa"/>
            <w:shd w:val="clear" w:color="auto" w:fill="D9D9D9" w:themeFill="background1" w:themeFillShade="D9"/>
            <w:noWrap/>
            <w:vAlign w:val="center"/>
            <w:hideMark/>
          </w:tcPr>
          <w:p w:rsidR="00E75B6E" w:rsidRPr="00EA1F24" w:rsidRDefault="00E75B6E" w:rsidP="00870FD3">
            <w:pPr>
              <w:jc w:val="center"/>
              <w:rPr>
                <w:rFonts w:ascii="Tahoma" w:hAnsi="Tahoma" w:cs="Tahoma"/>
                <w:b/>
                <w:sz w:val="14"/>
                <w:szCs w:val="14"/>
              </w:rPr>
            </w:pPr>
            <w:r w:rsidRPr="00EA1F24">
              <w:rPr>
                <w:rFonts w:ascii="Tahoma" w:hAnsi="Tahoma" w:cs="Tahoma"/>
                <w:b/>
                <w:sz w:val="14"/>
                <w:szCs w:val="14"/>
              </w:rPr>
              <w:t>naziv</w:t>
            </w:r>
          </w:p>
        </w:tc>
        <w:tc>
          <w:tcPr>
            <w:tcW w:w="1265" w:type="dxa"/>
            <w:shd w:val="clear" w:color="auto" w:fill="D9D9D9" w:themeFill="background1" w:themeFillShade="D9"/>
            <w:noWrap/>
            <w:vAlign w:val="center"/>
            <w:hideMark/>
          </w:tcPr>
          <w:p w:rsidR="00E75B6E" w:rsidRPr="00EA1F24" w:rsidRDefault="00E75B6E" w:rsidP="00870FD3">
            <w:pPr>
              <w:jc w:val="center"/>
              <w:rPr>
                <w:rFonts w:ascii="Tahoma" w:hAnsi="Tahoma" w:cs="Tahoma"/>
                <w:b/>
                <w:sz w:val="14"/>
                <w:szCs w:val="14"/>
              </w:rPr>
            </w:pPr>
            <w:r w:rsidRPr="00EA1F24">
              <w:rPr>
                <w:rFonts w:ascii="Tahoma" w:hAnsi="Tahoma" w:cs="Tahoma"/>
                <w:b/>
                <w:sz w:val="14"/>
                <w:szCs w:val="14"/>
              </w:rPr>
              <w:t>plan 2017</w:t>
            </w:r>
          </w:p>
        </w:tc>
        <w:tc>
          <w:tcPr>
            <w:tcW w:w="1265" w:type="dxa"/>
            <w:shd w:val="clear" w:color="auto" w:fill="D9D9D9" w:themeFill="background1" w:themeFillShade="D9"/>
            <w:noWrap/>
            <w:vAlign w:val="center"/>
            <w:hideMark/>
          </w:tcPr>
          <w:p w:rsidR="00E75B6E" w:rsidRPr="00EA1F24" w:rsidRDefault="00E75B6E" w:rsidP="00870FD3">
            <w:pPr>
              <w:jc w:val="center"/>
              <w:rPr>
                <w:rFonts w:ascii="Tahoma" w:hAnsi="Tahoma" w:cs="Tahoma"/>
                <w:b/>
                <w:sz w:val="14"/>
                <w:szCs w:val="14"/>
              </w:rPr>
            </w:pPr>
            <w:r w:rsidRPr="00EA1F24">
              <w:rPr>
                <w:rFonts w:ascii="Tahoma" w:hAnsi="Tahoma" w:cs="Tahoma"/>
                <w:b/>
                <w:sz w:val="14"/>
                <w:szCs w:val="14"/>
              </w:rPr>
              <w:t>rebalans 2017</w:t>
            </w:r>
          </w:p>
        </w:tc>
        <w:tc>
          <w:tcPr>
            <w:tcW w:w="1265" w:type="dxa"/>
            <w:shd w:val="clear" w:color="auto" w:fill="D9D9D9" w:themeFill="background1" w:themeFillShade="D9"/>
            <w:noWrap/>
            <w:vAlign w:val="center"/>
            <w:hideMark/>
          </w:tcPr>
          <w:p w:rsidR="00E75B6E" w:rsidRPr="00EA1F24" w:rsidRDefault="00E75B6E" w:rsidP="00870FD3">
            <w:pPr>
              <w:jc w:val="center"/>
              <w:rPr>
                <w:rFonts w:ascii="Tahoma" w:hAnsi="Tahoma" w:cs="Tahoma"/>
                <w:b/>
                <w:sz w:val="14"/>
                <w:szCs w:val="14"/>
              </w:rPr>
            </w:pPr>
            <w:r w:rsidRPr="00EA1F24">
              <w:rPr>
                <w:rFonts w:ascii="Tahoma" w:hAnsi="Tahoma" w:cs="Tahoma"/>
                <w:b/>
                <w:sz w:val="14"/>
                <w:szCs w:val="14"/>
              </w:rPr>
              <w:t>razlika</w:t>
            </w:r>
          </w:p>
        </w:tc>
      </w:tr>
      <w:tr w:rsidR="00E75B6E" w:rsidRPr="00EA1F24" w:rsidTr="00870FD3">
        <w:trPr>
          <w:trHeight w:val="255"/>
        </w:trPr>
        <w:tc>
          <w:tcPr>
            <w:tcW w:w="1716" w:type="dxa"/>
            <w:shd w:val="clear" w:color="000000" w:fill="EBF1DE"/>
            <w:noWrap/>
            <w:vAlign w:val="bottom"/>
            <w:hideMark/>
          </w:tcPr>
          <w:p w:rsidR="00E75B6E" w:rsidRPr="00EA1F24" w:rsidRDefault="00E75B6E" w:rsidP="00870FD3">
            <w:pPr>
              <w:rPr>
                <w:rFonts w:ascii="Tahoma" w:hAnsi="Tahoma" w:cs="Tahoma"/>
                <w:b/>
                <w:bCs/>
                <w:sz w:val="16"/>
                <w:szCs w:val="16"/>
              </w:rPr>
            </w:pPr>
            <w:r w:rsidRPr="00EA1F24">
              <w:rPr>
                <w:rFonts w:ascii="Tahoma" w:hAnsi="Tahoma" w:cs="Tahoma"/>
                <w:b/>
                <w:bCs/>
                <w:sz w:val="16"/>
                <w:szCs w:val="16"/>
              </w:rPr>
              <w:t>1413</w:t>
            </w:r>
          </w:p>
        </w:tc>
        <w:tc>
          <w:tcPr>
            <w:tcW w:w="3969" w:type="dxa"/>
            <w:shd w:val="clear" w:color="000000" w:fill="EBF1DE"/>
            <w:noWrap/>
            <w:vAlign w:val="bottom"/>
            <w:hideMark/>
          </w:tcPr>
          <w:p w:rsidR="00E75B6E" w:rsidRPr="00EA1F24" w:rsidRDefault="00E75B6E" w:rsidP="00870FD3">
            <w:pPr>
              <w:rPr>
                <w:rFonts w:ascii="Tahoma" w:hAnsi="Tahoma" w:cs="Tahoma"/>
                <w:b/>
                <w:bCs/>
                <w:sz w:val="16"/>
                <w:szCs w:val="16"/>
              </w:rPr>
            </w:pPr>
            <w:r w:rsidRPr="00EA1F24">
              <w:rPr>
                <w:rFonts w:ascii="Tahoma" w:hAnsi="Tahoma" w:cs="Tahoma"/>
                <w:b/>
                <w:bCs/>
                <w:sz w:val="16"/>
                <w:szCs w:val="16"/>
              </w:rPr>
              <w:t>ZAVOD ZA TURIZEM IN KULTURO ŽIROVNICA</w:t>
            </w:r>
          </w:p>
        </w:tc>
        <w:tc>
          <w:tcPr>
            <w:tcW w:w="1265" w:type="dxa"/>
            <w:shd w:val="clear" w:color="000000" w:fill="EBF1DE"/>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454.275,00</w:t>
            </w:r>
          </w:p>
        </w:tc>
        <w:tc>
          <w:tcPr>
            <w:tcW w:w="1265" w:type="dxa"/>
            <w:shd w:val="clear" w:color="000000" w:fill="EBF1DE"/>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426.609,00</w:t>
            </w:r>
          </w:p>
        </w:tc>
        <w:tc>
          <w:tcPr>
            <w:tcW w:w="1265" w:type="dxa"/>
            <w:shd w:val="clear" w:color="000000" w:fill="EBF1DE"/>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-27.666,00</w:t>
            </w:r>
          </w:p>
        </w:tc>
      </w:tr>
      <w:tr w:rsidR="00E75B6E" w:rsidRPr="00EA1F24" w:rsidTr="00870FD3">
        <w:trPr>
          <w:trHeight w:val="240"/>
        </w:trPr>
        <w:tc>
          <w:tcPr>
            <w:tcW w:w="1716" w:type="dxa"/>
            <w:shd w:val="clear" w:color="000000" w:fill="E4DFEC"/>
            <w:noWrap/>
            <w:vAlign w:val="bottom"/>
            <w:hideMark/>
          </w:tcPr>
          <w:p w:rsidR="00E75B6E" w:rsidRPr="00EA1F24" w:rsidRDefault="00E75B6E" w:rsidP="00870FD3">
            <w:pPr>
              <w:rPr>
                <w:rFonts w:ascii="Tahoma" w:hAnsi="Tahoma" w:cs="Tahoma"/>
                <w:b/>
                <w:bCs/>
                <w:sz w:val="16"/>
                <w:szCs w:val="16"/>
              </w:rPr>
            </w:pPr>
            <w:r w:rsidRPr="00EA1F24">
              <w:rPr>
                <w:rFonts w:ascii="Tahoma" w:hAnsi="Tahoma" w:cs="Tahoma"/>
                <w:b/>
                <w:bCs/>
                <w:sz w:val="16"/>
                <w:szCs w:val="16"/>
              </w:rPr>
              <w:t> </w:t>
            </w:r>
          </w:p>
        </w:tc>
        <w:tc>
          <w:tcPr>
            <w:tcW w:w="3969" w:type="dxa"/>
            <w:shd w:val="clear" w:color="000000" w:fill="E4DFEC"/>
            <w:noWrap/>
            <w:vAlign w:val="bottom"/>
            <w:hideMark/>
          </w:tcPr>
          <w:p w:rsidR="00E75B6E" w:rsidRPr="00EA1F24" w:rsidRDefault="00E75B6E" w:rsidP="00870FD3">
            <w:pPr>
              <w:rPr>
                <w:rFonts w:ascii="Tahoma" w:hAnsi="Tahoma" w:cs="Tahoma"/>
                <w:b/>
                <w:bCs/>
                <w:sz w:val="16"/>
                <w:szCs w:val="16"/>
              </w:rPr>
            </w:pPr>
            <w:r w:rsidRPr="00EA1F24">
              <w:rPr>
                <w:rFonts w:ascii="Tahoma" w:hAnsi="Tahoma" w:cs="Tahoma"/>
                <w:b/>
                <w:bCs/>
                <w:sz w:val="16"/>
                <w:szCs w:val="16"/>
              </w:rPr>
              <w:t> </w:t>
            </w:r>
            <w:r>
              <w:rPr>
                <w:rFonts w:ascii="Tahoma" w:hAnsi="Tahoma" w:cs="Tahoma"/>
                <w:b/>
                <w:bCs/>
                <w:sz w:val="16"/>
                <w:szCs w:val="16"/>
              </w:rPr>
              <w:t>Tekoči transferi</w:t>
            </w:r>
          </w:p>
        </w:tc>
        <w:tc>
          <w:tcPr>
            <w:tcW w:w="1265" w:type="dxa"/>
            <w:shd w:val="clear" w:color="000000" w:fill="E4DFEC"/>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219.025,00</w:t>
            </w:r>
          </w:p>
        </w:tc>
        <w:tc>
          <w:tcPr>
            <w:tcW w:w="1265" w:type="dxa"/>
            <w:shd w:val="clear" w:color="000000" w:fill="E4DFEC"/>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152.855,00</w:t>
            </w:r>
          </w:p>
        </w:tc>
        <w:tc>
          <w:tcPr>
            <w:tcW w:w="1265" w:type="dxa"/>
            <w:shd w:val="clear" w:color="000000" w:fill="E4DFEC"/>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-66.170,00</w:t>
            </w:r>
          </w:p>
        </w:tc>
      </w:tr>
      <w:tr w:rsidR="00E75B6E" w:rsidRPr="00EA1F24" w:rsidTr="00870FD3">
        <w:trPr>
          <w:trHeight w:val="255"/>
        </w:trPr>
        <w:tc>
          <w:tcPr>
            <w:tcW w:w="1716"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413300</w:t>
            </w:r>
          </w:p>
        </w:tc>
        <w:tc>
          <w:tcPr>
            <w:tcW w:w="3969"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Tekoči transferi v javne zavode - sredstva za plače in druge</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40.182,00</w:t>
            </w:r>
          </w:p>
        </w:tc>
        <w:tc>
          <w:tcPr>
            <w:tcW w:w="1265" w:type="dxa"/>
            <w:shd w:val="clear" w:color="auto" w:fill="auto"/>
            <w:noWrap/>
            <w:vAlign w:val="bottom"/>
            <w:hideMark/>
          </w:tcPr>
          <w:p w:rsidR="00E75B6E" w:rsidRPr="00EA1F24" w:rsidRDefault="00E75B6E" w:rsidP="00870FD3">
            <w:pPr>
              <w:jc w:val="right"/>
              <w:rPr>
                <w:rFonts w:ascii="Tahoma" w:hAnsi="Tahoma" w:cs="Tahoma"/>
                <w:bCs/>
                <w:sz w:val="16"/>
                <w:szCs w:val="16"/>
              </w:rPr>
            </w:pPr>
            <w:r w:rsidRPr="00EA1F24">
              <w:rPr>
                <w:rFonts w:ascii="Tahoma" w:hAnsi="Tahoma" w:cs="Tahoma"/>
                <w:bCs/>
                <w:sz w:val="16"/>
                <w:szCs w:val="16"/>
              </w:rPr>
              <w:t>40.182,00</w:t>
            </w:r>
          </w:p>
        </w:tc>
        <w:tc>
          <w:tcPr>
            <w:tcW w:w="1265" w:type="dxa"/>
            <w:shd w:val="clear" w:color="auto" w:fill="auto"/>
            <w:noWrap/>
            <w:vAlign w:val="bottom"/>
            <w:hideMark/>
          </w:tcPr>
          <w:p w:rsidR="00E75B6E" w:rsidRPr="00EA1F24" w:rsidRDefault="00E75B6E" w:rsidP="00870FD3">
            <w:pPr>
              <w:jc w:val="right"/>
              <w:rPr>
                <w:rFonts w:ascii="Tahoma" w:hAnsi="Tahoma" w:cs="Tahoma"/>
                <w:bCs/>
                <w:sz w:val="16"/>
                <w:szCs w:val="16"/>
              </w:rPr>
            </w:pPr>
            <w:r w:rsidRPr="00EA1F24">
              <w:rPr>
                <w:rFonts w:ascii="Tahoma" w:hAnsi="Tahoma" w:cs="Tahoma"/>
                <w:bCs/>
                <w:sz w:val="16"/>
                <w:szCs w:val="16"/>
              </w:rPr>
              <w:t>0,00</w:t>
            </w:r>
          </w:p>
        </w:tc>
      </w:tr>
      <w:tr w:rsidR="00E75B6E" w:rsidRPr="00EA1F24" w:rsidTr="00870FD3">
        <w:trPr>
          <w:trHeight w:val="255"/>
        </w:trPr>
        <w:tc>
          <w:tcPr>
            <w:tcW w:w="1716"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413301</w:t>
            </w:r>
          </w:p>
        </w:tc>
        <w:tc>
          <w:tcPr>
            <w:tcW w:w="3969"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Tekoči transferi v javne zavode - sredstva za prispevke delo</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5.643,00</w:t>
            </w:r>
          </w:p>
        </w:tc>
        <w:tc>
          <w:tcPr>
            <w:tcW w:w="1265" w:type="dxa"/>
            <w:shd w:val="clear" w:color="auto" w:fill="auto"/>
            <w:noWrap/>
            <w:vAlign w:val="bottom"/>
            <w:hideMark/>
          </w:tcPr>
          <w:p w:rsidR="00E75B6E" w:rsidRPr="00EA1F24" w:rsidRDefault="00E75B6E" w:rsidP="00870FD3">
            <w:pPr>
              <w:jc w:val="right"/>
              <w:rPr>
                <w:rFonts w:ascii="Tahoma" w:hAnsi="Tahoma" w:cs="Tahoma"/>
                <w:bCs/>
                <w:sz w:val="16"/>
                <w:szCs w:val="16"/>
              </w:rPr>
            </w:pPr>
            <w:r w:rsidRPr="00EA1F24">
              <w:rPr>
                <w:rFonts w:ascii="Tahoma" w:hAnsi="Tahoma" w:cs="Tahoma"/>
                <w:bCs/>
                <w:sz w:val="16"/>
                <w:szCs w:val="16"/>
              </w:rPr>
              <w:t>5.643,00</w:t>
            </w:r>
          </w:p>
        </w:tc>
        <w:tc>
          <w:tcPr>
            <w:tcW w:w="1265" w:type="dxa"/>
            <w:shd w:val="clear" w:color="auto" w:fill="auto"/>
            <w:noWrap/>
            <w:vAlign w:val="bottom"/>
            <w:hideMark/>
          </w:tcPr>
          <w:p w:rsidR="00E75B6E" w:rsidRPr="00EA1F24" w:rsidRDefault="00E75B6E" w:rsidP="00870FD3">
            <w:pPr>
              <w:jc w:val="right"/>
              <w:rPr>
                <w:rFonts w:ascii="Tahoma" w:hAnsi="Tahoma" w:cs="Tahoma"/>
                <w:bCs/>
                <w:sz w:val="16"/>
                <w:szCs w:val="16"/>
              </w:rPr>
            </w:pPr>
            <w:r w:rsidRPr="00EA1F24">
              <w:rPr>
                <w:rFonts w:ascii="Tahoma" w:hAnsi="Tahoma" w:cs="Tahoma"/>
                <w:bCs/>
                <w:sz w:val="16"/>
                <w:szCs w:val="16"/>
              </w:rPr>
              <w:t>0,00</w:t>
            </w:r>
          </w:p>
        </w:tc>
      </w:tr>
      <w:tr w:rsidR="00E75B6E" w:rsidRPr="00EA1F24" w:rsidTr="00870FD3">
        <w:trPr>
          <w:trHeight w:val="240"/>
        </w:trPr>
        <w:tc>
          <w:tcPr>
            <w:tcW w:w="1716"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413302</w:t>
            </w:r>
          </w:p>
        </w:tc>
        <w:tc>
          <w:tcPr>
            <w:tcW w:w="3969"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Tekoči transferi v javne zavode - za izdatke za blago in sto</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173.200,00</w:t>
            </w:r>
          </w:p>
        </w:tc>
        <w:tc>
          <w:tcPr>
            <w:tcW w:w="1265" w:type="dxa"/>
            <w:shd w:val="clear" w:color="auto" w:fill="auto"/>
            <w:noWrap/>
            <w:vAlign w:val="bottom"/>
            <w:hideMark/>
          </w:tcPr>
          <w:p w:rsidR="00E75B6E" w:rsidRPr="00EA1F24" w:rsidRDefault="00E75B6E" w:rsidP="00870FD3">
            <w:pPr>
              <w:jc w:val="right"/>
              <w:rPr>
                <w:rFonts w:ascii="Tahoma" w:hAnsi="Tahoma" w:cs="Tahoma"/>
                <w:bCs/>
                <w:sz w:val="16"/>
                <w:szCs w:val="16"/>
              </w:rPr>
            </w:pPr>
            <w:r w:rsidRPr="00EA1F24">
              <w:rPr>
                <w:rFonts w:ascii="Tahoma" w:hAnsi="Tahoma" w:cs="Tahoma"/>
                <w:bCs/>
                <w:sz w:val="16"/>
                <w:szCs w:val="16"/>
              </w:rPr>
              <w:t>107.030,00</w:t>
            </w:r>
          </w:p>
        </w:tc>
        <w:tc>
          <w:tcPr>
            <w:tcW w:w="1265" w:type="dxa"/>
            <w:shd w:val="clear" w:color="auto" w:fill="auto"/>
            <w:noWrap/>
            <w:vAlign w:val="bottom"/>
            <w:hideMark/>
          </w:tcPr>
          <w:p w:rsidR="00E75B6E" w:rsidRPr="00EA1F24" w:rsidRDefault="00E75B6E" w:rsidP="00870FD3">
            <w:pPr>
              <w:jc w:val="right"/>
              <w:rPr>
                <w:rFonts w:ascii="Tahoma" w:hAnsi="Tahoma" w:cs="Tahoma"/>
                <w:bCs/>
                <w:sz w:val="16"/>
                <w:szCs w:val="16"/>
              </w:rPr>
            </w:pPr>
            <w:r w:rsidRPr="00EA1F24">
              <w:rPr>
                <w:rFonts w:ascii="Tahoma" w:hAnsi="Tahoma" w:cs="Tahoma"/>
                <w:bCs/>
                <w:sz w:val="16"/>
                <w:szCs w:val="16"/>
              </w:rPr>
              <w:t>-66.170,00</w:t>
            </w:r>
          </w:p>
        </w:tc>
      </w:tr>
      <w:tr w:rsidR="00E75B6E" w:rsidRPr="00EA1F24" w:rsidTr="00870FD3">
        <w:trPr>
          <w:trHeight w:val="240"/>
        </w:trPr>
        <w:tc>
          <w:tcPr>
            <w:tcW w:w="1716" w:type="dxa"/>
            <w:shd w:val="clear" w:color="auto" w:fill="auto"/>
            <w:noWrap/>
            <w:vAlign w:val="bottom"/>
            <w:hideMark/>
          </w:tcPr>
          <w:p w:rsidR="00E75B6E" w:rsidRPr="00EA1F24" w:rsidRDefault="00E75B6E" w:rsidP="00870FD3">
            <w:pPr>
              <w:rPr>
                <w:rFonts w:ascii="Tahoma" w:hAnsi="Tahoma" w:cs="Tahoma"/>
                <w:sz w:val="16"/>
                <w:szCs w:val="16"/>
              </w:rPr>
            </w:pPr>
          </w:p>
        </w:tc>
        <w:tc>
          <w:tcPr>
            <w:tcW w:w="3969" w:type="dxa"/>
            <w:shd w:val="clear" w:color="auto" w:fill="auto"/>
            <w:noWrap/>
            <w:vAlign w:val="bottom"/>
            <w:hideMark/>
          </w:tcPr>
          <w:p w:rsidR="00E75B6E" w:rsidRPr="00EA1F24" w:rsidRDefault="00E75B6E" w:rsidP="00870FD3">
            <w:pPr>
              <w:rPr>
                <w:rFonts w:ascii="Tahoma" w:hAnsi="Tahoma" w:cs="Tahoma"/>
                <w:sz w:val="14"/>
                <w:szCs w:val="14"/>
              </w:rPr>
            </w:pPr>
            <w:r w:rsidRPr="00EA1F24">
              <w:rPr>
                <w:rFonts w:ascii="Tahoma" w:hAnsi="Tahoma" w:cs="Tahoma"/>
                <w:sz w:val="14"/>
                <w:szCs w:val="14"/>
              </w:rPr>
              <w:t>materialni stroški ZTK</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18.000,00</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18.000,00</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0,00</w:t>
            </w:r>
          </w:p>
        </w:tc>
      </w:tr>
      <w:tr w:rsidR="00E75B6E" w:rsidRPr="00EA1F24" w:rsidTr="00870FD3">
        <w:trPr>
          <w:trHeight w:val="240"/>
        </w:trPr>
        <w:tc>
          <w:tcPr>
            <w:tcW w:w="1716" w:type="dxa"/>
            <w:shd w:val="clear" w:color="auto" w:fill="auto"/>
            <w:noWrap/>
            <w:vAlign w:val="bottom"/>
            <w:hideMark/>
          </w:tcPr>
          <w:p w:rsidR="00E75B6E" w:rsidRPr="00EA1F24" w:rsidRDefault="00E75B6E" w:rsidP="00870FD3">
            <w:pPr>
              <w:rPr>
                <w:rFonts w:ascii="Tahoma" w:hAnsi="Tahoma" w:cs="Tahoma"/>
                <w:sz w:val="16"/>
                <w:szCs w:val="16"/>
              </w:rPr>
            </w:pPr>
          </w:p>
        </w:tc>
        <w:tc>
          <w:tcPr>
            <w:tcW w:w="3969" w:type="dxa"/>
            <w:shd w:val="clear" w:color="auto" w:fill="auto"/>
            <w:noWrap/>
            <w:vAlign w:val="bottom"/>
            <w:hideMark/>
          </w:tcPr>
          <w:p w:rsidR="00E75B6E" w:rsidRPr="00EA1F24" w:rsidRDefault="00E75B6E" w:rsidP="00870FD3">
            <w:pPr>
              <w:rPr>
                <w:rFonts w:ascii="Tahoma" w:hAnsi="Tahoma" w:cs="Tahoma"/>
                <w:sz w:val="14"/>
                <w:szCs w:val="14"/>
              </w:rPr>
            </w:pPr>
            <w:r w:rsidRPr="00EA1F24">
              <w:rPr>
                <w:rFonts w:ascii="Tahoma" w:hAnsi="Tahoma" w:cs="Tahoma"/>
                <w:sz w:val="14"/>
                <w:szCs w:val="14"/>
              </w:rPr>
              <w:t>materialni stroški PRH in FRH</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9.000,00</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9.000,00</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0,00</w:t>
            </w:r>
          </w:p>
        </w:tc>
      </w:tr>
      <w:tr w:rsidR="00E75B6E" w:rsidRPr="00EA1F24" w:rsidTr="00870FD3">
        <w:trPr>
          <w:trHeight w:val="240"/>
        </w:trPr>
        <w:tc>
          <w:tcPr>
            <w:tcW w:w="1716" w:type="dxa"/>
            <w:shd w:val="clear" w:color="auto" w:fill="auto"/>
            <w:noWrap/>
            <w:vAlign w:val="bottom"/>
            <w:hideMark/>
          </w:tcPr>
          <w:p w:rsidR="00E75B6E" w:rsidRPr="00EA1F24" w:rsidRDefault="00E75B6E" w:rsidP="00870FD3">
            <w:pPr>
              <w:rPr>
                <w:rFonts w:ascii="Tahoma" w:hAnsi="Tahoma" w:cs="Tahoma"/>
                <w:sz w:val="16"/>
                <w:szCs w:val="16"/>
              </w:rPr>
            </w:pPr>
          </w:p>
        </w:tc>
        <w:tc>
          <w:tcPr>
            <w:tcW w:w="3969" w:type="dxa"/>
            <w:shd w:val="clear" w:color="auto" w:fill="auto"/>
            <w:noWrap/>
            <w:vAlign w:val="bottom"/>
            <w:hideMark/>
          </w:tcPr>
          <w:p w:rsidR="00E75B6E" w:rsidRPr="00EA1F24" w:rsidRDefault="00E75B6E" w:rsidP="00870FD3">
            <w:pPr>
              <w:rPr>
                <w:rFonts w:ascii="Tahoma" w:hAnsi="Tahoma" w:cs="Tahoma"/>
                <w:sz w:val="14"/>
                <w:szCs w:val="14"/>
              </w:rPr>
            </w:pPr>
            <w:r w:rsidRPr="00EA1F24">
              <w:rPr>
                <w:rFonts w:ascii="Tahoma" w:hAnsi="Tahoma" w:cs="Tahoma"/>
                <w:sz w:val="14"/>
                <w:szCs w:val="14"/>
              </w:rPr>
              <w:t>programski ZTK</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25.050,00</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25.050,00</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0,00</w:t>
            </w:r>
          </w:p>
        </w:tc>
      </w:tr>
      <w:tr w:rsidR="00E75B6E" w:rsidRPr="00EA1F24" w:rsidTr="00870FD3">
        <w:trPr>
          <w:trHeight w:val="240"/>
        </w:trPr>
        <w:tc>
          <w:tcPr>
            <w:tcW w:w="1716" w:type="dxa"/>
            <w:shd w:val="clear" w:color="auto" w:fill="auto"/>
            <w:noWrap/>
            <w:vAlign w:val="bottom"/>
            <w:hideMark/>
          </w:tcPr>
          <w:p w:rsidR="00E75B6E" w:rsidRPr="00EA1F24" w:rsidRDefault="00E75B6E" w:rsidP="00870FD3">
            <w:pPr>
              <w:rPr>
                <w:rFonts w:ascii="Tahoma" w:hAnsi="Tahoma" w:cs="Tahoma"/>
                <w:sz w:val="16"/>
                <w:szCs w:val="16"/>
              </w:rPr>
            </w:pPr>
          </w:p>
        </w:tc>
        <w:tc>
          <w:tcPr>
            <w:tcW w:w="3969" w:type="dxa"/>
            <w:shd w:val="clear" w:color="auto" w:fill="auto"/>
            <w:noWrap/>
            <w:vAlign w:val="bottom"/>
            <w:hideMark/>
          </w:tcPr>
          <w:p w:rsidR="00E75B6E" w:rsidRPr="00EA1F24" w:rsidRDefault="00E75B6E" w:rsidP="00870FD3">
            <w:pPr>
              <w:rPr>
                <w:rFonts w:ascii="Tahoma" w:hAnsi="Tahoma" w:cs="Tahoma"/>
                <w:sz w:val="14"/>
                <w:szCs w:val="14"/>
              </w:rPr>
            </w:pPr>
            <w:r w:rsidRPr="00EA1F24">
              <w:rPr>
                <w:rFonts w:ascii="Tahoma" w:hAnsi="Tahoma" w:cs="Tahoma"/>
                <w:sz w:val="14"/>
                <w:szCs w:val="14"/>
              </w:rPr>
              <w:t>programski PRH in FRH</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12.100,00</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12.100,00</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0,00</w:t>
            </w:r>
          </w:p>
        </w:tc>
      </w:tr>
      <w:tr w:rsidR="00E75B6E" w:rsidRPr="00EA1F24" w:rsidTr="00870FD3">
        <w:trPr>
          <w:trHeight w:val="240"/>
        </w:trPr>
        <w:tc>
          <w:tcPr>
            <w:tcW w:w="1716" w:type="dxa"/>
            <w:shd w:val="clear" w:color="auto" w:fill="auto"/>
            <w:noWrap/>
            <w:vAlign w:val="bottom"/>
            <w:hideMark/>
          </w:tcPr>
          <w:p w:rsidR="00E75B6E" w:rsidRPr="00EA1F24" w:rsidRDefault="00E75B6E" w:rsidP="00870FD3">
            <w:pPr>
              <w:rPr>
                <w:rFonts w:ascii="Tahoma" w:hAnsi="Tahoma" w:cs="Tahoma"/>
                <w:sz w:val="16"/>
                <w:szCs w:val="16"/>
              </w:rPr>
            </w:pPr>
          </w:p>
        </w:tc>
        <w:tc>
          <w:tcPr>
            <w:tcW w:w="3969" w:type="dxa"/>
            <w:shd w:val="clear" w:color="auto" w:fill="auto"/>
            <w:noWrap/>
            <w:vAlign w:val="bottom"/>
            <w:hideMark/>
          </w:tcPr>
          <w:p w:rsidR="00E75B6E" w:rsidRPr="00EA1F24" w:rsidRDefault="00E75B6E" w:rsidP="00870FD3">
            <w:pPr>
              <w:rPr>
                <w:rFonts w:ascii="Tahoma" w:hAnsi="Tahoma" w:cs="Tahoma"/>
                <w:sz w:val="14"/>
                <w:szCs w:val="14"/>
              </w:rPr>
            </w:pPr>
            <w:r w:rsidRPr="00EA1F24">
              <w:rPr>
                <w:rFonts w:ascii="Tahoma" w:hAnsi="Tahoma" w:cs="Tahoma"/>
                <w:sz w:val="14"/>
                <w:szCs w:val="14"/>
              </w:rPr>
              <w:t>materialni in programski stroški Čebelarski turizem</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104.150,00</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42.000,00</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-62.150,00</w:t>
            </w:r>
          </w:p>
        </w:tc>
      </w:tr>
      <w:tr w:rsidR="00E75B6E" w:rsidRPr="00EA1F24" w:rsidTr="00870FD3">
        <w:trPr>
          <w:trHeight w:val="240"/>
        </w:trPr>
        <w:tc>
          <w:tcPr>
            <w:tcW w:w="1716" w:type="dxa"/>
            <w:shd w:val="clear" w:color="auto" w:fill="auto"/>
            <w:noWrap/>
            <w:vAlign w:val="bottom"/>
            <w:hideMark/>
          </w:tcPr>
          <w:p w:rsidR="00E75B6E" w:rsidRPr="00EA1F24" w:rsidRDefault="00E75B6E" w:rsidP="00870FD3">
            <w:pPr>
              <w:rPr>
                <w:rFonts w:ascii="Tahoma" w:hAnsi="Tahoma" w:cs="Tahoma"/>
                <w:sz w:val="16"/>
                <w:szCs w:val="16"/>
              </w:rPr>
            </w:pPr>
          </w:p>
        </w:tc>
        <w:tc>
          <w:tcPr>
            <w:tcW w:w="3969" w:type="dxa"/>
            <w:shd w:val="clear" w:color="auto" w:fill="auto"/>
            <w:noWrap/>
            <w:vAlign w:val="bottom"/>
            <w:hideMark/>
          </w:tcPr>
          <w:p w:rsidR="00E75B6E" w:rsidRPr="00EA1F24" w:rsidRDefault="00E75B6E" w:rsidP="00870FD3">
            <w:pPr>
              <w:rPr>
                <w:rFonts w:ascii="Tahoma" w:hAnsi="Tahoma" w:cs="Tahoma"/>
                <w:sz w:val="14"/>
                <w:szCs w:val="14"/>
              </w:rPr>
            </w:pPr>
            <w:r w:rsidRPr="00EA1F24">
              <w:rPr>
                <w:rFonts w:ascii="Tahoma" w:hAnsi="Tahoma" w:cs="Tahoma"/>
                <w:sz w:val="14"/>
                <w:szCs w:val="14"/>
              </w:rPr>
              <w:t>materialni Alpe Adria park</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4.900,00</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880,00</w:t>
            </w:r>
          </w:p>
        </w:tc>
        <w:tc>
          <w:tcPr>
            <w:tcW w:w="1265" w:type="dxa"/>
            <w:shd w:val="clear" w:color="auto" w:fill="auto"/>
            <w:noWrap/>
            <w:vAlign w:val="bottom"/>
            <w:hideMark/>
          </w:tcPr>
          <w:p w:rsidR="00E75B6E" w:rsidRPr="00EA1F24" w:rsidRDefault="00E75B6E" w:rsidP="00870FD3">
            <w:pPr>
              <w:jc w:val="right"/>
              <w:rPr>
                <w:rFonts w:ascii="Tahoma" w:hAnsi="Tahoma" w:cs="Tahoma"/>
                <w:sz w:val="14"/>
                <w:szCs w:val="14"/>
              </w:rPr>
            </w:pPr>
            <w:r w:rsidRPr="00EA1F24">
              <w:rPr>
                <w:rFonts w:ascii="Tahoma" w:hAnsi="Tahoma" w:cs="Tahoma"/>
                <w:sz w:val="14"/>
                <w:szCs w:val="14"/>
              </w:rPr>
              <w:t>-4.020,00</w:t>
            </w:r>
          </w:p>
        </w:tc>
      </w:tr>
      <w:tr w:rsidR="00E75B6E" w:rsidRPr="00EA1F24" w:rsidTr="00870FD3">
        <w:trPr>
          <w:trHeight w:val="240"/>
        </w:trPr>
        <w:tc>
          <w:tcPr>
            <w:tcW w:w="1716" w:type="dxa"/>
            <w:shd w:val="clear" w:color="000000" w:fill="E4DFEC"/>
            <w:noWrap/>
            <w:vAlign w:val="bottom"/>
            <w:hideMark/>
          </w:tcPr>
          <w:p w:rsidR="00E75B6E" w:rsidRPr="00EA1F24" w:rsidRDefault="00E75B6E" w:rsidP="00870FD3">
            <w:pPr>
              <w:rPr>
                <w:rFonts w:ascii="Tahoma" w:hAnsi="Tahoma" w:cs="Tahoma"/>
                <w:b/>
                <w:bCs/>
                <w:sz w:val="16"/>
                <w:szCs w:val="16"/>
              </w:rPr>
            </w:pPr>
            <w:r w:rsidRPr="00EA1F24">
              <w:rPr>
                <w:rFonts w:ascii="Tahoma" w:hAnsi="Tahoma" w:cs="Tahoma"/>
                <w:b/>
                <w:bCs/>
                <w:sz w:val="16"/>
                <w:szCs w:val="16"/>
              </w:rPr>
              <w:t> OB192-12-001</w:t>
            </w:r>
          </w:p>
        </w:tc>
        <w:tc>
          <w:tcPr>
            <w:tcW w:w="3969" w:type="dxa"/>
            <w:shd w:val="clear" w:color="000000" w:fill="E4DFEC"/>
            <w:noWrap/>
            <w:vAlign w:val="bottom"/>
            <w:hideMark/>
          </w:tcPr>
          <w:p w:rsidR="00E75B6E" w:rsidRPr="00EA1F24" w:rsidRDefault="00E75B6E" w:rsidP="00870FD3">
            <w:pPr>
              <w:rPr>
                <w:rFonts w:ascii="Tahoma" w:hAnsi="Tahoma" w:cs="Tahoma"/>
                <w:b/>
                <w:bCs/>
                <w:sz w:val="16"/>
                <w:szCs w:val="16"/>
              </w:rPr>
            </w:pPr>
            <w:r w:rsidRPr="00EA1F24">
              <w:rPr>
                <w:rFonts w:ascii="Tahoma" w:hAnsi="Tahoma" w:cs="Tahoma"/>
                <w:b/>
                <w:bCs/>
                <w:sz w:val="16"/>
                <w:szCs w:val="16"/>
              </w:rPr>
              <w:t>ČOPOVA ROJSTNA HIŠA</w:t>
            </w:r>
          </w:p>
        </w:tc>
        <w:tc>
          <w:tcPr>
            <w:tcW w:w="1265" w:type="dxa"/>
            <w:shd w:val="clear" w:color="000000" w:fill="E4DFEC"/>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8.000,00</w:t>
            </w:r>
          </w:p>
        </w:tc>
        <w:tc>
          <w:tcPr>
            <w:tcW w:w="1265" w:type="dxa"/>
            <w:shd w:val="clear" w:color="000000" w:fill="E4DFEC"/>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12.200,00</w:t>
            </w:r>
          </w:p>
        </w:tc>
        <w:tc>
          <w:tcPr>
            <w:tcW w:w="1265" w:type="dxa"/>
            <w:shd w:val="clear" w:color="000000" w:fill="E4DFEC"/>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4.200,00</w:t>
            </w:r>
          </w:p>
        </w:tc>
      </w:tr>
      <w:tr w:rsidR="00E75B6E" w:rsidRPr="00EA1F24" w:rsidTr="00870FD3">
        <w:trPr>
          <w:trHeight w:val="255"/>
        </w:trPr>
        <w:tc>
          <w:tcPr>
            <w:tcW w:w="1716"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420500</w:t>
            </w:r>
          </w:p>
        </w:tc>
        <w:tc>
          <w:tcPr>
            <w:tcW w:w="3969"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Investicijsko vzdrževanje in izboljšave</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0,00</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0,00</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0,00</w:t>
            </w:r>
          </w:p>
        </w:tc>
      </w:tr>
      <w:tr w:rsidR="00E75B6E" w:rsidRPr="00EA1F24" w:rsidTr="00870FD3">
        <w:trPr>
          <w:trHeight w:val="255"/>
        </w:trPr>
        <w:tc>
          <w:tcPr>
            <w:tcW w:w="1716"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432300</w:t>
            </w:r>
          </w:p>
        </w:tc>
        <w:tc>
          <w:tcPr>
            <w:tcW w:w="3969"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Investicijski transferi javnim zavodom</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8.000,00</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12.200,00</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4.200,00</w:t>
            </w:r>
          </w:p>
        </w:tc>
      </w:tr>
      <w:tr w:rsidR="00E75B6E" w:rsidRPr="00EA1F24" w:rsidTr="00870FD3">
        <w:trPr>
          <w:trHeight w:val="240"/>
        </w:trPr>
        <w:tc>
          <w:tcPr>
            <w:tcW w:w="1716" w:type="dxa"/>
            <w:shd w:val="clear" w:color="000000" w:fill="E4DFEC"/>
            <w:noWrap/>
            <w:vAlign w:val="bottom"/>
            <w:hideMark/>
          </w:tcPr>
          <w:p w:rsidR="00E75B6E" w:rsidRPr="00EA1F24" w:rsidRDefault="00E75B6E" w:rsidP="00870FD3">
            <w:pPr>
              <w:rPr>
                <w:rFonts w:ascii="Tahoma" w:hAnsi="Tahoma" w:cs="Tahoma"/>
                <w:b/>
                <w:bCs/>
                <w:sz w:val="16"/>
                <w:szCs w:val="16"/>
              </w:rPr>
            </w:pPr>
            <w:r w:rsidRPr="00EA1F24">
              <w:rPr>
                <w:rFonts w:ascii="Tahoma" w:hAnsi="Tahoma" w:cs="Tahoma"/>
                <w:b/>
                <w:bCs/>
                <w:sz w:val="16"/>
                <w:szCs w:val="16"/>
              </w:rPr>
              <w:t> OB192-16-003</w:t>
            </w:r>
          </w:p>
        </w:tc>
        <w:tc>
          <w:tcPr>
            <w:tcW w:w="3969" w:type="dxa"/>
            <w:shd w:val="clear" w:color="000000" w:fill="E4DFEC"/>
            <w:noWrap/>
            <w:vAlign w:val="bottom"/>
            <w:hideMark/>
          </w:tcPr>
          <w:p w:rsidR="00E75B6E" w:rsidRPr="00EA1F24" w:rsidRDefault="00E75B6E" w:rsidP="00870FD3">
            <w:pPr>
              <w:rPr>
                <w:rFonts w:ascii="Tahoma" w:hAnsi="Tahoma" w:cs="Tahoma"/>
                <w:b/>
                <w:bCs/>
                <w:sz w:val="16"/>
                <w:szCs w:val="16"/>
              </w:rPr>
            </w:pPr>
            <w:r w:rsidRPr="00EA1F24">
              <w:rPr>
                <w:rFonts w:ascii="Tahoma" w:hAnsi="Tahoma" w:cs="Tahoma"/>
                <w:b/>
                <w:bCs/>
                <w:sz w:val="16"/>
                <w:szCs w:val="16"/>
              </w:rPr>
              <w:t>ČEBELARSKI TURIZEM (ČEBELJI PARK)</w:t>
            </w:r>
          </w:p>
        </w:tc>
        <w:tc>
          <w:tcPr>
            <w:tcW w:w="1265" w:type="dxa"/>
            <w:shd w:val="clear" w:color="000000" w:fill="E4DFEC"/>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186.250,00</w:t>
            </w:r>
          </w:p>
        </w:tc>
        <w:tc>
          <w:tcPr>
            <w:tcW w:w="1265" w:type="dxa"/>
            <w:shd w:val="clear" w:color="000000" w:fill="E4DFEC"/>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234.854,00</w:t>
            </w:r>
          </w:p>
        </w:tc>
        <w:tc>
          <w:tcPr>
            <w:tcW w:w="1265" w:type="dxa"/>
            <w:shd w:val="clear" w:color="000000" w:fill="E4DFEC"/>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48.604,00</w:t>
            </w:r>
          </w:p>
        </w:tc>
      </w:tr>
      <w:tr w:rsidR="00E75B6E" w:rsidRPr="00EA1F24" w:rsidTr="00870FD3">
        <w:trPr>
          <w:trHeight w:val="255"/>
        </w:trPr>
        <w:tc>
          <w:tcPr>
            <w:tcW w:w="1716"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420600</w:t>
            </w:r>
          </w:p>
        </w:tc>
        <w:tc>
          <w:tcPr>
            <w:tcW w:w="3969"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Nakup zemljišč</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129.980,00</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105.183,00</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-24.797,00</w:t>
            </w:r>
          </w:p>
        </w:tc>
      </w:tr>
      <w:tr w:rsidR="00E75B6E" w:rsidRPr="00EA1F24" w:rsidTr="00870FD3">
        <w:trPr>
          <w:trHeight w:val="255"/>
        </w:trPr>
        <w:tc>
          <w:tcPr>
            <w:tcW w:w="1716"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420899</w:t>
            </w:r>
          </w:p>
        </w:tc>
        <w:tc>
          <w:tcPr>
            <w:tcW w:w="3969"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Plačila drugih storitev in dokumentacije</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20,00</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20,00</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0,00</w:t>
            </w:r>
          </w:p>
        </w:tc>
      </w:tr>
      <w:tr w:rsidR="00E75B6E" w:rsidRPr="00EA1F24" w:rsidTr="00870FD3">
        <w:trPr>
          <w:trHeight w:val="255"/>
        </w:trPr>
        <w:tc>
          <w:tcPr>
            <w:tcW w:w="1716"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lastRenderedPageBreak/>
              <w:t>432300</w:t>
            </w:r>
          </w:p>
        </w:tc>
        <w:tc>
          <w:tcPr>
            <w:tcW w:w="3969"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Investicijski transferi javnim zavodom</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56.250,00</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129.651,00</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73.401,00</w:t>
            </w:r>
          </w:p>
        </w:tc>
      </w:tr>
      <w:tr w:rsidR="00E75B6E" w:rsidRPr="00EA1F24" w:rsidTr="00870FD3">
        <w:trPr>
          <w:trHeight w:val="240"/>
        </w:trPr>
        <w:tc>
          <w:tcPr>
            <w:tcW w:w="1716" w:type="dxa"/>
            <w:shd w:val="clear" w:color="000000" w:fill="E4DFEC"/>
            <w:noWrap/>
            <w:vAlign w:val="bottom"/>
            <w:hideMark/>
          </w:tcPr>
          <w:p w:rsidR="00E75B6E" w:rsidRPr="00EA1F24" w:rsidRDefault="00E75B6E" w:rsidP="00870FD3">
            <w:pPr>
              <w:rPr>
                <w:rFonts w:ascii="Tahoma" w:hAnsi="Tahoma" w:cs="Tahoma"/>
                <w:b/>
                <w:bCs/>
                <w:sz w:val="16"/>
                <w:szCs w:val="16"/>
              </w:rPr>
            </w:pPr>
            <w:r w:rsidRPr="00EA1F24">
              <w:rPr>
                <w:rFonts w:ascii="Tahoma" w:hAnsi="Tahoma" w:cs="Tahoma"/>
                <w:b/>
                <w:bCs/>
                <w:sz w:val="16"/>
                <w:szCs w:val="16"/>
              </w:rPr>
              <w:t> OB192-16-0004</w:t>
            </w:r>
          </w:p>
        </w:tc>
        <w:tc>
          <w:tcPr>
            <w:tcW w:w="3969" w:type="dxa"/>
            <w:shd w:val="clear" w:color="000000" w:fill="E4DFEC"/>
            <w:noWrap/>
            <w:vAlign w:val="bottom"/>
            <w:hideMark/>
          </w:tcPr>
          <w:p w:rsidR="00E75B6E" w:rsidRPr="00EA1F24" w:rsidRDefault="00E75B6E" w:rsidP="00870FD3">
            <w:pPr>
              <w:rPr>
                <w:rFonts w:ascii="Tahoma" w:hAnsi="Tahoma" w:cs="Tahoma"/>
                <w:b/>
                <w:bCs/>
                <w:sz w:val="16"/>
                <w:szCs w:val="16"/>
              </w:rPr>
            </w:pPr>
            <w:r w:rsidRPr="00EA1F24">
              <w:rPr>
                <w:rFonts w:ascii="Tahoma" w:hAnsi="Tahoma" w:cs="Tahoma"/>
                <w:b/>
                <w:bCs/>
                <w:sz w:val="16"/>
                <w:szCs w:val="16"/>
              </w:rPr>
              <w:t>ALPE ADRIA PARK</w:t>
            </w:r>
          </w:p>
        </w:tc>
        <w:tc>
          <w:tcPr>
            <w:tcW w:w="1265" w:type="dxa"/>
            <w:shd w:val="clear" w:color="000000" w:fill="E4DFEC"/>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41.000,00</w:t>
            </w:r>
          </w:p>
        </w:tc>
        <w:tc>
          <w:tcPr>
            <w:tcW w:w="1265" w:type="dxa"/>
            <w:shd w:val="clear" w:color="000000" w:fill="E4DFEC"/>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26.700,00</w:t>
            </w:r>
          </w:p>
        </w:tc>
        <w:tc>
          <w:tcPr>
            <w:tcW w:w="1265" w:type="dxa"/>
            <w:shd w:val="clear" w:color="000000" w:fill="E4DFEC"/>
            <w:noWrap/>
            <w:vAlign w:val="bottom"/>
            <w:hideMark/>
          </w:tcPr>
          <w:p w:rsidR="00E75B6E" w:rsidRPr="00EA1F24" w:rsidRDefault="00E75B6E" w:rsidP="00870FD3">
            <w:pPr>
              <w:jc w:val="right"/>
              <w:rPr>
                <w:rFonts w:ascii="Tahoma" w:hAnsi="Tahoma" w:cs="Tahoma"/>
                <w:b/>
                <w:bCs/>
                <w:sz w:val="16"/>
                <w:szCs w:val="16"/>
              </w:rPr>
            </w:pPr>
            <w:r w:rsidRPr="00EA1F24">
              <w:rPr>
                <w:rFonts w:ascii="Tahoma" w:hAnsi="Tahoma" w:cs="Tahoma"/>
                <w:b/>
                <w:bCs/>
                <w:sz w:val="16"/>
                <w:szCs w:val="16"/>
              </w:rPr>
              <w:t>-14.300,00</w:t>
            </w:r>
          </w:p>
        </w:tc>
      </w:tr>
      <w:tr w:rsidR="00E75B6E" w:rsidRPr="00EA1F24" w:rsidTr="00870FD3">
        <w:trPr>
          <w:trHeight w:val="255"/>
        </w:trPr>
        <w:tc>
          <w:tcPr>
            <w:tcW w:w="1716"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432300</w:t>
            </w:r>
          </w:p>
        </w:tc>
        <w:tc>
          <w:tcPr>
            <w:tcW w:w="3969" w:type="dxa"/>
            <w:shd w:val="clear" w:color="auto" w:fill="auto"/>
            <w:noWrap/>
            <w:vAlign w:val="bottom"/>
            <w:hideMark/>
          </w:tcPr>
          <w:p w:rsidR="00E75B6E" w:rsidRPr="00EA1F24" w:rsidRDefault="00E75B6E" w:rsidP="00870FD3">
            <w:pPr>
              <w:rPr>
                <w:rFonts w:ascii="Tahoma" w:hAnsi="Tahoma" w:cs="Tahoma"/>
                <w:sz w:val="16"/>
                <w:szCs w:val="16"/>
              </w:rPr>
            </w:pPr>
            <w:r w:rsidRPr="00EA1F24">
              <w:rPr>
                <w:rFonts w:ascii="Tahoma" w:hAnsi="Tahoma" w:cs="Tahoma"/>
                <w:sz w:val="16"/>
                <w:szCs w:val="16"/>
              </w:rPr>
              <w:t>Investicijski transferi javnim zavodom</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41.000,00</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26.700,00</w:t>
            </w:r>
          </w:p>
        </w:tc>
        <w:tc>
          <w:tcPr>
            <w:tcW w:w="1265" w:type="dxa"/>
            <w:shd w:val="clear" w:color="auto" w:fill="auto"/>
            <w:noWrap/>
            <w:vAlign w:val="bottom"/>
            <w:hideMark/>
          </w:tcPr>
          <w:p w:rsidR="00E75B6E" w:rsidRPr="00EA1F24" w:rsidRDefault="00E75B6E" w:rsidP="00870FD3">
            <w:pPr>
              <w:jc w:val="right"/>
              <w:rPr>
                <w:rFonts w:ascii="Tahoma" w:hAnsi="Tahoma" w:cs="Tahoma"/>
                <w:sz w:val="16"/>
                <w:szCs w:val="16"/>
              </w:rPr>
            </w:pPr>
            <w:r w:rsidRPr="00EA1F24">
              <w:rPr>
                <w:rFonts w:ascii="Tahoma" w:hAnsi="Tahoma" w:cs="Tahoma"/>
                <w:sz w:val="16"/>
                <w:szCs w:val="16"/>
              </w:rPr>
              <w:t>-14.300,00</w:t>
            </w:r>
          </w:p>
        </w:tc>
      </w:tr>
    </w:tbl>
    <w:p w:rsidR="00E75B6E" w:rsidRDefault="00E75B6E" w:rsidP="00E75B6E">
      <w:pPr>
        <w:spacing w:line="276" w:lineRule="auto"/>
        <w:jc w:val="both"/>
        <w:rPr>
          <w:rFonts w:ascii="Tahoma" w:hAnsi="Tahoma" w:cs="Tahoma"/>
          <w:sz w:val="20"/>
          <w:szCs w:val="20"/>
        </w:rPr>
      </w:pPr>
      <w:r w:rsidRPr="00B204E3">
        <w:rPr>
          <w:rFonts w:ascii="Tahoma" w:hAnsi="Tahoma" w:cs="Tahoma"/>
          <w:b/>
          <w:sz w:val="20"/>
          <w:szCs w:val="20"/>
        </w:rPr>
        <w:t>Tekoči transferi:</w:t>
      </w:r>
      <w:r>
        <w:rPr>
          <w:rFonts w:ascii="Tahoma" w:hAnsi="Tahoma" w:cs="Tahoma"/>
          <w:sz w:val="20"/>
          <w:szCs w:val="20"/>
        </w:rPr>
        <w:t xml:space="preserve"> višina sredstev za plače in stroške dela ne spreminja, ravno tako se ne spreminja višina sredstev za programske in materialne stroške delovanja ZTK in obeh spominskih hiš (PRH in FRH).</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 xml:space="preserve">Na tekočih stroških za izvajanje projektov (Čebelarski turizem, projekt Alpe Adria) pa je bilo potrebno uskladiti njihovo višino glede na trenutno znano dinamiko izvajanja projektov (ta sredstva se z rebalansom znižujejo za 66.170 EUR, od tega projekt Čebelarski turizem za 62.150 EUR in projekt Alpe Adria za 4.020 EUR). </w:t>
      </w:r>
    </w:p>
    <w:p w:rsidR="00E75B6E" w:rsidRDefault="00E75B6E" w:rsidP="00E75B6E">
      <w:pPr>
        <w:spacing w:line="276" w:lineRule="auto"/>
        <w:jc w:val="both"/>
        <w:rPr>
          <w:rFonts w:ascii="Tahoma" w:hAnsi="Tahoma" w:cs="Tahoma"/>
          <w:sz w:val="20"/>
          <w:szCs w:val="20"/>
        </w:rPr>
      </w:pPr>
    </w:p>
    <w:p w:rsidR="00E75B6E" w:rsidRDefault="00E75B6E" w:rsidP="00E75B6E">
      <w:pPr>
        <w:spacing w:line="276" w:lineRule="auto"/>
        <w:jc w:val="both"/>
        <w:rPr>
          <w:rFonts w:ascii="Tahoma" w:hAnsi="Tahoma" w:cs="Tahoma"/>
          <w:sz w:val="20"/>
          <w:szCs w:val="20"/>
        </w:rPr>
      </w:pPr>
      <w:r>
        <w:rPr>
          <w:rFonts w:ascii="Tahoma" w:hAnsi="Tahoma" w:cs="Tahoma"/>
          <w:sz w:val="20"/>
          <w:szCs w:val="20"/>
        </w:rPr>
        <w:t xml:space="preserve">Prav tako smo </w:t>
      </w:r>
      <w:proofErr w:type="spellStart"/>
      <w:r>
        <w:rPr>
          <w:rFonts w:ascii="Tahoma" w:hAnsi="Tahoma" w:cs="Tahoma"/>
          <w:sz w:val="20"/>
          <w:szCs w:val="20"/>
        </w:rPr>
        <w:t>rebalansirali</w:t>
      </w:r>
      <w:proofErr w:type="spellEnd"/>
      <w:r>
        <w:rPr>
          <w:rFonts w:ascii="Tahoma" w:hAnsi="Tahoma" w:cs="Tahoma"/>
          <w:sz w:val="20"/>
          <w:szCs w:val="20"/>
        </w:rPr>
        <w:t xml:space="preserve"> sredstva za </w:t>
      </w:r>
      <w:r w:rsidRPr="00B204E3">
        <w:rPr>
          <w:rFonts w:ascii="Tahoma" w:hAnsi="Tahoma" w:cs="Tahoma"/>
          <w:b/>
          <w:sz w:val="20"/>
          <w:szCs w:val="20"/>
        </w:rPr>
        <w:t>investicijske transfere</w:t>
      </w:r>
      <w:r>
        <w:rPr>
          <w:rFonts w:ascii="Tahoma" w:hAnsi="Tahoma" w:cs="Tahoma"/>
          <w:sz w:val="20"/>
          <w:szCs w:val="20"/>
        </w:rPr>
        <w:t>, kateri se skupaj povišujejo za 38.504 EUR in sicer:</w:t>
      </w:r>
    </w:p>
    <w:p w:rsidR="00E75B6E" w:rsidRPr="00B204E3" w:rsidRDefault="00E75B6E" w:rsidP="00E75B6E">
      <w:pPr>
        <w:pStyle w:val="Odstavekseznama"/>
        <w:numPr>
          <w:ilvl w:val="0"/>
          <w:numId w:val="19"/>
        </w:numPr>
        <w:spacing w:line="276" w:lineRule="auto"/>
        <w:jc w:val="both"/>
        <w:rPr>
          <w:rFonts w:ascii="Tahoma" w:hAnsi="Tahoma" w:cs="Tahoma"/>
          <w:sz w:val="20"/>
          <w:szCs w:val="20"/>
        </w:rPr>
      </w:pPr>
      <w:r w:rsidRPr="00B204E3">
        <w:rPr>
          <w:rFonts w:ascii="Tahoma" w:hAnsi="Tahoma" w:cs="Tahoma"/>
          <w:sz w:val="20"/>
          <w:szCs w:val="20"/>
        </w:rPr>
        <w:t xml:space="preserve">Na </w:t>
      </w:r>
      <w:r w:rsidRPr="00B204E3">
        <w:rPr>
          <w:rFonts w:ascii="Tahoma" w:hAnsi="Tahoma" w:cs="Tahoma"/>
          <w:b/>
          <w:sz w:val="20"/>
          <w:szCs w:val="20"/>
        </w:rPr>
        <w:t>NRP OB192-12-0001 Čopova rojstna hiša</w:t>
      </w:r>
      <w:r w:rsidRPr="00B204E3">
        <w:rPr>
          <w:rFonts w:ascii="Tahoma" w:hAnsi="Tahoma" w:cs="Tahoma"/>
          <w:sz w:val="20"/>
          <w:szCs w:val="20"/>
        </w:rPr>
        <w:t xml:space="preserve"> se zagotovijo dodatna sredstva v višini 4.200 EUR, od tega 3.200 EUR za popravilo odra in 1.000 EUR za računalniški program VASCO.</w:t>
      </w:r>
    </w:p>
    <w:p w:rsidR="00E75B6E" w:rsidRDefault="00E75B6E" w:rsidP="00E75B6E">
      <w:pPr>
        <w:pStyle w:val="Odstavekseznama"/>
        <w:numPr>
          <w:ilvl w:val="0"/>
          <w:numId w:val="19"/>
        </w:numPr>
        <w:spacing w:line="276" w:lineRule="auto"/>
        <w:jc w:val="both"/>
        <w:rPr>
          <w:rFonts w:ascii="Tahoma" w:hAnsi="Tahoma" w:cs="Tahoma"/>
          <w:sz w:val="20"/>
          <w:szCs w:val="20"/>
        </w:rPr>
      </w:pPr>
      <w:r w:rsidRPr="00B204E3">
        <w:rPr>
          <w:rFonts w:ascii="Tahoma" w:hAnsi="Tahoma" w:cs="Tahoma"/>
          <w:b/>
          <w:sz w:val="20"/>
          <w:szCs w:val="20"/>
        </w:rPr>
        <w:t>NRP OB192-16-003 Čebelarski turizem (Čebelji park)</w:t>
      </w:r>
      <w:r>
        <w:rPr>
          <w:rFonts w:ascii="Tahoma" w:hAnsi="Tahoma" w:cs="Tahoma"/>
          <w:b/>
          <w:sz w:val="20"/>
          <w:szCs w:val="20"/>
        </w:rPr>
        <w:t xml:space="preserve">: </w:t>
      </w:r>
      <w:r w:rsidRPr="00B204E3">
        <w:rPr>
          <w:rFonts w:ascii="Tahoma" w:hAnsi="Tahoma" w:cs="Tahoma"/>
          <w:sz w:val="20"/>
          <w:szCs w:val="20"/>
        </w:rPr>
        <w:t xml:space="preserve">Zaradi zamude pri objavi razpisa za sofinanciranje projektov v okviru strategije LAS Gorenjska košarica 2014-2020 ni realno pričakovati, da se bo z izgradnjo objekta skupaj z opremo, lahko pričelo pred koncem </w:t>
      </w:r>
      <w:r>
        <w:rPr>
          <w:rFonts w:ascii="Tahoma" w:hAnsi="Tahoma" w:cs="Tahoma"/>
          <w:sz w:val="20"/>
          <w:szCs w:val="20"/>
        </w:rPr>
        <w:t xml:space="preserve">tekočega </w:t>
      </w:r>
      <w:r w:rsidRPr="00B204E3">
        <w:rPr>
          <w:rFonts w:ascii="Tahoma" w:hAnsi="Tahoma" w:cs="Tahoma"/>
          <w:sz w:val="20"/>
          <w:szCs w:val="20"/>
        </w:rPr>
        <w:t xml:space="preserve">leta. </w:t>
      </w:r>
      <w:r>
        <w:rPr>
          <w:rFonts w:ascii="Tahoma" w:hAnsi="Tahoma" w:cs="Tahoma"/>
          <w:sz w:val="20"/>
          <w:szCs w:val="20"/>
        </w:rPr>
        <w:t>Zato je bila sprejeta odločitev, da se v</w:t>
      </w:r>
      <w:r w:rsidRPr="00B204E3">
        <w:rPr>
          <w:rFonts w:ascii="Tahoma" w:hAnsi="Tahoma" w:cs="Tahoma"/>
          <w:sz w:val="20"/>
          <w:szCs w:val="20"/>
        </w:rPr>
        <w:t xml:space="preserve"> letu 2017 poleg pripravljalnih aktivnosti (projekti, ureditveni načrti, investicijska dokumentacija javna naročila) in nakupa zemljišča za Čebelji park načrtuje </w:t>
      </w:r>
      <w:r>
        <w:rPr>
          <w:rFonts w:ascii="Tahoma" w:hAnsi="Tahoma" w:cs="Tahoma"/>
          <w:sz w:val="20"/>
          <w:szCs w:val="20"/>
        </w:rPr>
        <w:t xml:space="preserve">še </w:t>
      </w:r>
      <w:r w:rsidRPr="00B204E3">
        <w:rPr>
          <w:rFonts w:ascii="Tahoma" w:hAnsi="Tahoma" w:cs="Tahoma"/>
          <w:sz w:val="20"/>
          <w:szCs w:val="20"/>
        </w:rPr>
        <w:t>ureditev območja parka (zemeljska dela, zasaditev rastlin)</w:t>
      </w:r>
      <w:r>
        <w:rPr>
          <w:rFonts w:ascii="Tahoma" w:hAnsi="Tahoma" w:cs="Tahoma"/>
          <w:sz w:val="20"/>
          <w:szCs w:val="20"/>
        </w:rPr>
        <w:t>, ker</w:t>
      </w:r>
      <w:r w:rsidRPr="00B204E3">
        <w:rPr>
          <w:rFonts w:ascii="Tahoma" w:hAnsi="Tahoma" w:cs="Tahoma"/>
          <w:sz w:val="20"/>
          <w:szCs w:val="20"/>
        </w:rPr>
        <w:t xml:space="preserve"> ta strošek ne bo del prijave na razpis za sredstva LAS. Temu ustrezno smo prilagodili tudi investicijska sredstva na NRP OB192-16-003 Čebelarski turizem (Čebelji park), ki se z rebalansom višajo za 48.604 EUR.</w:t>
      </w:r>
      <w:r>
        <w:rPr>
          <w:rFonts w:ascii="Tahoma" w:hAnsi="Tahoma" w:cs="Tahoma"/>
          <w:sz w:val="20"/>
          <w:szCs w:val="20"/>
        </w:rPr>
        <w:t xml:space="preserve"> Celotna finančna konstrukcija projekta (brez zemljišča) po sedaj znanih projektantskih ocenah je prikazana v spodnji tabeli, točnejše ocene bodo znane, ko bo izdelan PZI projekt. Postopek pridobitve gradbenega dovoljenja je v teku, ocenjujemo da bo gradbeno dovoljenje pridobljeno v mesecu maju.</w:t>
      </w:r>
    </w:p>
    <w:p w:rsidR="00E75B6E" w:rsidRDefault="00E75B6E" w:rsidP="00E75B6E">
      <w:pPr>
        <w:spacing w:line="276" w:lineRule="auto"/>
        <w:jc w:val="both"/>
        <w:rPr>
          <w:rFonts w:ascii="Tahoma" w:hAnsi="Tahoma" w:cs="Tahoma"/>
          <w:sz w:val="20"/>
          <w:szCs w:val="20"/>
        </w:rPr>
      </w:pPr>
    </w:p>
    <w:tbl>
      <w:tblPr>
        <w:tblW w:w="7365" w:type="dxa"/>
        <w:jc w:val="center"/>
        <w:tblInd w:w="784" w:type="dxa"/>
        <w:tblLayout w:type="fixed"/>
        <w:tblCellMar>
          <w:left w:w="75" w:type="dxa"/>
          <w:right w:w="75" w:type="dxa"/>
        </w:tblCellMar>
        <w:tblLook w:val="0000" w:firstRow="0" w:lastRow="0" w:firstColumn="0" w:lastColumn="0" w:noHBand="0" w:noVBand="0"/>
      </w:tblPr>
      <w:tblGrid>
        <w:gridCol w:w="3246"/>
        <w:gridCol w:w="1413"/>
        <w:gridCol w:w="1413"/>
        <w:gridCol w:w="1293"/>
      </w:tblGrid>
      <w:tr w:rsidR="00E75B6E" w:rsidRPr="009D33F3"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shd w:val="clear" w:color="auto" w:fill="BFBFBF"/>
            <w:vAlign w:val="bottom"/>
          </w:tcPr>
          <w:p w:rsidR="00E75B6E" w:rsidRPr="009D33F3" w:rsidRDefault="00E75B6E" w:rsidP="00870FD3">
            <w:pPr>
              <w:widowControl w:val="0"/>
              <w:rPr>
                <w:rFonts w:ascii="Candara" w:hAnsi="Candara" w:cs="Candara"/>
                <w:b/>
                <w:color w:val="000000"/>
                <w:sz w:val="18"/>
                <w:szCs w:val="18"/>
                <w:lang w:val="x-none"/>
              </w:rPr>
            </w:pPr>
            <w:r w:rsidRPr="009D33F3">
              <w:rPr>
                <w:rFonts w:ascii="Candara" w:hAnsi="Candara" w:cs="Candara"/>
                <w:b/>
                <w:color w:val="000000"/>
                <w:sz w:val="18"/>
                <w:szCs w:val="18"/>
                <w:lang w:val="x-none"/>
              </w:rPr>
              <w:t>Odhodki projekta</w:t>
            </w:r>
          </w:p>
        </w:tc>
        <w:tc>
          <w:tcPr>
            <w:tcW w:w="1413" w:type="dxa"/>
            <w:tcBorders>
              <w:top w:val="single" w:sz="6" w:space="0" w:color="000000"/>
              <w:left w:val="single" w:sz="6" w:space="0" w:color="000000"/>
              <w:bottom w:val="single" w:sz="6" w:space="0" w:color="000000"/>
              <w:right w:val="single" w:sz="6" w:space="0" w:color="000000"/>
            </w:tcBorders>
            <w:shd w:val="clear" w:color="auto" w:fill="BFBFBF"/>
            <w:vAlign w:val="bottom"/>
          </w:tcPr>
          <w:p w:rsidR="00E75B6E" w:rsidRPr="009D33F3" w:rsidRDefault="00E75B6E" w:rsidP="00870FD3">
            <w:pPr>
              <w:widowControl w:val="0"/>
              <w:jc w:val="right"/>
              <w:rPr>
                <w:rFonts w:ascii="Candara" w:hAnsi="Candara" w:cs="Candara"/>
                <w:b/>
                <w:color w:val="000000"/>
                <w:sz w:val="18"/>
                <w:szCs w:val="18"/>
                <w:lang w:val="x-none"/>
              </w:rPr>
            </w:pPr>
            <w:r w:rsidRPr="009D33F3">
              <w:rPr>
                <w:rFonts w:ascii="Candara" w:hAnsi="Candara" w:cs="Candara"/>
                <w:b/>
                <w:color w:val="000000"/>
                <w:sz w:val="18"/>
                <w:szCs w:val="18"/>
                <w:lang w:val="x-none"/>
              </w:rPr>
              <w:t>leto 2017</w:t>
            </w:r>
          </w:p>
        </w:tc>
        <w:tc>
          <w:tcPr>
            <w:tcW w:w="1413" w:type="dxa"/>
            <w:tcBorders>
              <w:top w:val="single" w:sz="6" w:space="0" w:color="000000"/>
              <w:left w:val="single" w:sz="6" w:space="0" w:color="000000"/>
              <w:bottom w:val="single" w:sz="6" w:space="0" w:color="000000"/>
              <w:right w:val="single" w:sz="6" w:space="0" w:color="000000"/>
            </w:tcBorders>
            <w:shd w:val="clear" w:color="auto" w:fill="BFBFBF"/>
            <w:vAlign w:val="bottom"/>
          </w:tcPr>
          <w:p w:rsidR="00E75B6E" w:rsidRPr="009D33F3" w:rsidRDefault="00E75B6E" w:rsidP="00870FD3">
            <w:pPr>
              <w:widowControl w:val="0"/>
              <w:jc w:val="right"/>
              <w:rPr>
                <w:rFonts w:ascii="Candara" w:hAnsi="Candara" w:cs="Candara"/>
                <w:b/>
                <w:color w:val="000000"/>
                <w:sz w:val="18"/>
                <w:szCs w:val="18"/>
                <w:lang w:val="x-none"/>
              </w:rPr>
            </w:pPr>
            <w:r w:rsidRPr="009D33F3">
              <w:rPr>
                <w:rFonts w:ascii="Candara" w:hAnsi="Candara" w:cs="Candara"/>
                <w:b/>
                <w:color w:val="000000"/>
                <w:sz w:val="18"/>
                <w:szCs w:val="18"/>
                <w:lang w:val="x-none"/>
              </w:rPr>
              <w:t>leto 2018</w:t>
            </w:r>
          </w:p>
        </w:tc>
        <w:tc>
          <w:tcPr>
            <w:tcW w:w="1293" w:type="dxa"/>
            <w:tcBorders>
              <w:top w:val="single" w:sz="6" w:space="0" w:color="000000"/>
              <w:left w:val="single" w:sz="6" w:space="0" w:color="000000"/>
              <w:bottom w:val="single" w:sz="6" w:space="0" w:color="000000"/>
              <w:right w:val="single" w:sz="6" w:space="0" w:color="000000"/>
            </w:tcBorders>
            <w:shd w:val="clear" w:color="auto" w:fill="BFBFBF"/>
            <w:vAlign w:val="bottom"/>
          </w:tcPr>
          <w:p w:rsidR="00E75B6E" w:rsidRPr="009D33F3" w:rsidRDefault="00E75B6E" w:rsidP="00870FD3">
            <w:pPr>
              <w:widowControl w:val="0"/>
              <w:jc w:val="right"/>
              <w:rPr>
                <w:rFonts w:ascii="Candara" w:hAnsi="Candara" w:cs="Candara"/>
                <w:b/>
                <w:color w:val="000000"/>
                <w:sz w:val="18"/>
                <w:szCs w:val="18"/>
                <w:lang w:val="x-none"/>
              </w:rPr>
            </w:pPr>
            <w:r w:rsidRPr="009D33F3">
              <w:rPr>
                <w:rFonts w:ascii="Candara" w:hAnsi="Candara" w:cs="Candara"/>
                <w:b/>
                <w:color w:val="000000"/>
                <w:sz w:val="18"/>
                <w:szCs w:val="18"/>
                <w:lang w:val="x-none"/>
              </w:rPr>
              <w:t>skupaj</w:t>
            </w:r>
          </w:p>
        </w:tc>
      </w:tr>
      <w:tr w:rsidR="00E75B6E" w:rsidTr="00870FD3">
        <w:trPr>
          <w:trHeight w:val="255"/>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r>
              <w:rPr>
                <w:rFonts w:ascii="Candara" w:hAnsi="Candara" w:cs="Candara"/>
                <w:color w:val="000000"/>
                <w:sz w:val="18"/>
                <w:szCs w:val="18"/>
                <w:lang w:val="x-none"/>
              </w:rPr>
              <w:t>investicijska dokumentacija</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8.418</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0</w:t>
            </w: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8.418</w:t>
            </w:r>
          </w:p>
        </w:tc>
      </w:tr>
      <w:tr w:rsidR="00E75B6E" w:rsidTr="00870FD3">
        <w:trPr>
          <w:trHeight w:val="255"/>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r>
              <w:rPr>
                <w:rFonts w:ascii="Candara" w:hAnsi="Candara" w:cs="Candara"/>
                <w:color w:val="000000"/>
                <w:sz w:val="18"/>
                <w:szCs w:val="18"/>
                <w:lang w:val="x-none"/>
              </w:rPr>
              <w:t>projekti</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22.056</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0</w:t>
            </w: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22.056</w:t>
            </w:r>
          </w:p>
        </w:tc>
      </w:tr>
      <w:tr w:rsidR="00E75B6E" w:rsidTr="00870FD3">
        <w:trPr>
          <w:trHeight w:val="255"/>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r>
              <w:rPr>
                <w:rFonts w:ascii="Candara" w:hAnsi="Candara" w:cs="Candara"/>
                <w:color w:val="000000"/>
                <w:sz w:val="18"/>
                <w:szCs w:val="18"/>
                <w:lang w:val="x-none"/>
              </w:rPr>
              <w:t>oblikovalski načrt</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5.002</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0</w:t>
            </w: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5.002</w:t>
            </w:r>
          </w:p>
        </w:tc>
      </w:tr>
      <w:tr w:rsidR="00E75B6E"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r>
              <w:rPr>
                <w:rFonts w:ascii="Candara" w:hAnsi="Candara" w:cs="Candara"/>
                <w:color w:val="000000"/>
                <w:sz w:val="18"/>
                <w:szCs w:val="18"/>
                <w:lang w:val="x-none"/>
              </w:rPr>
              <w:t>celostna grafična podoba</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5.775</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0</w:t>
            </w: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5.775</w:t>
            </w:r>
          </w:p>
        </w:tc>
      </w:tr>
      <w:tr w:rsidR="00E75B6E" w:rsidTr="00870FD3">
        <w:trPr>
          <w:trHeight w:val="255"/>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r>
              <w:rPr>
                <w:rFonts w:ascii="Candara" w:hAnsi="Candara" w:cs="Candara"/>
                <w:color w:val="000000"/>
                <w:sz w:val="18"/>
                <w:szCs w:val="18"/>
                <w:lang w:val="x-none"/>
              </w:rPr>
              <w:t>javna naročila</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3.400</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0</w:t>
            </w: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3.400</w:t>
            </w:r>
          </w:p>
        </w:tc>
      </w:tr>
      <w:tr w:rsidR="00E75B6E"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r>
              <w:rPr>
                <w:rFonts w:ascii="Candara" w:hAnsi="Candara" w:cs="Candara"/>
                <w:color w:val="000000"/>
                <w:sz w:val="18"/>
                <w:szCs w:val="18"/>
                <w:lang w:val="x-none"/>
              </w:rPr>
              <w:t>ureditev parka</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80.000</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0</w:t>
            </w: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80.000</w:t>
            </w:r>
          </w:p>
        </w:tc>
      </w:tr>
      <w:tr w:rsidR="00E75B6E"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r>
              <w:rPr>
                <w:rFonts w:ascii="Candara" w:hAnsi="Candara" w:cs="Candara"/>
                <w:color w:val="000000"/>
                <w:sz w:val="18"/>
                <w:szCs w:val="18"/>
                <w:lang w:val="x-none"/>
              </w:rPr>
              <w:t>objekt</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0</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317.200</w:t>
            </w: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317.200</w:t>
            </w:r>
          </w:p>
        </w:tc>
      </w:tr>
      <w:tr w:rsidR="00E75B6E"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r>
              <w:rPr>
                <w:rFonts w:ascii="Candara" w:hAnsi="Candara" w:cs="Candara"/>
                <w:color w:val="000000"/>
                <w:sz w:val="18"/>
                <w:szCs w:val="18"/>
                <w:lang w:val="x-none"/>
              </w:rPr>
              <w:t>oprema</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0</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50.000</w:t>
            </w: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50.000</w:t>
            </w:r>
          </w:p>
        </w:tc>
      </w:tr>
      <w:tr w:rsidR="00E75B6E"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r>
              <w:rPr>
                <w:rFonts w:ascii="Candara" w:hAnsi="Candara" w:cs="Candara"/>
                <w:color w:val="000000"/>
                <w:sz w:val="18"/>
                <w:szCs w:val="18"/>
                <w:lang w:val="x-none"/>
              </w:rPr>
              <w:t>zunanja ureditev</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0</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50.000</w:t>
            </w: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50.000</w:t>
            </w:r>
          </w:p>
        </w:tc>
      </w:tr>
      <w:tr w:rsidR="00E75B6E"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r>
              <w:rPr>
                <w:rFonts w:ascii="Candara" w:hAnsi="Candara" w:cs="Candara"/>
                <w:color w:val="000000"/>
                <w:sz w:val="18"/>
                <w:szCs w:val="18"/>
                <w:lang w:val="x-none"/>
              </w:rPr>
              <w:t>nadzor</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0</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8.344</w:t>
            </w: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8.344</w:t>
            </w:r>
          </w:p>
        </w:tc>
      </w:tr>
      <w:tr w:rsidR="00E75B6E"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r>
              <w:rPr>
                <w:rFonts w:ascii="Candara" w:hAnsi="Candara" w:cs="Candara"/>
                <w:color w:val="000000"/>
                <w:sz w:val="18"/>
                <w:szCs w:val="18"/>
                <w:lang w:val="x-none"/>
              </w:rPr>
              <w:t>nepredvidena dela</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5.000</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5.000</w:t>
            </w: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10.000</w:t>
            </w:r>
          </w:p>
        </w:tc>
      </w:tr>
      <w:tr w:rsidR="00E75B6E"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rsidR="00E75B6E" w:rsidRDefault="00E75B6E" w:rsidP="00870FD3">
            <w:pPr>
              <w:widowControl w:val="0"/>
              <w:rPr>
                <w:rFonts w:ascii="Candara" w:hAnsi="Candara" w:cs="Candara"/>
                <w:b/>
                <w:bCs/>
                <w:color w:val="000000"/>
                <w:sz w:val="18"/>
                <w:szCs w:val="18"/>
                <w:lang w:val="x-none"/>
              </w:rPr>
            </w:pPr>
            <w:r>
              <w:rPr>
                <w:rFonts w:ascii="Candara" w:hAnsi="Candara" w:cs="Candara"/>
                <w:b/>
                <w:bCs/>
                <w:color w:val="000000"/>
                <w:sz w:val="18"/>
                <w:szCs w:val="18"/>
                <w:lang w:val="x-none"/>
              </w:rPr>
              <w:t xml:space="preserve">skupaj čebelji park </w:t>
            </w:r>
          </w:p>
        </w:tc>
        <w:tc>
          <w:tcPr>
            <w:tcW w:w="141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rsidR="00E75B6E" w:rsidRDefault="00E75B6E" w:rsidP="00870FD3">
            <w:pPr>
              <w:widowControl w:val="0"/>
              <w:jc w:val="right"/>
              <w:rPr>
                <w:rFonts w:ascii="Candara" w:hAnsi="Candara" w:cs="Candara"/>
                <w:b/>
                <w:bCs/>
                <w:color w:val="000000"/>
                <w:sz w:val="18"/>
                <w:szCs w:val="18"/>
                <w:lang w:val="x-none"/>
              </w:rPr>
            </w:pPr>
            <w:r>
              <w:rPr>
                <w:rFonts w:ascii="Candara" w:hAnsi="Candara" w:cs="Candara"/>
                <w:b/>
                <w:bCs/>
                <w:color w:val="000000"/>
                <w:sz w:val="18"/>
                <w:szCs w:val="18"/>
                <w:lang w:val="x-none"/>
              </w:rPr>
              <w:t>129.651</w:t>
            </w:r>
          </w:p>
        </w:tc>
        <w:tc>
          <w:tcPr>
            <w:tcW w:w="141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rsidR="00E75B6E" w:rsidRDefault="00E75B6E" w:rsidP="00870FD3">
            <w:pPr>
              <w:widowControl w:val="0"/>
              <w:jc w:val="right"/>
              <w:rPr>
                <w:rFonts w:ascii="Candara" w:hAnsi="Candara" w:cs="Candara"/>
                <w:b/>
                <w:bCs/>
                <w:color w:val="000000"/>
                <w:sz w:val="18"/>
                <w:szCs w:val="18"/>
                <w:lang w:val="x-none"/>
              </w:rPr>
            </w:pPr>
            <w:r>
              <w:rPr>
                <w:rFonts w:ascii="Candara" w:hAnsi="Candara" w:cs="Candara"/>
                <w:b/>
                <w:bCs/>
                <w:color w:val="000000"/>
                <w:sz w:val="18"/>
                <w:szCs w:val="18"/>
                <w:lang w:val="x-none"/>
              </w:rPr>
              <w:t>430.544</w:t>
            </w:r>
          </w:p>
        </w:tc>
        <w:tc>
          <w:tcPr>
            <w:tcW w:w="12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rsidR="00E75B6E" w:rsidRDefault="00E75B6E" w:rsidP="00870FD3">
            <w:pPr>
              <w:widowControl w:val="0"/>
              <w:jc w:val="right"/>
              <w:rPr>
                <w:rFonts w:ascii="Candara" w:hAnsi="Candara" w:cs="Candara"/>
                <w:b/>
                <w:bCs/>
                <w:color w:val="000000"/>
                <w:sz w:val="18"/>
                <w:szCs w:val="18"/>
                <w:lang w:val="x-none"/>
              </w:rPr>
            </w:pPr>
            <w:r>
              <w:rPr>
                <w:rFonts w:ascii="Candara" w:hAnsi="Candara" w:cs="Candara"/>
                <w:b/>
                <w:bCs/>
                <w:color w:val="000000"/>
                <w:sz w:val="18"/>
                <w:szCs w:val="18"/>
                <w:lang w:val="x-none"/>
              </w:rPr>
              <w:t>560.195</w:t>
            </w:r>
          </w:p>
        </w:tc>
      </w:tr>
      <w:tr w:rsidR="00E75B6E"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p>
        </w:tc>
      </w:tr>
      <w:tr w:rsidR="00E75B6E" w:rsidRPr="009D33F3"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rsidR="00E75B6E" w:rsidRPr="009D33F3" w:rsidRDefault="00E75B6E" w:rsidP="00870FD3">
            <w:pPr>
              <w:widowControl w:val="0"/>
              <w:rPr>
                <w:rFonts w:ascii="Candara" w:hAnsi="Candara" w:cs="Candara"/>
                <w:b/>
                <w:color w:val="000000"/>
                <w:sz w:val="18"/>
                <w:szCs w:val="18"/>
                <w:lang w:val="x-none"/>
              </w:rPr>
            </w:pPr>
            <w:r w:rsidRPr="009D33F3">
              <w:rPr>
                <w:rFonts w:ascii="Candara" w:hAnsi="Candara" w:cs="Candara"/>
                <w:b/>
                <w:color w:val="000000"/>
                <w:sz w:val="18"/>
                <w:szCs w:val="18"/>
                <w:lang w:val="x-none"/>
              </w:rPr>
              <w:t>Viri financiranja</w:t>
            </w:r>
          </w:p>
        </w:tc>
        <w:tc>
          <w:tcPr>
            <w:tcW w:w="141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rsidR="00E75B6E" w:rsidRPr="009D33F3" w:rsidRDefault="00E75B6E" w:rsidP="00870FD3">
            <w:pPr>
              <w:widowControl w:val="0"/>
              <w:jc w:val="right"/>
              <w:rPr>
                <w:rFonts w:ascii="Candara" w:hAnsi="Candara" w:cs="Candara"/>
                <w:b/>
                <w:color w:val="000000"/>
                <w:sz w:val="18"/>
                <w:szCs w:val="18"/>
                <w:lang w:val="x-none"/>
              </w:rPr>
            </w:pPr>
            <w:r w:rsidRPr="009D33F3">
              <w:rPr>
                <w:rFonts w:ascii="Candara" w:hAnsi="Candara" w:cs="Candara"/>
                <w:b/>
                <w:color w:val="000000"/>
                <w:sz w:val="18"/>
                <w:szCs w:val="18"/>
                <w:lang w:val="x-none"/>
              </w:rPr>
              <w:t>leto 2017</w:t>
            </w:r>
          </w:p>
        </w:tc>
        <w:tc>
          <w:tcPr>
            <w:tcW w:w="141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rsidR="00E75B6E" w:rsidRPr="009D33F3" w:rsidRDefault="00E75B6E" w:rsidP="00870FD3">
            <w:pPr>
              <w:widowControl w:val="0"/>
              <w:jc w:val="right"/>
              <w:rPr>
                <w:rFonts w:ascii="Candara" w:hAnsi="Candara" w:cs="Candara"/>
                <w:b/>
                <w:color w:val="000000"/>
                <w:sz w:val="18"/>
                <w:szCs w:val="18"/>
                <w:lang w:val="x-none"/>
              </w:rPr>
            </w:pPr>
            <w:r w:rsidRPr="009D33F3">
              <w:rPr>
                <w:rFonts w:ascii="Candara" w:hAnsi="Candara" w:cs="Candara"/>
                <w:b/>
                <w:color w:val="000000"/>
                <w:sz w:val="18"/>
                <w:szCs w:val="18"/>
                <w:lang w:val="x-none"/>
              </w:rPr>
              <w:t>leto 2018</w:t>
            </w:r>
          </w:p>
        </w:tc>
        <w:tc>
          <w:tcPr>
            <w:tcW w:w="129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bottom"/>
          </w:tcPr>
          <w:p w:rsidR="00E75B6E" w:rsidRPr="009D33F3" w:rsidRDefault="00E75B6E" w:rsidP="00870FD3">
            <w:pPr>
              <w:widowControl w:val="0"/>
              <w:jc w:val="right"/>
              <w:rPr>
                <w:rFonts w:ascii="Candara" w:hAnsi="Candara" w:cs="Candara"/>
                <w:b/>
                <w:color w:val="000000"/>
                <w:sz w:val="18"/>
                <w:szCs w:val="18"/>
                <w:lang w:val="x-none"/>
              </w:rPr>
            </w:pPr>
            <w:r w:rsidRPr="009D33F3">
              <w:rPr>
                <w:rFonts w:ascii="Candara" w:hAnsi="Candara" w:cs="Candara"/>
                <w:b/>
                <w:color w:val="000000"/>
                <w:sz w:val="18"/>
                <w:szCs w:val="18"/>
                <w:lang w:val="x-none"/>
              </w:rPr>
              <w:t>skupaj</w:t>
            </w:r>
          </w:p>
        </w:tc>
      </w:tr>
      <w:tr w:rsidR="00E75B6E"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r>
              <w:rPr>
                <w:rFonts w:ascii="Candara" w:hAnsi="Candara" w:cs="Candara"/>
                <w:color w:val="000000"/>
                <w:sz w:val="18"/>
                <w:szCs w:val="18"/>
                <w:lang w:val="x-none"/>
              </w:rPr>
              <w:t>sofinanciranje iz sredstev LAS</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0</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221.000</w:t>
            </w: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221.000</w:t>
            </w:r>
          </w:p>
        </w:tc>
      </w:tr>
      <w:tr w:rsidR="00E75B6E"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rPr>
                <w:rFonts w:ascii="Candara" w:hAnsi="Candara" w:cs="Candara"/>
                <w:color w:val="000000"/>
                <w:sz w:val="18"/>
                <w:szCs w:val="18"/>
                <w:lang w:val="x-none"/>
              </w:rPr>
            </w:pPr>
            <w:r>
              <w:rPr>
                <w:rFonts w:ascii="Candara" w:hAnsi="Candara" w:cs="Candara"/>
                <w:color w:val="000000"/>
                <w:sz w:val="18"/>
                <w:szCs w:val="18"/>
              </w:rPr>
              <w:t>p</w:t>
            </w:r>
            <w:r>
              <w:rPr>
                <w:rFonts w:ascii="Candara" w:hAnsi="Candara" w:cs="Candara"/>
                <w:color w:val="000000"/>
                <w:sz w:val="18"/>
                <w:szCs w:val="18"/>
                <w:lang w:val="x-none"/>
              </w:rPr>
              <w:t>proračun občine</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129.651</w:t>
            </w:r>
          </w:p>
        </w:tc>
        <w:tc>
          <w:tcPr>
            <w:tcW w:w="141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209.544</w:t>
            </w:r>
          </w:p>
        </w:tc>
        <w:tc>
          <w:tcPr>
            <w:tcW w:w="1293" w:type="dxa"/>
            <w:tcBorders>
              <w:top w:val="single" w:sz="6" w:space="0" w:color="000000"/>
              <w:left w:val="single" w:sz="6" w:space="0" w:color="000000"/>
              <w:bottom w:val="single" w:sz="6" w:space="0" w:color="000000"/>
              <w:right w:val="single" w:sz="6" w:space="0" w:color="000000"/>
            </w:tcBorders>
            <w:vAlign w:val="bottom"/>
          </w:tcPr>
          <w:p w:rsidR="00E75B6E" w:rsidRDefault="00E75B6E" w:rsidP="00870FD3">
            <w:pPr>
              <w:widowControl w:val="0"/>
              <w:jc w:val="right"/>
              <w:rPr>
                <w:rFonts w:ascii="Candara" w:hAnsi="Candara" w:cs="Candara"/>
                <w:color w:val="000000"/>
                <w:sz w:val="18"/>
                <w:szCs w:val="18"/>
                <w:lang w:val="x-none"/>
              </w:rPr>
            </w:pPr>
            <w:r>
              <w:rPr>
                <w:rFonts w:ascii="Candara" w:hAnsi="Candara" w:cs="Candara"/>
                <w:color w:val="000000"/>
                <w:sz w:val="18"/>
                <w:szCs w:val="18"/>
                <w:lang w:val="x-none"/>
              </w:rPr>
              <w:t>339.195</w:t>
            </w:r>
          </w:p>
        </w:tc>
      </w:tr>
      <w:tr w:rsidR="00E75B6E" w:rsidTr="00870FD3">
        <w:trPr>
          <w:trHeight w:val="240"/>
          <w:jc w:val="center"/>
        </w:trPr>
        <w:tc>
          <w:tcPr>
            <w:tcW w:w="324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rsidR="00E75B6E" w:rsidRDefault="00E75B6E" w:rsidP="00870FD3">
            <w:pPr>
              <w:widowControl w:val="0"/>
              <w:rPr>
                <w:rFonts w:ascii="Candara" w:hAnsi="Candara" w:cs="Candara"/>
                <w:b/>
                <w:bCs/>
                <w:color w:val="000000"/>
                <w:sz w:val="18"/>
                <w:szCs w:val="18"/>
                <w:lang w:val="x-none"/>
              </w:rPr>
            </w:pPr>
            <w:r>
              <w:rPr>
                <w:rFonts w:ascii="Candara" w:hAnsi="Candara" w:cs="Candara"/>
                <w:b/>
                <w:bCs/>
                <w:color w:val="000000"/>
                <w:sz w:val="18"/>
                <w:szCs w:val="18"/>
                <w:lang w:val="x-none"/>
              </w:rPr>
              <w:t>Skupaj viri</w:t>
            </w:r>
          </w:p>
        </w:tc>
        <w:tc>
          <w:tcPr>
            <w:tcW w:w="141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rsidR="00E75B6E" w:rsidRDefault="00E75B6E" w:rsidP="00870FD3">
            <w:pPr>
              <w:widowControl w:val="0"/>
              <w:jc w:val="right"/>
              <w:rPr>
                <w:rFonts w:ascii="Candara" w:hAnsi="Candara" w:cs="Candara"/>
                <w:b/>
                <w:bCs/>
                <w:color w:val="000000"/>
                <w:sz w:val="18"/>
                <w:szCs w:val="18"/>
                <w:lang w:val="x-none"/>
              </w:rPr>
            </w:pPr>
            <w:r>
              <w:rPr>
                <w:rFonts w:ascii="Candara" w:hAnsi="Candara" w:cs="Candara"/>
                <w:b/>
                <w:bCs/>
                <w:color w:val="000000"/>
                <w:sz w:val="18"/>
                <w:szCs w:val="18"/>
                <w:lang w:val="x-none"/>
              </w:rPr>
              <w:t>129.651</w:t>
            </w:r>
          </w:p>
        </w:tc>
        <w:tc>
          <w:tcPr>
            <w:tcW w:w="141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rsidR="00E75B6E" w:rsidRDefault="00E75B6E" w:rsidP="00870FD3">
            <w:pPr>
              <w:widowControl w:val="0"/>
              <w:jc w:val="right"/>
              <w:rPr>
                <w:rFonts w:ascii="Candara" w:hAnsi="Candara" w:cs="Candara"/>
                <w:b/>
                <w:bCs/>
                <w:color w:val="000000"/>
                <w:sz w:val="18"/>
                <w:szCs w:val="18"/>
                <w:lang w:val="x-none"/>
              </w:rPr>
            </w:pPr>
            <w:r>
              <w:rPr>
                <w:rFonts w:ascii="Candara" w:hAnsi="Candara" w:cs="Candara"/>
                <w:b/>
                <w:bCs/>
                <w:color w:val="000000"/>
                <w:sz w:val="18"/>
                <w:szCs w:val="18"/>
                <w:lang w:val="x-none"/>
              </w:rPr>
              <w:t>430.544</w:t>
            </w:r>
          </w:p>
        </w:tc>
        <w:tc>
          <w:tcPr>
            <w:tcW w:w="12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bottom"/>
          </w:tcPr>
          <w:p w:rsidR="00E75B6E" w:rsidRDefault="00E75B6E" w:rsidP="00870FD3">
            <w:pPr>
              <w:widowControl w:val="0"/>
              <w:jc w:val="right"/>
              <w:rPr>
                <w:rFonts w:ascii="Candara" w:hAnsi="Candara" w:cs="Candara"/>
                <w:b/>
                <w:bCs/>
                <w:color w:val="000000"/>
                <w:sz w:val="18"/>
                <w:szCs w:val="18"/>
                <w:lang w:val="x-none"/>
              </w:rPr>
            </w:pPr>
            <w:r>
              <w:rPr>
                <w:rFonts w:ascii="Candara" w:hAnsi="Candara" w:cs="Candara"/>
                <w:b/>
                <w:bCs/>
                <w:color w:val="000000"/>
                <w:sz w:val="18"/>
                <w:szCs w:val="18"/>
                <w:lang w:val="x-none"/>
              </w:rPr>
              <w:t>560.195</w:t>
            </w:r>
          </w:p>
        </w:tc>
      </w:tr>
    </w:tbl>
    <w:p w:rsidR="00E75B6E" w:rsidRPr="009D33F3" w:rsidRDefault="00E75B6E" w:rsidP="00E75B6E">
      <w:pPr>
        <w:spacing w:line="276" w:lineRule="auto"/>
        <w:jc w:val="both"/>
        <w:rPr>
          <w:rFonts w:ascii="Tahoma" w:hAnsi="Tahoma" w:cs="Tahoma"/>
          <w:sz w:val="20"/>
          <w:szCs w:val="20"/>
        </w:rPr>
      </w:pPr>
    </w:p>
    <w:p w:rsidR="00E75B6E" w:rsidRPr="00B204E3" w:rsidRDefault="00E75B6E" w:rsidP="00E75B6E">
      <w:pPr>
        <w:pStyle w:val="Odstavekseznama"/>
        <w:numPr>
          <w:ilvl w:val="0"/>
          <w:numId w:val="19"/>
        </w:numPr>
        <w:spacing w:line="276" w:lineRule="auto"/>
        <w:jc w:val="both"/>
        <w:rPr>
          <w:rFonts w:ascii="Tahoma" w:hAnsi="Tahoma" w:cs="Tahoma"/>
          <w:sz w:val="20"/>
          <w:szCs w:val="20"/>
        </w:rPr>
      </w:pPr>
      <w:r w:rsidRPr="00B204E3">
        <w:rPr>
          <w:rFonts w:ascii="Tahoma" w:hAnsi="Tahoma" w:cs="Tahoma"/>
          <w:sz w:val="20"/>
          <w:szCs w:val="20"/>
        </w:rPr>
        <w:t xml:space="preserve">Na </w:t>
      </w:r>
      <w:r w:rsidRPr="009D33F3">
        <w:rPr>
          <w:rFonts w:ascii="Tahoma" w:hAnsi="Tahoma" w:cs="Tahoma"/>
          <w:b/>
          <w:sz w:val="20"/>
          <w:szCs w:val="20"/>
        </w:rPr>
        <w:t>NRP OB192-16-0004 Alpe Adria park</w:t>
      </w:r>
      <w:r w:rsidRPr="00B204E3">
        <w:rPr>
          <w:rFonts w:ascii="Tahoma" w:hAnsi="Tahoma" w:cs="Tahoma"/>
          <w:sz w:val="20"/>
          <w:szCs w:val="20"/>
        </w:rPr>
        <w:t xml:space="preserve"> je bilo potrebno iz investicijskih sredstev izločiti ureditev drsališča v Rekreacijskem parku Završnica, saj ta dela po odločitvi sekretariata, ki je </w:t>
      </w:r>
      <w:r w:rsidRPr="00B204E3">
        <w:rPr>
          <w:rFonts w:ascii="Tahoma" w:hAnsi="Tahoma" w:cs="Tahoma"/>
          <w:sz w:val="20"/>
          <w:szCs w:val="20"/>
        </w:rPr>
        <w:lastRenderedPageBreak/>
        <w:t>odobraval prijavo za sofinanciranje iz sredstev EU, niso upravičen strošek in posledično ne del projekta. Postavka se zato v letu 2017 zniža za 14.300 EUR.</w:t>
      </w:r>
    </w:p>
    <w:p w:rsidR="00E75B6E"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1501</w:t>
      </w:r>
      <w:r w:rsidRPr="00B45387">
        <w:rPr>
          <w:rFonts w:ascii="Tahoma" w:hAnsi="Tahoma" w:cs="Tahoma"/>
          <w:b/>
          <w:sz w:val="20"/>
          <w:szCs w:val="20"/>
        </w:rPr>
        <w:tab/>
        <w:t>ODLAGALIŠČE ODPADKOV IN ZBIRNI CENTER (OB000-07-0038</w:t>
      </w:r>
      <w:r w:rsidRPr="00B45387">
        <w:rPr>
          <w:rFonts w:ascii="Tahoma" w:hAnsi="Tahoma" w:cs="Tahoma"/>
          <w:b/>
          <w:sz w:val="20"/>
          <w:szCs w:val="20"/>
        </w:rPr>
        <w:tab/>
        <w:t>ODLAGALIŠČE MALA MEŽAKLA IN ZBIRNI CENTER)</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 xml:space="preserve">Na postavki in programu smo dodali 2.000 € za ureditev zaščite kontejnerjev pred vetrom na najbolj izpostavljenih </w:t>
      </w:r>
      <w:proofErr w:type="spellStart"/>
      <w:r>
        <w:rPr>
          <w:rFonts w:ascii="Tahoma" w:hAnsi="Tahoma" w:cs="Tahoma"/>
          <w:sz w:val="20"/>
          <w:szCs w:val="20"/>
        </w:rPr>
        <w:t>EKo</w:t>
      </w:r>
      <w:proofErr w:type="spellEnd"/>
      <w:r>
        <w:rPr>
          <w:rFonts w:ascii="Tahoma" w:hAnsi="Tahoma" w:cs="Tahoma"/>
          <w:sz w:val="20"/>
          <w:szCs w:val="20"/>
        </w:rPr>
        <w:t xml:space="preserve"> otokih.</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1511</w:t>
      </w:r>
      <w:r w:rsidRPr="00B45387">
        <w:rPr>
          <w:rFonts w:ascii="Tahoma" w:hAnsi="Tahoma" w:cs="Tahoma"/>
          <w:b/>
          <w:sz w:val="20"/>
          <w:szCs w:val="20"/>
        </w:rPr>
        <w:tab/>
        <w:t>VZDRŽEVANJE METEORNE KANALIZACIJE</w:t>
      </w:r>
    </w:p>
    <w:p w:rsidR="00E75B6E" w:rsidRPr="00293F20" w:rsidRDefault="00E75B6E" w:rsidP="00E75B6E">
      <w:pPr>
        <w:spacing w:line="276" w:lineRule="auto"/>
        <w:jc w:val="both"/>
        <w:rPr>
          <w:rFonts w:ascii="Tahoma" w:hAnsi="Tahoma" w:cs="Tahoma"/>
          <w:sz w:val="20"/>
          <w:szCs w:val="20"/>
        </w:rPr>
      </w:pPr>
      <w:r>
        <w:rPr>
          <w:rFonts w:ascii="Tahoma" w:hAnsi="Tahoma" w:cs="Tahoma"/>
          <w:sz w:val="20"/>
          <w:szCs w:val="20"/>
        </w:rPr>
        <w:t xml:space="preserve">Za vzdrževanje meteorne kanalizacije se doda sredstva v višini 4.000 EUR, saj je bila v začetku leta poleg rednega vzdrževanja potrebna interventna sanacija </w:t>
      </w:r>
      <w:proofErr w:type="spellStart"/>
      <w:r>
        <w:rPr>
          <w:rFonts w:ascii="Tahoma" w:hAnsi="Tahoma" w:cs="Tahoma"/>
          <w:sz w:val="20"/>
          <w:szCs w:val="20"/>
        </w:rPr>
        <w:t>propusta</w:t>
      </w:r>
      <w:proofErr w:type="spellEnd"/>
      <w:r>
        <w:rPr>
          <w:rFonts w:ascii="Tahoma" w:hAnsi="Tahoma" w:cs="Tahoma"/>
          <w:sz w:val="20"/>
          <w:szCs w:val="20"/>
        </w:rPr>
        <w:t xml:space="preserve"> pod Ajdno in popravilo starega meteornega jaška v Zabreznici.</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1512</w:t>
      </w:r>
      <w:r w:rsidRPr="00B45387">
        <w:rPr>
          <w:rFonts w:ascii="Tahoma" w:hAnsi="Tahoma" w:cs="Tahoma"/>
          <w:b/>
          <w:sz w:val="20"/>
          <w:szCs w:val="20"/>
        </w:rPr>
        <w:tab/>
        <w:t>FEKALNA KANALIZACIJA (INVESTICIJE) (OB192-16-0001</w:t>
      </w:r>
      <w:r w:rsidRPr="00B45387">
        <w:rPr>
          <w:rFonts w:ascii="Tahoma" w:hAnsi="Tahoma" w:cs="Tahoma"/>
          <w:b/>
          <w:sz w:val="20"/>
          <w:szCs w:val="20"/>
        </w:rPr>
        <w:tab/>
        <w:t>INVESTICIJSKO VZDRŽEVANJE FEKALNE KANALIZACIJE)</w:t>
      </w:r>
    </w:p>
    <w:p w:rsidR="00E75B6E" w:rsidRDefault="00E75B6E" w:rsidP="00E75B6E">
      <w:pPr>
        <w:spacing w:line="276" w:lineRule="auto"/>
        <w:jc w:val="both"/>
        <w:rPr>
          <w:rFonts w:ascii="Tahoma" w:hAnsi="Tahoma" w:cs="Tahoma"/>
          <w:sz w:val="20"/>
          <w:szCs w:val="20"/>
        </w:rPr>
      </w:pPr>
      <w:r w:rsidRPr="00350DCE">
        <w:rPr>
          <w:rFonts w:ascii="Tahoma" w:hAnsi="Tahoma" w:cs="Tahoma"/>
          <w:sz w:val="20"/>
          <w:szCs w:val="20"/>
        </w:rPr>
        <w:t>Na programu OB000-07-0029</w:t>
      </w:r>
      <w:r w:rsidRPr="00350DCE">
        <w:rPr>
          <w:rFonts w:ascii="Tahoma" w:hAnsi="Tahoma" w:cs="Tahoma"/>
          <w:sz w:val="20"/>
          <w:szCs w:val="20"/>
        </w:rPr>
        <w:tab/>
        <w:t>KANALIZACIJA BREG</w:t>
      </w:r>
      <w:r>
        <w:rPr>
          <w:rFonts w:ascii="Tahoma" w:hAnsi="Tahoma" w:cs="Tahoma"/>
          <w:sz w:val="20"/>
          <w:szCs w:val="20"/>
        </w:rPr>
        <w:t xml:space="preserve"> smo izločili vsa sredstva namenjena urejanju druge infrastrukture</w:t>
      </w:r>
      <w:r w:rsidRPr="00350DCE">
        <w:rPr>
          <w:rFonts w:ascii="Tahoma" w:hAnsi="Tahoma" w:cs="Tahoma"/>
          <w:sz w:val="20"/>
          <w:szCs w:val="20"/>
        </w:rPr>
        <w:t>,</w:t>
      </w:r>
      <w:r>
        <w:rPr>
          <w:rFonts w:ascii="Tahoma" w:hAnsi="Tahoma" w:cs="Tahoma"/>
          <w:sz w:val="20"/>
          <w:szCs w:val="20"/>
        </w:rPr>
        <w:t xml:space="preserve"> ki smo jih prerazporedili na ustrezne NRP. Strošek izvedbe same kanalizacije se je po pridobitvi izvajalca na javnem razpisu v celoti gledano zmanjšal, glede na projektantski predračun. Ker pa predvidevamo večji del izvedbe kanalizacije v letošnjem letu, smo 2/3 potrebnih sredstev rezervirali na programu in postavki v tem letu, 1/3 pa v naslednjem letu. Tako smo glede na veljavni proračun dodali 23.620 € za potrebe izgradnje, 487 € za nadzor in 3.000 € za stroške izvedbe javnega razpisa in </w:t>
      </w:r>
      <w:proofErr w:type="spellStart"/>
      <w:r>
        <w:rPr>
          <w:rFonts w:ascii="Tahoma" w:hAnsi="Tahoma" w:cs="Tahoma"/>
          <w:sz w:val="20"/>
          <w:szCs w:val="20"/>
        </w:rPr>
        <w:t>novelacijo</w:t>
      </w:r>
      <w:proofErr w:type="spellEnd"/>
      <w:r>
        <w:rPr>
          <w:rFonts w:ascii="Tahoma" w:hAnsi="Tahoma" w:cs="Tahoma"/>
          <w:sz w:val="20"/>
          <w:szCs w:val="20"/>
        </w:rPr>
        <w:t xml:space="preserve"> investicijskega programa.</w:t>
      </w:r>
    </w:p>
    <w:p w:rsidR="00E75B6E" w:rsidRPr="00350DCE" w:rsidRDefault="00E75B6E" w:rsidP="00E75B6E">
      <w:pPr>
        <w:spacing w:line="276" w:lineRule="auto"/>
        <w:jc w:val="both"/>
        <w:rPr>
          <w:rFonts w:ascii="Tahoma" w:hAnsi="Tahoma" w:cs="Tahoma"/>
          <w:sz w:val="20"/>
          <w:szCs w:val="20"/>
        </w:rPr>
      </w:pPr>
      <w:r>
        <w:rPr>
          <w:rFonts w:ascii="Tahoma" w:hAnsi="Tahoma" w:cs="Tahoma"/>
          <w:sz w:val="20"/>
          <w:szCs w:val="20"/>
        </w:rPr>
        <w:t>Na program</w:t>
      </w:r>
      <w:r w:rsidRPr="00C166A8">
        <w:rPr>
          <w:rFonts w:ascii="Tahoma" w:hAnsi="Tahoma" w:cs="Tahoma"/>
          <w:b/>
          <w:sz w:val="20"/>
          <w:szCs w:val="20"/>
        </w:rPr>
        <w:t xml:space="preserve"> </w:t>
      </w:r>
      <w:r w:rsidRPr="00C166A8">
        <w:rPr>
          <w:rFonts w:ascii="Tahoma" w:hAnsi="Tahoma" w:cs="Tahoma"/>
          <w:sz w:val="20"/>
          <w:szCs w:val="20"/>
        </w:rPr>
        <w:t>OB192-16-0001</w:t>
      </w:r>
      <w:r w:rsidRPr="00C166A8">
        <w:rPr>
          <w:rFonts w:ascii="Tahoma" w:hAnsi="Tahoma" w:cs="Tahoma"/>
          <w:sz w:val="20"/>
          <w:szCs w:val="20"/>
        </w:rPr>
        <w:tab/>
        <w:t>INVESTICIJSKO VZDRŽEVANJE FEKALNE KANALIZACIJE</w:t>
      </w:r>
      <w:r>
        <w:rPr>
          <w:rFonts w:ascii="Tahoma" w:hAnsi="Tahoma" w:cs="Tahoma"/>
          <w:sz w:val="20"/>
          <w:szCs w:val="20"/>
        </w:rPr>
        <w:t xml:space="preserve"> smo dodali 2.000 € za investicijske izboljšave na črpališču Smokuč (električno napajanje, podstavek za praznjenje, košara), za premično </w:t>
      </w:r>
      <w:proofErr w:type="spellStart"/>
      <w:r>
        <w:rPr>
          <w:rFonts w:ascii="Tahoma" w:hAnsi="Tahoma" w:cs="Tahoma"/>
          <w:sz w:val="20"/>
          <w:szCs w:val="20"/>
        </w:rPr>
        <w:t>muldo</w:t>
      </w:r>
      <w:proofErr w:type="spellEnd"/>
      <w:r>
        <w:rPr>
          <w:rFonts w:ascii="Tahoma" w:hAnsi="Tahoma" w:cs="Tahoma"/>
          <w:sz w:val="20"/>
          <w:szCs w:val="20"/>
        </w:rPr>
        <w:t xml:space="preserve"> na črpališču Moste. Dodali smo še 1000 € za potrebe nadzora (podaljšanje gradnje) in 342 € za eventualno potrebno dodatno dokumentacijo (uveljavljanje garancije).</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1602</w:t>
      </w:r>
      <w:r w:rsidRPr="00B45387">
        <w:rPr>
          <w:rFonts w:ascii="Tahoma" w:hAnsi="Tahoma" w:cs="Tahoma"/>
          <w:b/>
          <w:sz w:val="20"/>
          <w:szCs w:val="20"/>
        </w:rPr>
        <w:tab/>
        <w:t>IZDAJA PROJEKTNIH POGOJEV, SOGLASIJ IN SMERNIC</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Na postavko smo glede na letošnjo realizacijo dodali še 3.000 € zaradi izdaje soglasij za priključitev na novo zgrajeno kanalizacijo v Mostah.</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1613</w:t>
      </w:r>
      <w:r w:rsidRPr="00B45387">
        <w:rPr>
          <w:rFonts w:ascii="Tahoma" w:hAnsi="Tahoma" w:cs="Tahoma"/>
          <w:b/>
          <w:sz w:val="20"/>
          <w:szCs w:val="20"/>
        </w:rPr>
        <w:tab/>
        <w:t>VODOVODNO OMREŽJE (INVESTICIJE) (OB192-09-0001</w:t>
      </w:r>
      <w:r w:rsidRPr="00B45387">
        <w:rPr>
          <w:rFonts w:ascii="Tahoma" w:hAnsi="Tahoma" w:cs="Tahoma"/>
          <w:b/>
          <w:sz w:val="20"/>
          <w:szCs w:val="20"/>
        </w:rPr>
        <w:tab/>
        <w:t>VODOVODNO OMREŽJE – INVESTICIJE)</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 xml:space="preserve">Na program </w:t>
      </w:r>
      <w:r w:rsidRPr="00C60145">
        <w:rPr>
          <w:rFonts w:ascii="Tahoma" w:hAnsi="Tahoma" w:cs="Tahoma"/>
          <w:sz w:val="20"/>
          <w:szCs w:val="20"/>
        </w:rPr>
        <w:t>OB192-09-0001</w:t>
      </w:r>
      <w:r w:rsidRPr="00C60145">
        <w:rPr>
          <w:rFonts w:ascii="Tahoma" w:hAnsi="Tahoma" w:cs="Tahoma"/>
          <w:sz w:val="20"/>
          <w:szCs w:val="20"/>
        </w:rPr>
        <w:tab/>
        <w:t>VODOVODNO OMREŽJE – INVESTICIJE</w:t>
      </w:r>
      <w:r>
        <w:rPr>
          <w:rFonts w:ascii="Tahoma" w:hAnsi="Tahoma" w:cs="Tahoma"/>
          <w:sz w:val="20"/>
          <w:szCs w:val="20"/>
        </w:rPr>
        <w:t xml:space="preserve"> smo dodali sredstva za obnovo vodovodnega omrežja ob gradnji kanalizacije na Bregu, ki so bila prej v programu </w:t>
      </w:r>
      <w:r w:rsidRPr="00C60145">
        <w:rPr>
          <w:rFonts w:ascii="Tahoma" w:hAnsi="Tahoma" w:cs="Tahoma"/>
          <w:sz w:val="20"/>
          <w:szCs w:val="20"/>
        </w:rPr>
        <w:t>OB000-07-0029</w:t>
      </w:r>
      <w:r w:rsidRPr="00C60145">
        <w:rPr>
          <w:rFonts w:ascii="Tahoma" w:hAnsi="Tahoma" w:cs="Tahoma"/>
          <w:sz w:val="20"/>
          <w:szCs w:val="20"/>
        </w:rPr>
        <w:tab/>
        <w:t>KANALIZACIJA BREG</w:t>
      </w:r>
      <w:r>
        <w:rPr>
          <w:rFonts w:ascii="Tahoma" w:hAnsi="Tahoma" w:cs="Tahoma"/>
          <w:sz w:val="20"/>
          <w:szCs w:val="20"/>
        </w:rPr>
        <w:t>, vendar smo jih zaradi nižjega ponudbenega predračuna od projektantskega, zmanjšali. Tako smo namenili za izgradnjo 144.209 €, 3.000 € za nadzor in 1.500 € za stroške javnega razpisa in investicijski program.</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1621</w:t>
      </w:r>
      <w:r w:rsidRPr="00B45387">
        <w:rPr>
          <w:rFonts w:ascii="Tahoma" w:hAnsi="Tahoma" w:cs="Tahoma"/>
          <w:b/>
          <w:sz w:val="20"/>
          <w:szCs w:val="20"/>
        </w:rPr>
        <w:tab/>
        <w:t>UREDITEV POKOPALIŠČA (OB000-07-0017</w:t>
      </w:r>
      <w:r w:rsidRPr="00B45387">
        <w:rPr>
          <w:rFonts w:ascii="Tahoma" w:hAnsi="Tahoma" w:cs="Tahoma"/>
          <w:b/>
          <w:sz w:val="20"/>
          <w:szCs w:val="20"/>
        </w:rPr>
        <w:tab/>
        <w:t>UREDITEV POKOPALIŠČA)</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Na programu in postavki smo dodali še 3.100 € za dokončno prenovo mrliških vežic (elektrika, oprema).</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1631</w:t>
      </w:r>
      <w:r w:rsidRPr="00B45387">
        <w:rPr>
          <w:rFonts w:ascii="Tahoma" w:hAnsi="Tahoma" w:cs="Tahoma"/>
          <w:b/>
          <w:sz w:val="20"/>
          <w:szCs w:val="20"/>
        </w:rPr>
        <w:tab/>
        <w:t>VZDRŽEVANJE JAVNIH ZELENIC</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Za vzdrževanje javnih zelenic se doda sredstva v višini 1.000 zaradi odstranitve barake in navlake na občinskem zemljišču v Mostah (</w:t>
      </w:r>
      <w:proofErr w:type="spellStart"/>
      <w:r>
        <w:rPr>
          <w:rFonts w:ascii="Tahoma" w:hAnsi="Tahoma" w:cs="Tahoma"/>
          <w:sz w:val="20"/>
          <w:szCs w:val="20"/>
        </w:rPr>
        <w:t>parc</w:t>
      </w:r>
      <w:proofErr w:type="spellEnd"/>
      <w:r>
        <w:rPr>
          <w:rFonts w:ascii="Tahoma" w:hAnsi="Tahoma" w:cs="Tahoma"/>
          <w:sz w:val="20"/>
          <w:szCs w:val="20"/>
        </w:rPr>
        <w:t>. št. 837/7 k.o. Žirovnica).</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1633</w:t>
      </w:r>
      <w:r w:rsidRPr="00B45387">
        <w:rPr>
          <w:rFonts w:ascii="Tahoma" w:hAnsi="Tahoma" w:cs="Tahoma"/>
          <w:b/>
          <w:sz w:val="20"/>
          <w:szCs w:val="20"/>
        </w:rPr>
        <w:tab/>
        <w:t>OTROŠKA IGRIŠČA (OB000-07-0040</w:t>
      </w:r>
      <w:r w:rsidRPr="00B45387">
        <w:rPr>
          <w:rFonts w:ascii="Tahoma" w:hAnsi="Tahoma" w:cs="Tahoma"/>
          <w:b/>
          <w:sz w:val="20"/>
          <w:szCs w:val="20"/>
        </w:rPr>
        <w:tab/>
        <w:t>OTROŠKA IGRIŠČA)</w:t>
      </w:r>
    </w:p>
    <w:p w:rsidR="00E75B6E" w:rsidRPr="00293F20" w:rsidRDefault="00E75B6E" w:rsidP="00E75B6E">
      <w:pPr>
        <w:spacing w:line="276" w:lineRule="auto"/>
        <w:jc w:val="both"/>
        <w:rPr>
          <w:rFonts w:ascii="Tahoma" w:hAnsi="Tahoma" w:cs="Tahoma"/>
          <w:sz w:val="20"/>
          <w:szCs w:val="20"/>
        </w:rPr>
      </w:pPr>
      <w:r>
        <w:rPr>
          <w:rFonts w:ascii="Tahoma" w:hAnsi="Tahoma" w:cs="Tahoma"/>
          <w:sz w:val="20"/>
          <w:szCs w:val="20"/>
        </w:rPr>
        <w:lastRenderedPageBreak/>
        <w:t>Za otroška igrišča se zmanjšajo sredstva v višini 12.000, saj bo sanacija zemljišča v Smokuču (</w:t>
      </w:r>
      <w:proofErr w:type="spellStart"/>
      <w:r>
        <w:rPr>
          <w:rFonts w:ascii="Tahoma" w:hAnsi="Tahoma" w:cs="Tahoma"/>
          <w:sz w:val="20"/>
          <w:szCs w:val="20"/>
        </w:rPr>
        <w:t>parc</w:t>
      </w:r>
      <w:proofErr w:type="spellEnd"/>
      <w:r>
        <w:rPr>
          <w:rFonts w:ascii="Tahoma" w:hAnsi="Tahoma" w:cs="Tahoma"/>
          <w:sz w:val="20"/>
          <w:szCs w:val="20"/>
        </w:rPr>
        <w:t>. št. 850 k.o. Doslovče) izvedena naslednje leto.</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1641</w:t>
      </w:r>
      <w:r w:rsidRPr="00B45387">
        <w:rPr>
          <w:rFonts w:ascii="Tahoma" w:hAnsi="Tahoma" w:cs="Tahoma"/>
          <w:b/>
          <w:sz w:val="20"/>
          <w:szCs w:val="20"/>
        </w:rPr>
        <w:tab/>
        <w:t>STANOVANJA (INVESTICIJE) (OB000-07-0019</w:t>
      </w:r>
      <w:r w:rsidRPr="00B45387">
        <w:rPr>
          <w:rFonts w:ascii="Tahoma" w:hAnsi="Tahoma" w:cs="Tahoma"/>
          <w:b/>
          <w:sz w:val="20"/>
          <w:szCs w:val="20"/>
        </w:rPr>
        <w:tab/>
        <w:t>NEPROFITNI STANOVANJSKI FOND)</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Na postavko in program smo dodali 10.000 € za investicijsko vzdrževanje stanovanj na naslovu Zabreznica 5, Selo 15 in Moste 78 (nova odprtina za dostop do podstrešja, sprememba razsvetljave v skupnih prostorih, namestitev oglasne table, zamenjava ključavnic, ureditev neprimerne vodovodne napeljave).</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1661</w:t>
      </w:r>
      <w:r w:rsidRPr="00B45387">
        <w:rPr>
          <w:rFonts w:ascii="Tahoma" w:hAnsi="Tahoma" w:cs="Tahoma"/>
          <w:b/>
          <w:sz w:val="20"/>
          <w:szCs w:val="20"/>
        </w:rPr>
        <w:tab/>
        <w:t>UPRAVLJANJE Z ZEMLJIŠČI</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Zaradi že vrnjenega komunalnega prispevka na podlagi zahteve OPG Grad Bled - v stečaju konec decembra lanskega leta se v letošnjem proračunu sredstva na postavki zmanjšajo za 82.140 EUR.</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1841</w:t>
      </w:r>
      <w:r w:rsidRPr="00B45387">
        <w:rPr>
          <w:rFonts w:ascii="Tahoma" w:hAnsi="Tahoma" w:cs="Tahoma"/>
          <w:b/>
          <w:sz w:val="20"/>
          <w:szCs w:val="20"/>
        </w:rPr>
        <w:tab/>
        <w:t>KULTURNI PROJEKTI</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Postavka se usklajuje z že dodeljenimi sredstvi na podlagi zaključenega javnega razpisa.</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1861</w:t>
      </w:r>
      <w:r w:rsidRPr="00B45387">
        <w:rPr>
          <w:rFonts w:ascii="Tahoma" w:hAnsi="Tahoma" w:cs="Tahoma"/>
          <w:b/>
          <w:sz w:val="20"/>
          <w:szCs w:val="20"/>
        </w:rPr>
        <w:tab/>
        <w:t>DRUŠTVA IN DRUGE ORGANIZACIJE</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Postavka se usklajuje z že dodeljenimi sredstvi na podlagi zaključenega javnega razpisa.</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1881</w:t>
      </w:r>
      <w:r w:rsidRPr="00B45387">
        <w:rPr>
          <w:rFonts w:ascii="Tahoma" w:hAnsi="Tahoma" w:cs="Tahoma"/>
          <w:b/>
          <w:sz w:val="20"/>
          <w:szCs w:val="20"/>
        </w:rPr>
        <w:tab/>
        <w:t>PREVENTIVNI PROJEKTI</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Postavka se usklajuje z že dodeljenimi sredstvi na podlagi zaključenega javnega razpisa.</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1901</w:t>
      </w:r>
      <w:r w:rsidRPr="00B45387">
        <w:rPr>
          <w:rFonts w:ascii="Tahoma" w:hAnsi="Tahoma" w:cs="Tahoma"/>
          <w:b/>
          <w:sz w:val="20"/>
          <w:szCs w:val="20"/>
        </w:rPr>
        <w:tab/>
        <w:t>SUBVENCIJE OTROŠKEGA VARSTVA</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Sredstva na postavki so bila prenizko načrtovana, saj je bila že realizacija v letu 2016 višja od letošnjega plana. Ker pa se predvideva še povišanje cen vrtca v novem šolskem letu, ki bodo posledica sproščenih napredovanj v javnem sektorju, se ocena potrebnih sredstev za subvencije otroškega varstva povišuje za 31.955 EUR.</w:t>
      </w:r>
    </w:p>
    <w:p w:rsidR="00E75B6E" w:rsidRPr="00293F20"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2012</w:t>
      </w:r>
      <w:r w:rsidRPr="00B45387">
        <w:rPr>
          <w:rFonts w:ascii="Tahoma" w:hAnsi="Tahoma" w:cs="Tahoma"/>
          <w:b/>
          <w:sz w:val="20"/>
          <w:szCs w:val="20"/>
        </w:rPr>
        <w:tab/>
        <w:t>ZAVODSKO VARSTVO</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Nova ocena potrebnih sredstev je narejena glede na dejstvo, da je CSD Jesenice v mesecu aprilu z odločbo dodatno oprostil eno zavezanko za doplačilo oskrbnine za varovanko nameščeno v institucionalnem varstvu in dodatno obveznost naložil občini.</w:t>
      </w:r>
    </w:p>
    <w:p w:rsidR="00E75B6E" w:rsidRDefault="00E75B6E" w:rsidP="00E75B6E">
      <w:pPr>
        <w:spacing w:line="276" w:lineRule="auto"/>
        <w:jc w:val="both"/>
        <w:rPr>
          <w:rFonts w:ascii="Tahoma" w:hAnsi="Tahoma" w:cs="Tahoma"/>
          <w:sz w:val="20"/>
          <w:szCs w:val="20"/>
        </w:rPr>
      </w:pPr>
    </w:p>
    <w:p w:rsidR="00E75B6E" w:rsidRPr="00B45387" w:rsidRDefault="00E75B6E" w:rsidP="00E75B6E">
      <w:pPr>
        <w:spacing w:line="276" w:lineRule="auto"/>
        <w:jc w:val="both"/>
        <w:rPr>
          <w:rFonts w:ascii="Tahoma" w:hAnsi="Tahoma" w:cs="Tahoma"/>
          <w:b/>
          <w:sz w:val="20"/>
          <w:szCs w:val="20"/>
        </w:rPr>
      </w:pPr>
      <w:r w:rsidRPr="00B45387">
        <w:rPr>
          <w:rFonts w:ascii="Tahoma" w:hAnsi="Tahoma" w:cs="Tahoma"/>
          <w:b/>
          <w:sz w:val="20"/>
          <w:szCs w:val="20"/>
        </w:rPr>
        <w:t>2021</w:t>
      </w:r>
      <w:r w:rsidRPr="00B45387">
        <w:rPr>
          <w:rFonts w:ascii="Tahoma" w:hAnsi="Tahoma" w:cs="Tahoma"/>
          <w:b/>
          <w:sz w:val="20"/>
          <w:szCs w:val="20"/>
        </w:rPr>
        <w:tab/>
        <w:t>POMOČ NA DOMU</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Ker se število upravičencev do storitve pomoči na domu na območju občine Žirovnica stalno povišuje, je temu ustrezno potrebno zagotoviti tudi dodatna sredstva za sofinanciranje storitve. Predvideva se, da se cena storitve v letu 2017 ne bo poviševala.</w:t>
      </w:r>
    </w:p>
    <w:p w:rsidR="00E75B6E" w:rsidRPr="00293F20" w:rsidRDefault="00E75B6E" w:rsidP="00E75B6E">
      <w:pPr>
        <w:spacing w:line="276" w:lineRule="auto"/>
        <w:jc w:val="both"/>
        <w:rPr>
          <w:rFonts w:ascii="Tahoma" w:hAnsi="Tahoma" w:cs="Tahoma"/>
          <w:sz w:val="20"/>
          <w:szCs w:val="20"/>
        </w:rPr>
      </w:pPr>
    </w:p>
    <w:p w:rsidR="00E75B6E" w:rsidRPr="00A737DA" w:rsidRDefault="00E75B6E" w:rsidP="00E75B6E">
      <w:pPr>
        <w:spacing w:line="276" w:lineRule="auto"/>
        <w:jc w:val="both"/>
        <w:rPr>
          <w:rFonts w:ascii="Tahoma" w:hAnsi="Tahoma" w:cs="Tahoma"/>
          <w:b/>
          <w:sz w:val="20"/>
          <w:szCs w:val="20"/>
        </w:rPr>
      </w:pPr>
      <w:r w:rsidRPr="00A737DA">
        <w:rPr>
          <w:rFonts w:ascii="Tahoma" w:hAnsi="Tahoma" w:cs="Tahoma"/>
          <w:b/>
          <w:sz w:val="20"/>
          <w:szCs w:val="20"/>
        </w:rPr>
        <w:t>2041</w:t>
      </w:r>
      <w:r w:rsidRPr="00A737DA">
        <w:rPr>
          <w:rFonts w:ascii="Tahoma" w:hAnsi="Tahoma" w:cs="Tahoma"/>
          <w:b/>
          <w:sz w:val="20"/>
          <w:szCs w:val="20"/>
        </w:rPr>
        <w:tab/>
        <w:t>HUMANITARNE ORGANIZACIJE (RDEČI KRIŽ IN KARITAS)</w:t>
      </w:r>
    </w:p>
    <w:p w:rsidR="00E75B6E" w:rsidRDefault="00E75B6E" w:rsidP="00E75B6E">
      <w:pPr>
        <w:spacing w:line="276" w:lineRule="auto"/>
        <w:jc w:val="both"/>
        <w:rPr>
          <w:rFonts w:ascii="Tahoma" w:hAnsi="Tahoma" w:cs="Tahoma"/>
          <w:sz w:val="20"/>
          <w:szCs w:val="20"/>
        </w:rPr>
      </w:pPr>
      <w:r>
        <w:rPr>
          <w:rFonts w:ascii="Tahoma" w:hAnsi="Tahoma" w:cs="Tahoma"/>
          <w:sz w:val="20"/>
          <w:szCs w:val="20"/>
        </w:rPr>
        <w:t>Na postavko so dodana sredstva v višini 1.000 EUR za sofinanciranje humanitarne dejavnosti ki jo  na območju občine izvaja Župnijska Karitas Breznica.</w:t>
      </w:r>
    </w:p>
    <w:p w:rsidR="00E75B6E" w:rsidRPr="00293F20" w:rsidRDefault="00E75B6E" w:rsidP="00E75B6E">
      <w:pPr>
        <w:spacing w:line="276" w:lineRule="auto"/>
        <w:jc w:val="both"/>
        <w:rPr>
          <w:rFonts w:ascii="Tahoma" w:hAnsi="Tahoma" w:cs="Tahoma"/>
          <w:sz w:val="20"/>
          <w:szCs w:val="20"/>
        </w:rPr>
      </w:pPr>
    </w:p>
    <w:p w:rsidR="00E75B6E" w:rsidRPr="00A737DA" w:rsidRDefault="00E75B6E" w:rsidP="00E75B6E">
      <w:pPr>
        <w:spacing w:line="276" w:lineRule="auto"/>
        <w:jc w:val="both"/>
        <w:rPr>
          <w:rFonts w:ascii="Tahoma" w:hAnsi="Tahoma" w:cs="Tahoma"/>
          <w:b/>
          <w:sz w:val="20"/>
          <w:szCs w:val="20"/>
        </w:rPr>
      </w:pPr>
      <w:r w:rsidRPr="00A737DA">
        <w:rPr>
          <w:rFonts w:ascii="Tahoma" w:hAnsi="Tahoma" w:cs="Tahoma"/>
          <w:b/>
          <w:sz w:val="20"/>
          <w:szCs w:val="20"/>
        </w:rPr>
        <w:t>2302</w:t>
      </w:r>
      <w:r w:rsidRPr="00A737DA">
        <w:rPr>
          <w:rFonts w:ascii="Tahoma" w:hAnsi="Tahoma" w:cs="Tahoma"/>
          <w:b/>
          <w:sz w:val="20"/>
          <w:szCs w:val="20"/>
        </w:rPr>
        <w:tab/>
        <w:t>SPLOŠNA PRORAČUNSKA REZERVACIJA</w:t>
      </w:r>
    </w:p>
    <w:p w:rsidR="00E75B6E" w:rsidRPr="00F66968" w:rsidRDefault="00E75B6E" w:rsidP="00E75B6E">
      <w:pPr>
        <w:spacing w:line="276" w:lineRule="auto"/>
        <w:jc w:val="both"/>
        <w:rPr>
          <w:rFonts w:ascii="Tahoma" w:hAnsi="Tahoma" w:cs="Tahoma"/>
          <w:b/>
          <w:sz w:val="20"/>
          <w:szCs w:val="20"/>
        </w:rPr>
      </w:pPr>
      <w:r w:rsidRPr="00F66968">
        <w:rPr>
          <w:rFonts w:ascii="Tahoma" w:hAnsi="Tahoma" w:cs="Tahoma"/>
          <w:sz w:val="20"/>
          <w:szCs w:val="20"/>
        </w:rPr>
        <w:t xml:space="preserve">Sredstva splošne proračunske rezervacije se </w:t>
      </w:r>
      <w:r>
        <w:rPr>
          <w:rFonts w:ascii="Tahoma" w:hAnsi="Tahoma" w:cs="Tahoma"/>
          <w:sz w:val="20"/>
          <w:szCs w:val="20"/>
        </w:rPr>
        <w:t xml:space="preserve">povišujejo za 6.310 EUR in se lahko </w:t>
      </w:r>
      <w:r w:rsidRPr="00F66968">
        <w:rPr>
          <w:rFonts w:ascii="Tahoma" w:hAnsi="Tahoma" w:cs="Tahoma"/>
          <w:sz w:val="20"/>
          <w:szCs w:val="20"/>
        </w:rPr>
        <w:t xml:space="preserve">uporabljajo za nepredvidene namene, za katere v proračunu niso zagotovljena sredstva, ali za namene, za katere se med letom izkaže, da niso zagotovljena sredstva v zadostnem obsegu, ker jih pri pripravi proračuna ni bilo mogoče načrtovati. </w:t>
      </w:r>
    </w:p>
    <w:p w:rsidR="00E75B6E" w:rsidRPr="00293F20" w:rsidRDefault="00E75B6E" w:rsidP="00E75B6E">
      <w:pPr>
        <w:spacing w:line="276" w:lineRule="auto"/>
        <w:jc w:val="both"/>
        <w:rPr>
          <w:rFonts w:ascii="Tahoma" w:hAnsi="Tahoma" w:cs="Tahoma"/>
          <w:sz w:val="20"/>
          <w:szCs w:val="20"/>
        </w:rPr>
      </w:pPr>
    </w:p>
    <w:p w:rsidR="00DC26BB" w:rsidRPr="00E75B6E" w:rsidRDefault="00DC26BB" w:rsidP="00AA616C">
      <w:pPr>
        <w:spacing w:line="276" w:lineRule="auto"/>
        <w:jc w:val="both"/>
        <w:rPr>
          <w:rFonts w:ascii="Tahoma" w:hAnsi="Tahoma" w:cs="Tahoma"/>
          <w:sz w:val="20"/>
          <w:szCs w:val="20"/>
        </w:rPr>
      </w:pPr>
    </w:p>
    <w:p w:rsidR="00553E92" w:rsidRPr="00E75B6E" w:rsidRDefault="00553E92" w:rsidP="00AA616C">
      <w:pPr>
        <w:spacing w:line="276" w:lineRule="auto"/>
        <w:jc w:val="both"/>
        <w:rPr>
          <w:rFonts w:ascii="Tahoma" w:hAnsi="Tahoma" w:cs="Tahoma"/>
          <w:sz w:val="20"/>
          <w:szCs w:val="20"/>
        </w:rPr>
      </w:pPr>
    </w:p>
    <w:p w:rsidR="008247AB" w:rsidRPr="00BB42C4" w:rsidRDefault="008247AB" w:rsidP="008247AB">
      <w:pPr>
        <w:spacing w:line="276" w:lineRule="auto"/>
        <w:jc w:val="both"/>
        <w:rPr>
          <w:rFonts w:ascii="Tahoma" w:hAnsi="Tahoma" w:cs="Tahoma"/>
          <w:sz w:val="20"/>
          <w:szCs w:val="20"/>
        </w:rPr>
      </w:pPr>
      <w:r w:rsidRPr="00BB42C4">
        <w:rPr>
          <w:rFonts w:ascii="Tahoma" w:hAnsi="Tahoma" w:cs="Tahoma"/>
          <w:sz w:val="20"/>
          <w:szCs w:val="20"/>
        </w:rPr>
        <w:t xml:space="preserve">Proračunskemu gradivu je priložen tudi Letni načrt ravnanja z nepremičnim premoženjem občine Žirovnica za leto </w:t>
      </w:r>
      <w:r w:rsidR="00F82242" w:rsidRPr="00BB42C4">
        <w:rPr>
          <w:rFonts w:ascii="Tahoma" w:hAnsi="Tahoma" w:cs="Tahoma"/>
          <w:sz w:val="20"/>
          <w:szCs w:val="20"/>
        </w:rPr>
        <w:t>2017</w:t>
      </w:r>
      <w:r w:rsidR="00520527">
        <w:rPr>
          <w:rFonts w:ascii="Tahoma" w:hAnsi="Tahoma" w:cs="Tahoma"/>
          <w:sz w:val="20"/>
          <w:szCs w:val="20"/>
        </w:rPr>
        <w:t>, ki se usklajuje z načrtovanimi prodajami zemljišč v lasti občine</w:t>
      </w:r>
      <w:r w:rsidRPr="00BB42C4">
        <w:rPr>
          <w:rFonts w:ascii="Tahoma" w:hAnsi="Tahoma" w:cs="Tahoma"/>
          <w:sz w:val="20"/>
          <w:szCs w:val="20"/>
        </w:rPr>
        <w:t xml:space="preserve"> in </w:t>
      </w:r>
      <w:r w:rsidR="00BB42C4" w:rsidRPr="00BB42C4">
        <w:rPr>
          <w:rFonts w:ascii="Tahoma" w:hAnsi="Tahoma" w:cs="Tahoma"/>
          <w:sz w:val="20"/>
          <w:szCs w:val="20"/>
        </w:rPr>
        <w:t>Program prodaje finančnega premoženja Občine Žirovnica za leto 2017</w:t>
      </w:r>
      <w:r w:rsidR="00520527">
        <w:rPr>
          <w:rFonts w:ascii="Tahoma" w:hAnsi="Tahoma" w:cs="Tahoma"/>
          <w:sz w:val="20"/>
          <w:szCs w:val="20"/>
        </w:rPr>
        <w:t>, ki je osnova za prodajo kapitalske naložbe v lasti občine</w:t>
      </w:r>
      <w:r w:rsidR="00BB42C4" w:rsidRPr="00BB42C4">
        <w:rPr>
          <w:rFonts w:ascii="Tahoma" w:hAnsi="Tahoma" w:cs="Tahoma"/>
          <w:sz w:val="20"/>
          <w:szCs w:val="20"/>
        </w:rPr>
        <w:t>.</w:t>
      </w:r>
    </w:p>
    <w:p w:rsidR="008247AB" w:rsidRPr="00520527" w:rsidRDefault="008247AB" w:rsidP="009D288E">
      <w:pPr>
        <w:spacing w:line="276" w:lineRule="auto"/>
        <w:jc w:val="both"/>
        <w:rPr>
          <w:rFonts w:ascii="Tahoma" w:hAnsi="Tahoma" w:cs="Tahoma"/>
          <w:sz w:val="20"/>
          <w:szCs w:val="20"/>
        </w:rPr>
      </w:pPr>
    </w:p>
    <w:p w:rsidR="00236758" w:rsidRPr="001F54C3" w:rsidRDefault="00236758" w:rsidP="00AA616C">
      <w:pPr>
        <w:spacing w:line="276" w:lineRule="auto"/>
        <w:jc w:val="both"/>
        <w:rPr>
          <w:rFonts w:ascii="Tahoma" w:hAnsi="Tahoma" w:cs="Tahoma"/>
          <w:sz w:val="20"/>
          <w:szCs w:val="20"/>
        </w:rPr>
      </w:pPr>
      <w:r w:rsidRPr="00AB1CE4">
        <w:rPr>
          <w:rFonts w:ascii="Tahoma" w:hAnsi="Tahoma" w:cs="Tahoma"/>
          <w:sz w:val="20"/>
          <w:szCs w:val="20"/>
        </w:rPr>
        <w:t xml:space="preserve">Na podlagi 44. člena statuta Občine Žirovnica </w:t>
      </w:r>
      <w:r w:rsidR="006C593B" w:rsidRPr="006C593B">
        <w:rPr>
          <w:rFonts w:ascii="Tahoma" w:hAnsi="Tahoma" w:cs="Tahoma"/>
          <w:sz w:val="20"/>
          <w:szCs w:val="20"/>
        </w:rPr>
        <w:t>(Ur. list RS, št. 23/99, 55/11-UPB1, 76/12, 19/13, 50/14, 85/16 in 7/17)</w:t>
      </w:r>
      <w:r w:rsidRPr="001F54C3">
        <w:rPr>
          <w:rFonts w:ascii="Tahoma" w:hAnsi="Tahoma" w:cs="Tahoma"/>
          <w:sz w:val="20"/>
          <w:szCs w:val="20"/>
        </w:rPr>
        <w:t xml:space="preserve">, 92. člena Poslovnika občinskega sveta </w:t>
      </w:r>
      <w:r w:rsidR="00811F73" w:rsidRPr="001F54C3">
        <w:rPr>
          <w:rFonts w:ascii="Tahoma" w:hAnsi="Tahoma" w:cs="Tahoma"/>
          <w:sz w:val="20"/>
          <w:szCs w:val="20"/>
        </w:rPr>
        <w:t xml:space="preserve">(Ur. list RS št. 23/99, </w:t>
      </w:r>
      <w:r w:rsidR="001709F7" w:rsidRPr="001F54C3">
        <w:rPr>
          <w:rFonts w:ascii="Tahoma" w:hAnsi="Tahoma" w:cs="Tahoma"/>
          <w:sz w:val="20"/>
          <w:szCs w:val="20"/>
        </w:rPr>
        <w:t>19/13-UPB1</w:t>
      </w:r>
      <w:r w:rsidR="009E799E" w:rsidRPr="001F54C3">
        <w:rPr>
          <w:rFonts w:ascii="Tahoma" w:hAnsi="Tahoma" w:cs="Tahoma"/>
          <w:sz w:val="20"/>
          <w:szCs w:val="20"/>
        </w:rPr>
        <w:t xml:space="preserve"> in 50/14</w:t>
      </w:r>
      <w:r w:rsidR="00811F73" w:rsidRPr="001F54C3">
        <w:rPr>
          <w:rFonts w:ascii="Tahoma" w:hAnsi="Tahoma" w:cs="Tahoma"/>
          <w:sz w:val="20"/>
          <w:szCs w:val="20"/>
        </w:rPr>
        <w:t>)</w:t>
      </w:r>
      <w:r w:rsidRPr="001F54C3">
        <w:rPr>
          <w:rFonts w:ascii="Tahoma" w:hAnsi="Tahoma" w:cs="Tahoma"/>
          <w:sz w:val="20"/>
          <w:szCs w:val="20"/>
        </w:rPr>
        <w:t xml:space="preserve"> posredujem Predlog </w:t>
      </w:r>
      <w:r w:rsidR="004030F4" w:rsidRPr="001F54C3">
        <w:rPr>
          <w:rFonts w:ascii="Tahoma" w:hAnsi="Tahoma" w:cs="Tahoma"/>
          <w:sz w:val="20"/>
          <w:szCs w:val="20"/>
        </w:rPr>
        <w:t>r</w:t>
      </w:r>
      <w:r w:rsidRPr="001F54C3">
        <w:rPr>
          <w:rFonts w:ascii="Tahoma" w:hAnsi="Tahoma" w:cs="Tahoma"/>
          <w:sz w:val="20"/>
          <w:szCs w:val="20"/>
        </w:rPr>
        <w:t xml:space="preserve">ebalansa proračuna občine Žirovnica za leto </w:t>
      </w:r>
      <w:r w:rsidR="00F82242">
        <w:rPr>
          <w:rFonts w:ascii="Tahoma" w:hAnsi="Tahoma" w:cs="Tahoma"/>
          <w:sz w:val="20"/>
          <w:szCs w:val="20"/>
        </w:rPr>
        <w:t>2017</w:t>
      </w:r>
      <w:r w:rsidRPr="001F54C3">
        <w:rPr>
          <w:rFonts w:ascii="Tahoma" w:hAnsi="Tahoma" w:cs="Tahoma"/>
          <w:sz w:val="20"/>
          <w:szCs w:val="20"/>
        </w:rPr>
        <w:t xml:space="preserve"> Občinskemu svetu Občine Žirovnica v obravnavo s</w:t>
      </w:r>
      <w:r w:rsidR="00DB3A99" w:rsidRPr="001F54C3">
        <w:rPr>
          <w:rFonts w:ascii="Tahoma" w:hAnsi="Tahoma" w:cs="Tahoma"/>
          <w:sz w:val="20"/>
          <w:szCs w:val="20"/>
        </w:rPr>
        <w:t xml:space="preserve"> predlogom, da sprejme naslednj</w:t>
      </w:r>
      <w:r w:rsidR="00910844" w:rsidRPr="001F54C3">
        <w:rPr>
          <w:rFonts w:ascii="Tahoma" w:hAnsi="Tahoma" w:cs="Tahoma"/>
          <w:sz w:val="20"/>
          <w:szCs w:val="20"/>
        </w:rPr>
        <w:t>a</w:t>
      </w:r>
    </w:p>
    <w:p w:rsidR="00F66968" w:rsidRPr="001F54C3" w:rsidRDefault="00F66968" w:rsidP="00AA616C">
      <w:pPr>
        <w:spacing w:line="276" w:lineRule="auto"/>
        <w:jc w:val="both"/>
        <w:rPr>
          <w:rFonts w:ascii="Tahoma" w:hAnsi="Tahoma" w:cs="Tahoma"/>
          <w:b/>
          <w:sz w:val="20"/>
          <w:szCs w:val="20"/>
        </w:rPr>
      </w:pPr>
    </w:p>
    <w:p w:rsidR="00236758" w:rsidRPr="001F54C3" w:rsidRDefault="00236758" w:rsidP="00AA616C">
      <w:pPr>
        <w:spacing w:line="276" w:lineRule="auto"/>
        <w:jc w:val="both"/>
        <w:rPr>
          <w:rFonts w:ascii="Tahoma" w:hAnsi="Tahoma" w:cs="Tahoma"/>
          <w:b/>
          <w:sz w:val="20"/>
          <w:szCs w:val="20"/>
        </w:rPr>
      </w:pPr>
      <w:r w:rsidRPr="001F54C3">
        <w:rPr>
          <w:rFonts w:ascii="Tahoma" w:hAnsi="Tahoma" w:cs="Tahoma"/>
          <w:b/>
          <w:sz w:val="20"/>
          <w:szCs w:val="20"/>
        </w:rPr>
        <w:t>SKLEP</w:t>
      </w:r>
      <w:r w:rsidR="00E90DEF">
        <w:rPr>
          <w:rFonts w:ascii="Tahoma" w:hAnsi="Tahoma" w:cs="Tahoma"/>
          <w:b/>
          <w:sz w:val="20"/>
          <w:szCs w:val="20"/>
        </w:rPr>
        <w:t>E</w:t>
      </w:r>
      <w:r w:rsidRPr="001F54C3">
        <w:rPr>
          <w:rFonts w:ascii="Tahoma" w:hAnsi="Tahoma" w:cs="Tahoma"/>
          <w:b/>
          <w:sz w:val="20"/>
          <w:szCs w:val="20"/>
        </w:rPr>
        <w:t>:</w:t>
      </w:r>
    </w:p>
    <w:p w:rsidR="00236758" w:rsidRPr="001F54C3" w:rsidRDefault="00236758" w:rsidP="00AA616C">
      <w:pPr>
        <w:numPr>
          <w:ilvl w:val="0"/>
          <w:numId w:val="1"/>
        </w:numPr>
        <w:spacing w:line="276" w:lineRule="auto"/>
        <w:jc w:val="both"/>
        <w:rPr>
          <w:rFonts w:ascii="Tahoma" w:hAnsi="Tahoma" w:cs="Tahoma"/>
          <w:b/>
          <w:sz w:val="20"/>
          <w:szCs w:val="20"/>
        </w:rPr>
      </w:pPr>
      <w:r w:rsidRPr="001F54C3">
        <w:rPr>
          <w:rFonts w:ascii="Tahoma" w:hAnsi="Tahoma" w:cs="Tahoma"/>
          <w:b/>
          <w:sz w:val="20"/>
          <w:szCs w:val="20"/>
        </w:rPr>
        <w:t>Sprejme se</w:t>
      </w:r>
      <w:r w:rsidR="007B2836" w:rsidRPr="001F54C3">
        <w:rPr>
          <w:rFonts w:ascii="Tahoma" w:hAnsi="Tahoma" w:cs="Tahoma"/>
          <w:b/>
          <w:sz w:val="20"/>
          <w:szCs w:val="20"/>
        </w:rPr>
        <w:t xml:space="preserve"> </w:t>
      </w:r>
      <w:r w:rsidR="00786305" w:rsidRPr="001F54C3">
        <w:rPr>
          <w:rFonts w:ascii="Tahoma" w:hAnsi="Tahoma" w:cs="Tahoma"/>
          <w:b/>
          <w:sz w:val="20"/>
          <w:szCs w:val="20"/>
        </w:rPr>
        <w:t>r</w:t>
      </w:r>
      <w:r w:rsidRPr="001F54C3">
        <w:rPr>
          <w:rFonts w:ascii="Tahoma" w:hAnsi="Tahoma" w:cs="Tahoma"/>
          <w:b/>
          <w:sz w:val="20"/>
          <w:szCs w:val="20"/>
        </w:rPr>
        <w:t xml:space="preserve">ebalans proračuna občine Žirovnica za leto </w:t>
      </w:r>
      <w:r w:rsidR="00F82242">
        <w:rPr>
          <w:rFonts w:ascii="Tahoma" w:hAnsi="Tahoma" w:cs="Tahoma"/>
          <w:b/>
          <w:sz w:val="20"/>
          <w:szCs w:val="20"/>
        </w:rPr>
        <w:t>2017</w:t>
      </w:r>
      <w:r w:rsidRPr="001F54C3">
        <w:rPr>
          <w:rFonts w:ascii="Tahoma" w:hAnsi="Tahoma" w:cs="Tahoma"/>
          <w:b/>
          <w:sz w:val="20"/>
          <w:szCs w:val="20"/>
        </w:rPr>
        <w:t>.</w:t>
      </w:r>
    </w:p>
    <w:p w:rsidR="00910844" w:rsidRDefault="00910844" w:rsidP="00AA616C">
      <w:pPr>
        <w:numPr>
          <w:ilvl w:val="0"/>
          <w:numId w:val="1"/>
        </w:numPr>
        <w:spacing w:line="276" w:lineRule="auto"/>
        <w:jc w:val="both"/>
        <w:rPr>
          <w:rFonts w:ascii="Tahoma" w:hAnsi="Tahoma" w:cs="Tahoma"/>
          <w:b/>
          <w:sz w:val="20"/>
          <w:szCs w:val="20"/>
        </w:rPr>
      </w:pPr>
      <w:r w:rsidRPr="001F54C3">
        <w:rPr>
          <w:rFonts w:ascii="Tahoma" w:hAnsi="Tahoma" w:cs="Tahoma"/>
          <w:b/>
          <w:sz w:val="20"/>
          <w:szCs w:val="20"/>
        </w:rPr>
        <w:t xml:space="preserve">Sprejme se Letni načrt ravnanja z nepremičnim premoženjem Občine Žirovnica za leto </w:t>
      </w:r>
      <w:r w:rsidR="00F82242">
        <w:rPr>
          <w:rFonts w:ascii="Tahoma" w:hAnsi="Tahoma" w:cs="Tahoma"/>
          <w:b/>
          <w:sz w:val="20"/>
          <w:szCs w:val="20"/>
        </w:rPr>
        <w:t>2017</w:t>
      </w:r>
    </w:p>
    <w:p w:rsidR="00F82242" w:rsidRDefault="00F82242" w:rsidP="00AA616C">
      <w:pPr>
        <w:numPr>
          <w:ilvl w:val="0"/>
          <w:numId w:val="1"/>
        </w:numPr>
        <w:spacing w:line="276" w:lineRule="auto"/>
        <w:jc w:val="both"/>
        <w:rPr>
          <w:rFonts w:ascii="Tahoma" w:hAnsi="Tahoma" w:cs="Tahoma"/>
          <w:b/>
          <w:sz w:val="20"/>
          <w:szCs w:val="20"/>
        </w:rPr>
      </w:pPr>
      <w:r>
        <w:rPr>
          <w:rFonts w:ascii="Tahoma" w:hAnsi="Tahoma" w:cs="Tahoma"/>
          <w:b/>
          <w:sz w:val="20"/>
          <w:szCs w:val="20"/>
        </w:rPr>
        <w:t>Sprejme se Program prodaje finančnega premoženja Občine Žirovnica za leto 2017</w:t>
      </w:r>
    </w:p>
    <w:p w:rsidR="00645971" w:rsidRPr="001F54C3" w:rsidRDefault="00645971" w:rsidP="00AA616C">
      <w:pPr>
        <w:spacing w:line="276" w:lineRule="auto"/>
        <w:jc w:val="both"/>
        <w:rPr>
          <w:rFonts w:ascii="Tahoma" w:hAnsi="Tahoma" w:cs="Tahoma"/>
          <w:sz w:val="20"/>
          <w:szCs w:val="20"/>
        </w:rPr>
      </w:pPr>
    </w:p>
    <w:p w:rsidR="00236758" w:rsidRPr="001F54C3" w:rsidRDefault="00236758" w:rsidP="00AA616C">
      <w:pPr>
        <w:spacing w:line="276" w:lineRule="auto"/>
        <w:jc w:val="both"/>
        <w:rPr>
          <w:rFonts w:ascii="Tahoma" w:hAnsi="Tahoma" w:cs="Tahoma"/>
          <w:sz w:val="20"/>
          <w:szCs w:val="20"/>
        </w:rPr>
      </w:pPr>
      <w:r w:rsidRPr="001F54C3">
        <w:rPr>
          <w:rFonts w:ascii="Tahoma" w:hAnsi="Tahoma" w:cs="Tahoma"/>
          <w:sz w:val="20"/>
          <w:szCs w:val="20"/>
        </w:rPr>
        <w:t xml:space="preserve">Datum: </w:t>
      </w:r>
      <w:r w:rsidR="006C593B">
        <w:rPr>
          <w:rFonts w:ascii="Tahoma" w:hAnsi="Tahoma" w:cs="Tahoma"/>
          <w:sz w:val="20"/>
          <w:szCs w:val="20"/>
        </w:rPr>
        <w:t>10.5</w:t>
      </w:r>
      <w:r w:rsidR="00F82242">
        <w:rPr>
          <w:rFonts w:ascii="Tahoma" w:hAnsi="Tahoma" w:cs="Tahoma"/>
          <w:sz w:val="20"/>
          <w:szCs w:val="20"/>
        </w:rPr>
        <w:t>.2017</w:t>
      </w:r>
    </w:p>
    <w:p w:rsidR="004751F1" w:rsidRPr="001F54C3" w:rsidRDefault="00236758" w:rsidP="00AA616C">
      <w:pPr>
        <w:spacing w:line="276" w:lineRule="auto"/>
        <w:jc w:val="both"/>
        <w:rPr>
          <w:rFonts w:ascii="Tahoma" w:hAnsi="Tahoma" w:cs="Tahoma"/>
          <w:sz w:val="20"/>
          <w:szCs w:val="20"/>
        </w:rPr>
      </w:pPr>
      <w:r w:rsidRPr="001F54C3">
        <w:rPr>
          <w:rFonts w:ascii="Tahoma" w:hAnsi="Tahoma" w:cs="Tahoma"/>
          <w:sz w:val="20"/>
          <w:szCs w:val="20"/>
        </w:rPr>
        <w:t xml:space="preserve">Številka: </w:t>
      </w:r>
      <w:r w:rsidR="001F54C3" w:rsidRPr="001F54C3">
        <w:rPr>
          <w:rFonts w:ascii="Tahoma" w:hAnsi="Tahoma" w:cs="Tahoma"/>
          <w:sz w:val="20"/>
          <w:szCs w:val="20"/>
        </w:rPr>
        <w:t>410-00</w:t>
      </w:r>
      <w:r w:rsidR="00F82242">
        <w:rPr>
          <w:rFonts w:ascii="Tahoma" w:hAnsi="Tahoma" w:cs="Tahoma"/>
          <w:sz w:val="20"/>
          <w:szCs w:val="20"/>
        </w:rPr>
        <w:t>29</w:t>
      </w:r>
      <w:r w:rsidR="001F54C3" w:rsidRPr="001F54C3">
        <w:rPr>
          <w:rFonts w:ascii="Tahoma" w:hAnsi="Tahoma" w:cs="Tahoma"/>
          <w:sz w:val="20"/>
          <w:szCs w:val="20"/>
        </w:rPr>
        <w:t>/201</w:t>
      </w:r>
      <w:r w:rsidR="00F82242">
        <w:rPr>
          <w:rFonts w:ascii="Tahoma" w:hAnsi="Tahoma" w:cs="Tahoma"/>
          <w:sz w:val="20"/>
          <w:szCs w:val="20"/>
        </w:rPr>
        <w:t>6</w:t>
      </w:r>
    </w:p>
    <w:p w:rsidR="00236758" w:rsidRPr="001F54C3" w:rsidRDefault="00236758" w:rsidP="00AA616C">
      <w:pPr>
        <w:spacing w:line="276" w:lineRule="auto"/>
        <w:jc w:val="right"/>
        <w:rPr>
          <w:rFonts w:ascii="Tahoma" w:hAnsi="Tahoma" w:cs="Tahoma"/>
          <w:b/>
          <w:sz w:val="20"/>
          <w:szCs w:val="20"/>
        </w:rPr>
      </w:pPr>
      <w:r w:rsidRPr="001F54C3">
        <w:rPr>
          <w:rFonts w:ascii="Tahoma" w:hAnsi="Tahoma" w:cs="Tahoma"/>
          <w:b/>
          <w:sz w:val="20"/>
          <w:szCs w:val="20"/>
        </w:rPr>
        <w:t>Leopold Pogačar</w:t>
      </w:r>
    </w:p>
    <w:p w:rsidR="00236758" w:rsidRPr="001F54C3" w:rsidRDefault="00236758" w:rsidP="00AA616C">
      <w:pPr>
        <w:keepNext/>
        <w:spacing w:line="276" w:lineRule="auto"/>
        <w:ind w:right="612"/>
        <w:jc w:val="right"/>
        <w:outlineLvl w:val="0"/>
        <w:rPr>
          <w:rFonts w:ascii="Tahoma" w:hAnsi="Tahoma" w:cs="Tahoma"/>
          <w:b/>
          <w:bCs/>
          <w:kern w:val="32"/>
          <w:sz w:val="20"/>
          <w:szCs w:val="32"/>
        </w:rPr>
      </w:pPr>
      <w:r w:rsidRPr="001F54C3">
        <w:rPr>
          <w:rFonts w:ascii="Tahoma" w:hAnsi="Tahoma" w:cs="Tahoma"/>
          <w:b/>
          <w:bCs/>
          <w:kern w:val="32"/>
          <w:sz w:val="20"/>
          <w:szCs w:val="32"/>
        </w:rPr>
        <w:t>ŽUPAN</w:t>
      </w:r>
    </w:p>
    <w:p w:rsidR="00236758" w:rsidRPr="001F54C3" w:rsidRDefault="00236758" w:rsidP="00AA616C">
      <w:pPr>
        <w:spacing w:line="276" w:lineRule="auto"/>
        <w:jc w:val="both"/>
        <w:rPr>
          <w:rFonts w:ascii="Tahoma" w:hAnsi="Tahoma" w:cs="Tahoma"/>
          <w:sz w:val="20"/>
          <w:szCs w:val="20"/>
        </w:rPr>
      </w:pPr>
      <w:r w:rsidRPr="001F54C3">
        <w:rPr>
          <w:rFonts w:ascii="Tahoma" w:hAnsi="Tahoma" w:cs="Tahoma"/>
          <w:sz w:val="20"/>
          <w:szCs w:val="20"/>
        </w:rPr>
        <w:t>Priloga:</w:t>
      </w:r>
      <w:r w:rsidR="004751F1" w:rsidRPr="001F54C3">
        <w:rPr>
          <w:rFonts w:ascii="Tahoma" w:hAnsi="Tahoma" w:cs="Tahoma"/>
          <w:sz w:val="20"/>
          <w:szCs w:val="20"/>
        </w:rPr>
        <w:t xml:space="preserve"> </w:t>
      </w:r>
      <w:r w:rsidR="009E799E" w:rsidRPr="001F54C3">
        <w:rPr>
          <w:rFonts w:ascii="Tahoma" w:hAnsi="Tahoma" w:cs="Tahoma"/>
          <w:sz w:val="20"/>
          <w:szCs w:val="20"/>
        </w:rPr>
        <w:t>R</w:t>
      </w:r>
      <w:r w:rsidRPr="001F54C3">
        <w:rPr>
          <w:rFonts w:ascii="Tahoma" w:hAnsi="Tahoma" w:cs="Tahoma"/>
          <w:sz w:val="20"/>
          <w:szCs w:val="20"/>
        </w:rPr>
        <w:t xml:space="preserve">ebalans proračuna občine Žirovnica za leto </w:t>
      </w:r>
      <w:r w:rsidR="00F82242">
        <w:rPr>
          <w:rFonts w:ascii="Tahoma" w:hAnsi="Tahoma" w:cs="Tahoma"/>
          <w:sz w:val="20"/>
          <w:szCs w:val="20"/>
        </w:rPr>
        <w:t>2017</w:t>
      </w:r>
    </w:p>
    <w:sectPr w:rsidR="00236758" w:rsidRPr="001F54C3" w:rsidSect="00564EFD">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3BE" w:rsidRDefault="001943BE">
      <w:r>
        <w:separator/>
      </w:r>
    </w:p>
  </w:endnote>
  <w:endnote w:type="continuationSeparator" w:id="0">
    <w:p w:rsidR="001943BE" w:rsidRDefault="0019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D3" w:rsidRDefault="00870FD3" w:rsidP="001B168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70FD3" w:rsidRDefault="00870FD3" w:rsidP="0049611C">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1646"/>
      <w:docPartObj>
        <w:docPartGallery w:val="Page Numbers (Bottom of Page)"/>
        <w:docPartUnique/>
      </w:docPartObj>
    </w:sdtPr>
    <w:sdtEndPr/>
    <w:sdtContent>
      <w:p w:rsidR="00870FD3" w:rsidRDefault="00870FD3" w:rsidP="0049611C">
        <w:pPr>
          <w:pStyle w:val="Noga"/>
          <w:ind w:right="360"/>
        </w:pPr>
        <w:r>
          <w:rPr>
            <w:noProof/>
          </w:rPr>
          <mc:AlternateContent>
            <mc:Choice Requires="wpg">
              <w:drawing>
                <wp:anchor distT="0" distB="0" distL="114300" distR="114300" simplePos="0" relativeHeight="251660288" behindDoc="0" locked="0" layoutInCell="1" allowOverlap="1" wp14:anchorId="21BBD1DE" wp14:editId="3D6EF9CE">
                  <wp:simplePos x="0" y="0"/>
                  <wp:positionH relativeFrom="page">
                    <wp:align>center</wp:align>
                  </wp:positionH>
                  <wp:positionV relativeFrom="bottomMargin">
                    <wp:align>center</wp:align>
                  </wp:positionV>
                  <wp:extent cx="7537450"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FD3" w:rsidRPr="004D3E89" w:rsidRDefault="00870FD3">
                                <w:pPr>
                                  <w:jc w:val="center"/>
                                  <w:rPr>
                                    <w:rFonts w:ascii="Tahoma" w:hAnsi="Tahoma" w:cs="Tahoma"/>
                                    <w:sz w:val="20"/>
                                    <w:szCs w:val="20"/>
                                  </w:rPr>
                                </w:pPr>
                                <w:r w:rsidRPr="004D3E89">
                                  <w:rPr>
                                    <w:rFonts w:ascii="Tahoma" w:hAnsi="Tahoma" w:cs="Tahoma"/>
                                    <w:sz w:val="20"/>
                                    <w:szCs w:val="20"/>
                                  </w:rPr>
                                  <w:fldChar w:fldCharType="begin"/>
                                </w:r>
                                <w:r w:rsidRPr="004D3E89">
                                  <w:rPr>
                                    <w:rFonts w:ascii="Tahoma" w:hAnsi="Tahoma" w:cs="Tahoma"/>
                                    <w:sz w:val="20"/>
                                    <w:szCs w:val="20"/>
                                  </w:rPr>
                                  <w:instrText xml:space="preserve"> PAGE    \* MERGEFORMAT </w:instrText>
                                </w:r>
                                <w:r w:rsidRPr="004D3E89">
                                  <w:rPr>
                                    <w:rFonts w:ascii="Tahoma" w:hAnsi="Tahoma" w:cs="Tahoma"/>
                                    <w:sz w:val="20"/>
                                    <w:szCs w:val="20"/>
                                  </w:rPr>
                                  <w:fldChar w:fldCharType="separate"/>
                                </w:r>
                                <w:r w:rsidR="00B95416" w:rsidRPr="00B95416">
                                  <w:rPr>
                                    <w:rFonts w:ascii="Tahoma" w:hAnsi="Tahoma" w:cs="Tahoma"/>
                                    <w:noProof/>
                                    <w:color w:val="8C8C8C" w:themeColor="background1" w:themeShade="8C"/>
                                    <w:sz w:val="20"/>
                                    <w:szCs w:val="20"/>
                                  </w:rPr>
                                  <w:t>5</w:t>
                                </w:r>
                                <w:r w:rsidRPr="004D3E89">
                                  <w:rPr>
                                    <w:rFonts w:ascii="Tahoma" w:hAnsi="Tahoma" w:cs="Tahoma"/>
                                    <w:sz w:val="20"/>
                                    <w:szCs w:val="20"/>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870FD3" w:rsidRPr="004D3E89" w:rsidRDefault="00870FD3">
                          <w:pPr>
                            <w:jc w:val="center"/>
                            <w:rPr>
                              <w:rFonts w:ascii="Tahoma" w:hAnsi="Tahoma" w:cs="Tahoma"/>
                              <w:sz w:val="20"/>
                              <w:szCs w:val="20"/>
                            </w:rPr>
                          </w:pPr>
                          <w:r w:rsidRPr="004D3E89">
                            <w:rPr>
                              <w:rFonts w:ascii="Tahoma" w:hAnsi="Tahoma" w:cs="Tahoma"/>
                              <w:sz w:val="20"/>
                              <w:szCs w:val="20"/>
                            </w:rPr>
                            <w:fldChar w:fldCharType="begin"/>
                          </w:r>
                          <w:r w:rsidRPr="004D3E89">
                            <w:rPr>
                              <w:rFonts w:ascii="Tahoma" w:hAnsi="Tahoma" w:cs="Tahoma"/>
                              <w:sz w:val="20"/>
                              <w:szCs w:val="20"/>
                            </w:rPr>
                            <w:instrText xml:space="preserve"> PAGE    \* MERGEFORMAT </w:instrText>
                          </w:r>
                          <w:r w:rsidRPr="004D3E89">
                            <w:rPr>
                              <w:rFonts w:ascii="Tahoma" w:hAnsi="Tahoma" w:cs="Tahoma"/>
                              <w:sz w:val="20"/>
                              <w:szCs w:val="20"/>
                            </w:rPr>
                            <w:fldChar w:fldCharType="separate"/>
                          </w:r>
                          <w:r w:rsidR="00B95416" w:rsidRPr="00B95416">
                            <w:rPr>
                              <w:rFonts w:ascii="Tahoma" w:hAnsi="Tahoma" w:cs="Tahoma"/>
                              <w:noProof/>
                              <w:color w:val="8C8C8C" w:themeColor="background1" w:themeShade="8C"/>
                              <w:sz w:val="20"/>
                              <w:szCs w:val="20"/>
                            </w:rPr>
                            <w:t>5</w:t>
                          </w:r>
                          <w:r w:rsidRPr="004D3E89">
                            <w:rPr>
                              <w:rFonts w:ascii="Tahoma" w:hAnsi="Tahoma" w:cs="Tahoma"/>
                              <w:sz w:val="20"/>
                              <w:szCs w:val="20"/>
                            </w:rPr>
                            <w:fldChar w:fldCharType="end"/>
                          </w:r>
                        </w:p>
                      </w:txbxContent>
                    </v:textbox>
                  </v:shape>
                  <v:group id="Group 8"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3BE" w:rsidRDefault="001943BE">
      <w:r>
        <w:separator/>
      </w:r>
    </w:p>
  </w:footnote>
  <w:footnote w:type="continuationSeparator" w:id="0">
    <w:p w:rsidR="001943BE" w:rsidRDefault="00194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004D"/>
    <w:multiLevelType w:val="hybridMultilevel"/>
    <w:tmpl w:val="82403DDC"/>
    <w:lvl w:ilvl="0" w:tplc="14926B8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6756021"/>
    <w:multiLevelType w:val="hybridMultilevel"/>
    <w:tmpl w:val="2A347E0A"/>
    <w:lvl w:ilvl="0" w:tplc="4FE8D44E">
      <w:start w:val="141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0C91AE2"/>
    <w:multiLevelType w:val="multilevel"/>
    <w:tmpl w:val="F5242AE4"/>
    <w:lvl w:ilvl="0">
      <w:start w:val="8"/>
      <w:numFmt w:val="decimal"/>
      <w:lvlText w:val="%1"/>
      <w:lvlJc w:val="left"/>
      <w:pPr>
        <w:ind w:left="480" w:hanging="480"/>
      </w:pPr>
      <w:rPr>
        <w:rFonts w:hint="default"/>
        <w:sz w:val="20"/>
      </w:rPr>
    </w:lvl>
    <w:lvl w:ilvl="1">
      <w:start w:val="500"/>
      <w:numFmt w:val="decimal"/>
      <w:lvlText w:val="%1.%2"/>
      <w:lvlJc w:val="left"/>
      <w:pPr>
        <w:ind w:left="480" w:hanging="48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nsid w:val="10E424B6"/>
    <w:multiLevelType w:val="hybridMultilevel"/>
    <w:tmpl w:val="87AAEE10"/>
    <w:lvl w:ilvl="0" w:tplc="845405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8AC7883"/>
    <w:multiLevelType w:val="hybridMultilevel"/>
    <w:tmpl w:val="F5E03B04"/>
    <w:lvl w:ilvl="0" w:tplc="DC648DF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B395AE9"/>
    <w:multiLevelType w:val="hybridMultilevel"/>
    <w:tmpl w:val="99C4797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30707B43"/>
    <w:multiLevelType w:val="hybridMultilevel"/>
    <w:tmpl w:val="064CE584"/>
    <w:lvl w:ilvl="0" w:tplc="51465C4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30FA1A23"/>
    <w:multiLevelType w:val="hybridMultilevel"/>
    <w:tmpl w:val="C4602A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0E96E37"/>
    <w:multiLevelType w:val="hybridMultilevel"/>
    <w:tmpl w:val="F4A643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5840D36"/>
    <w:multiLevelType w:val="hybridMultilevel"/>
    <w:tmpl w:val="EA960F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E227838"/>
    <w:multiLevelType w:val="hybridMultilevel"/>
    <w:tmpl w:val="BC6E44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E7211B8"/>
    <w:multiLevelType w:val="hybridMultilevel"/>
    <w:tmpl w:val="FC12D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57C24F4"/>
    <w:multiLevelType w:val="hybridMultilevel"/>
    <w:tmpl w:val="A8CE932E"/>
    <w:lvl w:ilvl="0" w:tplc="51465C4C">
      <w:start w:val="1"/>
      <w:numFmt w:val="bullet"/>
      <w:lvlText w:val=""/>
      <w:lvlJc w:val="left"/>
      <w:pPr>
        <w:tabs>
          <w:tab w:val="num" w:pos="360"/>
        </w:tabs>
        <w:ind w:left="360" w:hanging="360"/>
      </w:pPr>
      <w:rPr>
        <w:rFonts w:ascii="Symbol" w:hAnsi="Symbol" w:hint="default"/>
        <w:color w:val="auto"/>
      </w:rPr>
    </w:lvl>
    <w:lvl w:ilvl="1" w:tplc="E836DB72">
      <w:start w:val="3"/>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65AA6AE8"/>
    <w:multiLevelType w:val="hybridMultilevel"/>
    <w:tmpl w:val="1A8A71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6DCF5B92"/>
    <w:multiLevelType w:val="hybridMultilevel"/>
    <w:tmpl w:val="DD7C9B82"/>
    <w:lvl w:ilvl="0" w:tplc="121405B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75631E52"/>
    <w:multiLevelType w:val="hybridMultilevel"/>
    <w:tmpl w:val="E63C268E"/>
    <w:lvl w:ilvl="0" w:tplc="B4547F7A">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7">
    <w:nsid w:val="7B345F03"/>
    <w:multiLevelType w:val="hybridMultilevel"/>
    <w:tmpl w:val="74509F78"/>
    <w:lvl w:ilvl="0" w:tplc="C95C57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F263486"/>
    <w:multiLevelType w:val="hybridMultilevel"/>
    <w:tmpl w:val="5CD02EC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4"/>
  </w:num>
  <w:num w:numId="4">
    <w:abstractNumId w:val="0"/>
  </w:num>
  <w:num w:numId="5">
    <w:abstractNumId w:val="15"/>
  </w:num>
  <w:num w:numId="6">
    <w:abstractNumId w:val="2"/>
  </w:num>
  <w:num w:numId="7">
    <w:abstractNumId w:val="1"/>
  </w:num>
  <w:num w:numId="8">
    <w:abstractNumId w:val="12"/>
  </w:num>
  <w:num w:numId="9">
    <w:abstractNumId w:val="6"/>
  </w:num>
  <w:num w:numId="10">
    <w:abstractNumId w:val="10"/>
  </w:num>
  <w:num w:numId="11">
    <w:abstractNumId w:val="9"/>
  </w:num>
  <w:num w:numId="12">
    <w:abstractNumId w:val="7"/>
  </w:num>
  <w:num w:numId="13">
    <w:abstractNumId w:val="11"/>
  </w:num>
  <w:num w:numId="14">
    <w:abstractNumId w:val="3"/>
  </w:num>
  <w:num w:numId="15">
    <w:abstractNumId w:val="16"/>
  </w:num>
  <w:num w:numId="16">
    <w:abstractNumId w:val="14"/>
  </w:num>
  <w:num w:numId="17">
    <w:abstractNumId w:val="17"/>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3E2"/>
    <w:rsid w:val="000109E7"/>
    <w:rsid w:val="00010BCF"/>
    <w:rsid w:val="00011C18"/>
    <w:rsid w:val="0001606A"/>
    <w:rsid w:val="00016806"/>
    <w:rsid w:val="000179E3"/>
    <w:rsid w:val="00024F25"/>
    <w:rsid w:val="00026478"/>
    <w:rsid w:val="000275AE"/>
    <w:rsid w:val="0003159D"/>
    <w:rsid w:val="0003622B"/>
    <w:rsid w:val="00036A74"/>
    <w:rsid w:val="00040A20"/>
    <w:rsid w:val="000461AF"/>
    <w:rsid w:val="00046DF1"/>
    <w:rsid w:val="0005216B"/>
    <w:rsid w:val="00052FF4"/>
    <w:rsid w:val="00057DDA"/>
    <w:rsid w:val="00063C5F"/>
    <w:rsid w:val="00063D5A"/>
    <w:rsid w:val="00064F6B"/>
    <w:rsid w:val="00067BD5"/>
    <w:rsid w:val="000739CD"/>
    <w:rsid w:val="00075E11"/>
    <w:rsid w:val="00080586"/>
    <w:rsid w:val="000807C0"/>
    <w:rsid w:val="0008239E"/>
    <w:rsid w:val="00082CDD"/>
    <w:rsid w:val="00086725"/>
    <w:rsid w:val="000901CC"/>
    <w:rsid w:val="000949B7"/>
    <w:rsid w:val="00096BCF"/>
    <w:rsid w:val="000A4849"/>
    <w:rsid w:val="000B0626"/>
    <w:rsid w:val="000B2306"/>
    <w:rsid w:val="000C5E9C"/>
    <w:rsid w:val="000C7DB6"/>
    <w:rsid w:val="000D0F66"/>
    <w:rsid w:val="000D0FFE"/>
    <w:rsid w:val="000D1EBA"/>
    <w:rsid w:val="000D340E"/>
    <w:rsid w:val="000D67DD"/>
    <w:rsid w:val="000E2672"/>
    <w:rsid w:val="000E2F53"/>
    <w:rsid w:val="000E79CE"/>
    <w:rsid w:val="000F29BC"/>
    <w:rsid w:val="000F402D"/>
    <w:rsid w:val="000F7375"/>
    <w:rsid w:val="00100229"/>
    <w:rsid w:val="00101413"/>
    <w:rsid w:val="00101AB9"/>
    <w:rsid w:val="00101FDB"/>
    <w:rsid w:val="00110411"/>
    <w:rsid w:val="001110E0"/>
    <w:rsid w:val="00113227"/>
    <w:rsid w:val="001210D7"/>
    <w:rsid w:val="00125D20"/>
    <w:rsid w:val="00131B62"/>
    <w:rsid w:val="00132104"/>
    <w:rsid w:val="00133A98"/>
    <w:rsid w:val="0013623C"/>
    <w:rsid w:val="00141F66"/>
    <w:rsid w:val="00142CBB"/>
    <w:rsid w:val="00143574"/>
    <w:rsid w:val="00144EC8"/>
    <w:rsid w:val="00153EBB"/>
    <w:rsid w:val="0015575A"/>
    <w:rsid w:val="0015607D"/>
    <w:rsid w:val="00160A06"/>
    <w:rsid w:val="00160F9C"/>
    <w:rsid w:val="00161035"/>
    <w:rsid w:val="001643CB"/>
    <w:rsid w:val="00166398"/>
    <w:rsid w:val="001665DA"/>
    <w:rsid w:val="00166B8C"/>
    <w:rsid w:val="001677E3"/>
    <w:rsid w:val="001709F7"/>
    <w:rsid w:val="00171296"/>
    <w:rsid w:val="0017219E"/>
    <w:rsid w:val="001741DD"/>
    <w:rsid w:val="001777DB"/>
    <w:rsid w:val="00180B5E"/>
    <w:rsid w:val="0018300A"/>
    <w:rsid w:val="00185945"/>
    <w:rsid w:val="00186DA1"/>
    <w:rsid w:val="001876A2"/>
    <w:rsid w:val="0018777D"/>
    <w:rsid w:val="001904B0"/>
    <w:rsid w:val="0019140C"/>
    <w:rsid w:val="00191F1D"/>
    <w:rsid w:val="00192889"/>
    <w:rsid w:val="00192943"/>
    <w:rsid w:val="001943BE"/>
    <w:rsid w:val="00196A14"/>
    <w:rsid w:val="001A027F"/>
    <w:rsid w:val="001A5C3F"/>
    <w:rsid w:val="001A665B"/>
    <w:rsid w:val="001B168F"/>
    <w:rsid w:val="001B19BA"/>
    <w:rsid w:val="001B6969"/>
    <w:rsid w:val="001C0C86"/>
    <w:rsid w:val="001C1508"/>
    <w:rsid w:val="001C2097"/>
    <w:rsid w:val="001C6A6D"/>
    <w:rsid w:val="001C7CBF"/>
    <w:rsid w:val="001D563F"/>
    <w:rsid w:val="001E018C"/>
    <w:rsid w:val="001E24A3"/>
    <w:rsid w:val="001E322E"/>
    <w:rsid w:val="001F2F9C"/>
    <w:rsid w:val="001F4FBB"/>
    <w:rsid w:val="001F54C3"/>
    <w:rsid w:val="001F6BAF"/>
    <w:rsid w:val="001F76CF"/>
    <w:rsid w:val="001F7982"/>
    <w:rsid w:val="001F7E03"/>
    <w:rsid w:val="0020445E"/>
    <w:rsid w:val="00205729"/>
    <w:rsid w:val="0021408A"/>
    <w:rsid w:val="00214E9B"/>
    <w:rsid w:val="00215A77"/>
    <w:rsid w:val="0022064D"/>
    <w:rsid w:val="0022653C"/>
    <w:rsid w:val="0023640B"/>
    <w:rsid w:val="00236758"/>
    <w:rsid w:val="00236D5D"/>
    <w:rsid w:val="00237F2B"/>
    <w:rsid w:val="002413D3"/>
    <w:rsid w:val="0024422D"/>
    <w:rsid w:val="002443EF"/>
    <w:rsid w:val="0024568E"/>
    <w:rsid w:val="002466F8"/>
    <w:rsid w:val="0024742A"/>
    <w:rsid w:val="00251A64"/>
    <w:rsid w:val="00251D25"/>
    <w:rsid w:val="002528D3"/>
    <w:rsid w:val="002541F8"/>
    <w:rsid w:val="00255513"/>
    <w:rsid w:val="0025573F"/>
    <w:rsid w:val="0025608C"/>
    <w:rsid w:val="00260F4E"/>
    <w:rsid w:val="002646B8"/>
    <w:rsid w:val="002652B4"/>
    <w:rsid w:val="00266A6B"/>
    <w:rsid w:val="00267400"/>
    <w:rsid w:val="00270A9B"/>
    <w:rsid w:val="00285F27"/>
    <w:rsid w:val="00287CE8"/>
    <w:rsid w:val="00290D44"/>
    <w:rsid w:val="00292097"/>
    <w:rsid w:val="002A21D0"/>
    <w:rsid w:val="002A2B07"/>
    <w:rsid w:val="002B1DE1"/>
    <w:rsid w:val="002B223F"/>
    <w:rsid w:val="002B396E"/>
    <w:rsid w:val="002B3B5D"/>
    <w:rsid w:val="002B43DF"/>
    <w:rsid w:val="002B7AB0"/>
    <w:rsid w:val="002C3304"/>
    <w:rsid w:val="002C4724"/>
    <w:rsid w:val="002C6686"/>
    <w:rsid w:val="002D3AE1"/>
    <w:rsid w:val="002D494A"/>
    <w:rsid w:val="002D6357"/>
    <w:rsid w:val="002D6BDE"/>
    <w:rsid w:val="002D6F50"/>
    <w:rsid w:val="002E0791"/>
    <w:rsid w:val="002E56C1"/>
    <w:rsid w:val="002E6F24"/>
    <w:rsid w:val="002F084B"/>
    <w:rsid w:val="002F3690"/>
    <w:rsid w:val="002F7549"/>
    <w:rsid w:val="00303F67"/>
    <w:rsid w:val="00304AF3"/>
    <w:rsid w:val="00306C9D"/>
    <w:rsid w:val="00312321"/>
    <w:rsid w:val="00312E48"/>
    <w:rsid w:val="003138D0"/>
    <w:rsid w:val="00313F50"/>
    <w:rsid w:val="003166AA"/>
    <w:rsid w:val="00320EAA"/>
    <w:rsid w:val="003239D3"/>
    <w:rsid w:val="00331667"/>
    <w:rsid w:val="00333C14"/>
    <w:rsid w:val="00337883"/>
    <w:rsid w:val="00340548"/>
    <w:rsid w:val="0034398B"/>
    <w:rsid w:val="00343D66"/>
    <w:rsid w:val="00343DF2"/>
    <w:rsid w:val="00350E08"/>
    <w:rsid w:val="0035280D"/>
    <w:rsid w:val="00357DE8"/>
    <w:rsid w:val="00361A63"/>
    <w:rsid w:val="00364D45"/>
    <w:rsid w:val="00365105"/>
    <w:rsid w:val="003662BF"/>
    <w:rsid w:val="003663A0"/>
    <w:rsid w:val="003664FC"/>
    <w:rsid w:val="00366F11"/>
    <w:rsid w:val="00373B1F"/>
    <w:rsid w:val="00375217"/>
    <w:rsid w:val="00376FE8"/>
    <w:rsid w:val="0038104F"/>
    <w:rsid w:val="0038416F"/>
    <w:rsid w:val="00391D7A"/>
    <w:rsid w:val="003931B3"/>
    <w:rsid w:val="003931ED"/>
    <w:rsid w:val="00395B85"/>
    <w:rsid w:val="003A1A8F"/>
    <w:rsid w:val="003A516F"/>
    <w:rsid w:val="003A6748"/>
    <w:rsid w:val="003B042C"/>
    <w:rsid w:val="003B1534"/>
    <w:rsid w:val="003B4690"/>
    <w:rsid w:val="003B47F4"/>
    <w:rsid w:val="003B6087"/>
    <w:rsid w:val="003B73D7"/>
    <w:rsid w:val="003C1C3C"/>
    <w:rsid w:val="003C20EC"/>
    <w:rsid w:val="003C3942"/>
    <w:rsid w:val="003C731A"/>
    <w:rsid w:val="003D16DE"/>
    <w:rsid w:val="003D2B99"/>
    <w:rsid w:val="003D37BD"/>
    <w:rsid w:val="003D38EE"/>
    <w:rsid w:val="003D63E2"/>
    <w:rsid w:val="003E16A9"/>
    <w:rsid w:val="003E2C19"/>
    <w:rsid w:val="003E6F87"/>
    <w:rsid w:val="003F0007"/>
    <w:rsid w:val="003F549C"/>
    <w:rsid w:val="003F7561"/>
    <w:rsid w:val="00400D07"/>
    <w:rsid w:val="004030F4"/>
    <w:rsid w:val="00404F41"/>
    <w:rsid w:val="00410559"/>
    <w:rsid w:val="00412E08"/>
    <w:rsid w:val="00413CF0"/>
    <w:rsid w:val="004172B2"/>
    <w:rsid w:val="004204BE"/>
    <w:rsid w:val="00426BB6"/>
    <w:rsid w:val="004341E9"/>
    <w:rsid w:val="004350CA"/>
    <w:rsid w:val="004375D3"/>
    <w:rsid w:val="004409A7"/>
    <w:rsid w:val="0044140D"/>
    <w:rsid w:val="004414AB"/>
    <w:rsid w:val="00442C1A"/>
    <w:rsid w:val="00446421"/>
    <w:rsid w:val="00447DDB"/>
    <w:rsid w:val="00455C56"/>
    <w:rsid w:val="00462511"/>
    <w:rsid w:val="0046765B"/>
    <w:rsid w:val="00470E64"/>
    <w:rsid w:val="00471316"/>
    <w:rsid w:val="00471D85"/>
    <w:rsid w:val="00472ED6"/>
    <w:rsid w:val="004732A2"/>
    <w:rsid w:val="00473DE4"/>
    <w:rsid w:val="004751F1"/>
    <w:rsid w:val="004756E0"/>
    <w:rsid w:val="004908CA"/>
    <w:rsid w:val="004925DA"/>
    <w:rsid w:val="004946AC"/>
    <w:rsid w:val="00494B79"/>
    <w:rsid w:val="0049611C"/>
    <w:rsid w:val="00497505"/>
    <w:rsid w:val="004A00D0"/>
    <w:rsid w:val="004A256C"/>
    <w:rsid w:val="004B0B30"/>
    <w:rsid w:val="004B33EF"/>
    <w:rsid w:val="004B572D"/>
    <w:rsid w:val="004C0581"/>
    <w:rsid w:val="004C0DA7"/>
    <w:rsid w:val="004C3257"/>
    <w:rsid w:val="004D199E"/>
    <w:rsid w:val="004D1D36"/>
    <w:rsid w:val="004D3E89"/>
    <w:rsid w:val="004D76A5"/>
    <w:rsid w:val="004D7DA1"/>
    <w:rsid w:val="004E5501"/>
    <w:rsid w:val="004F43DF"/>
    <w:rsid w:val="004F4E8A"/>
    <w:rsid w:val="004F5986"/>
    <w:rsid w:val="004F5B27"/>
    <w:rsid w:val="004F5CAF"/>
    <w:rsid w:val="004F70C4"/>
    <w:rsid w:val="005041EA"/>
    <w:rsid w:val="00504F58"/>
    <w:rsid w:val="00505A6A"/>
    <w:rsid w:val="0050688B"/>
    <w:rsid w:val="005115A4"/>
    <w:rsid w:val="00512310"/>
    <w:rsid w:val="005174F4"/>
    <w:rsid w:val="005179B6"/>
    <w:rsid w:val="00520527"/>
    <w:rsid w:val="0052172E"/>
    <w:rsid w:val="00524C04"/>
    <w:rsid w:val="00536927"/>
    <w:rsid w:val="00542346"/>
    <w:rsid w:val="0055009A"/>
    <w:rsid w:val="00551C3E"/>
    <w:rsid w:val="00553333"/>
    <w:rsid w:val="00553E92"/>
    <w:rsid w:val="00554837"/>
    <w:rsid w:val="00555470"/>
    <w:rsid w:val="0055591D"/>
    <w:rsid w:val="0056176B"/>
    <w:rsid w:val="00562693"/>
    <w:rsid w:val="00562ECA"/>
    <w:rsid w:val="005639C0"/>
    <w:rsid w:val="00564EFD"/>
    <w:rsid w:val="00565972"/>
    <w:rsid w:val="00567B16"/>
    <w:rsid w:val="00567BBB"/>
    <w:rsid w:val="00567D63"/>
    <w:rsid w:val="0057251C"/>
    <w:rsid w:val="0057499B"/>
    <w:rsid w:val="00576C34"/>
    <w:rsid w:val="00577EF1"/>
    <w:rsid w:val="00593231"/>
    <w:rsid w:val="00593AF5"/>
    <w:rsid w:val="005A17D6"/>
    <w:rsid w:val="005A1DDF"/>
    <w:rsid w:val="005A4E09"/>
    <w:rsid w:val="005A7E5B"/>
    <w:rsid w:val="005B21CF"/>
    <w:rsid w:val="005B7515"/>
    <w:rsid w:val="005B7693"/>
    <w:rsid w:val="005C0767"/>
    <w:rsid w:val="005C42BF"/>
    <w:rsid w:val="005D0966"/>
    <w:rsid w:val="005D19DC"/>
    <w:rsid w:val="005D208B"/>
    <w:rsid w:val="005D3770"/>
    <w:rsid w:val="005D7D79"/>
    <w:rsid w:val="005E47EC"/>
    <w:rsid w:val="005E48E6"/>
    <w:rsid w:val="005E6066"/>
    <w:rsid w:val="005F0C91"/>
    <w:rsid w:val="005F377A"/>
    <w:rsid w:val="005F3BE9"/>
    <w:rsid w:val="005F74A1"/>
    <w:rsid w:val="00600671"/>
    <w:rsid w:val="00602C98"/>
    <w:rsid w:val="006044B7"/>
    <w:rsid w:val="00605EEC"/>
    <w:rsid w:val="006118CE"/>
    <w:rsid w:val="00611D2C"/>
    <w:rsid w:val="00613DEE"/>
    <w:rsid w:val="00614DC5"/>
    <w:rsid w:val="00621A21"/>
    <w:rsid w:val="00622187"/>
    <w:rsid w:val="0062354C"/>
    <w:rsid w:val="006246FC"/>
    <w:rsid w:val="00624EFD"/>
    <w:rsid w:val="006262A3"/>
    <w:rsid w:val="00632348"/>
    <w:rsid w:val="00632E85"/>
    <w:rsid w:val="00635B80"/>
    <w:rsid w:val="006429A8"/>
    <w:rsid w:val="006440F1"/>
    <w:rsid w:val="00645971"/>
    <w:rsid w:val="00647AD2"/>
    <w:rsid w:val="00652170"/>
    <w:rsid w:val="00654917"/>
    <w:rsid w:val="00657F9A"/>
    <w:rsid w:val="00665142"/>
    <w:rsid w:val="00676BBC"/>
    <w:rsid w:val="0068012A"/>
    <w:rsid w:val="006803CC"/>
    <w:rsid w:val="00680EB0"/>
    <w:rsid w:val="00682A8A"/>
    <w:rsid w:val="00686F9A"/>
    <w:rsid w:val="00690BCA"/>
    <w:rsid w:val="00690C3F"/>
    <w:rsid w:val="00690D18"/>
    <w:rsid w:val="00696E25"/>
    <w:rsid w:val="006A6C3D"/>
    <w:rsid w:val="006B0D0F"/>
    <w:rsid w:val="006B1426"/>
    <w:rsid w:val="006B7ABC"/>
    <w:rsid w:val="006C0A3A"/>
    <w:rsid w:val="006C2C8B"/>
    <w:rsid w:val="006C3813"/>
    <w:rsid w:val="006C479A"/>
    <w:rsid w:val="006C593B"/>
    <w:rsid w:val="006D233E"/>
    <w:rsid w:val="006D4AC5"/>
    <w:rsid w:val="006D4F83"/>
    <w:rsid w:val="006E0D0A"/>
    <w:rsid w:val="006E16A5"/>
    <w:rsid w:val="006E1EE8"/>
    <w:rsid w:val="006E47BC"/>
    <w:rsid w:val="006E6107"/>
    <w:rsid w:val="006E7A2C"/>
    <w:rsid w:val="006F0A9C"/>
    <w:rsid w:val="006F3F0E"/>
    <w:rsid w:val="006F46F5"/>
    <w:rsid w:val="006F5D91"/>
    <w:rsid w:val="006F7ED5"/>
    <w:rsid w:val="00704C32"/>
    <w:rsid w:val="00705ADC"/>
    <w:rsid w:val="00706838"/>
    <w:rsid w:val="00710ABA"/>
    <w:rsid w:val="00720C08"/>
    <w:rsid w:val="00721267"/>
    <w:rsid w:val="007277CC"/>
    <w:rsid w:val="00732632"/>
    <w:rsid w:val="00732A88"/>
    <w:rsid w:val="0073403D"/>
    <w:rsid w:val="00734394"/>
    <w:rsid w:val="007352BA"/>
    <w:rsid w:val="007356BB"/>
    <w:rsid w:val="007371C9"/>
    <w:rsid w:val="007402FE"/>
    <w:rsid w:val="00740ADB"/>
    <w:rsid w:val="00743336"/>
    <w:rsid w:val="007465E3"/>
    <w:rsid w:val="00747A3F"/>
    <w:rsid w:val="00747CF5"/>
    <w:rsid w:val="00750985"/>
    <w:rsid w:val="007530FA"/>
    <w:rsid w:val="00753617"/>
    <w:rsid w:val="00762176"/>
    <w:rsid w:val="0076477A"/>
    <w:rsid w:val="0076587A"/>
    <w:rsid w:val="00772FE0"/>
    <w:rsid w:val="00777DBC"/>
    <w:rsid w:val="00781F45"/>
    <w:rsid w:val="007822FC"/>
    <w:rsid w:val="00782954"/>
    <w:rsid w:val="0078436B"/>
    <w:rsid w:val="00786305"/>
    <w:rsid w:val="00786C35"/>
    <w:rsid w:val="00792923"/>
    <w:rsid w:val="00793500"/>
    <w:rsid w:val="00793B3A"/>
    <w:rsid w:val="0079567B"/>
    <w:rsid w:val="0079596C"/>
    <w:rsid w:val="007A154B"/>
    <w:rsid w:val="007A2C90"/>
    <w:rsid w:val="007B2836"/>
    <w:rsid w:val="007C16C5"/>
    <w:rsid w:val="007C4B2D"/>
    <w:rsid w:val="007C58DD"/>
    <w:rsid w:val="007C652F"/>
    <w:rsid w:val="007D16E2"/>
    <w:rsid w:val="007D1CE5"/>
    <w:rsid w:val="007D7B30"/>
    <w:rsid w:val="007E2A51"/>
    <w:rsid w:val="007E6B09"/>
    <w:rsid w:val="00800087"/>
    <w:rsid w:val="00801854"/>
    <w:rsid w:val="0080378B"/>
    <w:rsid w:val="00806C95"/>
    <w:rsid w:val="00811F73"/>
    <w:rsid w:val="0081688F"/>
    <w:rsid w:val="00817FF8"/>
    <w:rsid w:val="0082025E"/>
    <w:rsid w:val="00820398"/>
    <w:rsid w:val="008247AB"/>
    <w:rsid w:val="00826033"/>
    <w:rsid w:val="00827387"/>
    <w:rsid w:val="00831F71"/>
    <w:rsid w:val="0083427E"/>
    <w:rsid w:val="0083734B"/>
    <w:rsid w:val="00841054"/>
    <w:rsid w:val="00843D3C"/>
    <w:rsid w:val="00844D57"/>
    <w:rsid w:val="00844E9D"/>
    <w:rsid w:val="008465E1"/>
    <w:rsid w:val="00850A91"/>
    <w:rsid w:val="00853C07"/>
    <w:rsid w:val="00857406"/>
    <w:rsid w:val="008601BB"/>
    <w:rsid w:val="008607F8"/>
    <w:rsid w:val="00862918"/>
    <w:rsid w:val="00864AE3"/>
    <w:rsid w:val="00865FB5"/>
    <w:rsid w:val="00866041"/>
    <w:rsid w:val="00870FD3"/>
    <w:rsid w:val="00872EFE"/>
    <w:rsid w:val="008741A4"/>
    <w:rsid w:val="0088446D"/>
    <w:rsid w:val="008916C2"/>
    <w:rsid w:val="008A088F"/>
    <w:rsid w:val="008A28B4"/>
    <w:rsid w:val="008A2B6F"/>
    <w:rsid w:val="008B1313"/>
    <w:rsid w:val="008B2A94"/>
    <w:rsid w:val="008B36DA"/>
    <w:rsid w:val="008C2441"/>
    <w:rsid w:val="008C36D1"/>
    <w:rsid w:val="008C3AC8"/>
    <w:rsid w:val="008C3EA7"/>
    <w:rsid w:val="008C6734"/>
    <w:rsid w:val="008D14A0"/>
    <w:rsid w:val="008D41B1"/>
    <w:rsid w:val="008E067B"/>
    <w:rsid w:val="008E3E13"/>
    <w:rsid w:val="008E634D"/>
    <w:rsid w:val="008F1148"/>
    <w:rsid w:val="008F14CE"/>
    <w:rsid w:val="008F15EA"/>
    <w:rsid w:val="008F2AA2"/>
    <w:rsid w:val="008F4C8E"/>
    <w:rsid w:val="008F571D"/>
    <w:rsid w:val="008F5A39"/>
    <w:rsid w:val="009015F0"/>
    <w:rsid w:val="00903D63"/>
    <w:rsid w:val="00910479"/>
    <w:rsid w:val="00910844"/>
    <w:rsid w:val="00914E8A"/>
    <w:rsid w:val="00921940"/>
    <w:rsid w:val="00922BD8"/>
    <w:rsid w:val="00927883"/>
    <w:rsid w:val="00933403"/>
    <w:rsid w:val="00934428"/>
    <w:rsid w:val="00937C56"/>
    <w:rsid w:val="009467DA"/>
    <w:rsid w:val="00947379"/>
    <w:rsid w:val="009513AC"/>
    <w:rsid w:val="00951C02"/>
    <w:rsid w:val="0095357A"/>
    <w:rsid w:val="00954CF6"/>
    <w:rsid w:val="00962F4C"/>
    <w:rsid w:val="009641AC"/>
    <w:rsid w:val="00964700"/>
    <w:rsid w:val="0096527A"/>
    <w:rsid w:val="00965566"/>
    <w:rsid w:val="0096791B"/>
    <w:rsid w:val="0097456A"/>
    <w:rsid w:val="0097724B"/>
    <w:rsid w:val="00977F15"/>
    <w:rsid w:val="00982502"/>
    <w:rsid w:val="009838BB"/>
    <w:rsid w:val="00983B7C"/>
    <w:rsid w:val="009847E1"/>
    <w:rsid w:val="0098544B"/>
    <w:rsid w:val="0098654F"/>
    <w:rsid w:val="00987AA2"/>
    <w:rsid w:val="00990333"/>
    <w:rsid w:val="009912BE"/>
    <w:rsid w:val="00993F7E"/>
    <w:rsid w:val="009943BA"/>
    <w:rsid w:val="009B2DD7"/>
    <w:rsid w:val="009B33BA"/>
    <w:rsid w:val="009B3BB1"/>
    <w:rsid w:val="009C0C11"/>
    <w:rsid w:val="009C59AF"/>
    <w:rsid w:val="009D064B"/>
    <w:rsid w:val="009D1013"/>
    <w:rsid w:val="009D1ADC"/>
    <w:rsid w:val="009D288E"/>
    <w:rsid w:val="009D2F8A"/>
    <w:rsid w:val="009D3484"/>
    <w:rsid w:val="009D381A"/>
    <w:rsid w:val="009D5EEB"/>
    <w:rsid w:val="009D630A"/>
    <w:rsid w:val="009D7974"/>
    <w:rsid w:val="009E1E6C"/>
    <w:rsid w:val="009E246E"/>
    <w:rsid w:val="009E799E"/>
    <w:rsid w:val="009F078B"/>
    <w:rsid w:val="009F10E7"/>
    <w:rsid w:val="009F5D2C"/>
    <w:rsid w:val="009F6390"/>
    <w:rsid w:val="009F6ECE"/>
    <w:rsid w:val="009F75C3"/>
    <w:rsid w:val="00A01768"/>
    <w:rsid w:val="00A04A8B"/>
    <w:rsid w:val="00A04B4F"/>
    <w:rsid w:val="00A06F64"/>
    <w:rsid w:val="00A1454B"/>
    <w:rsid w:val="00A2198C"/>
    <w:rsid w:val="00A25062"/>
    <w:rsid w:val="00A254AB"/>
    <w:rsid w:val="00A25536"/>
    <w:rsid w:val="00A25CBE"/>
    <w:rsid w:val="00A32272"/>
    <w:rsid w:val="00A32FD8"/>
    <w:rsid w:val="00A332DE"/>
    <w:rsid w:val="00A36BA5"/>
    <w:rsid w:val="00A42F23"/>
    <w:rsid w:val="00A4516D"/>
    <w:rsid w:val="00A50DB9"/>
    <w:rsid w:val="00A52C11"/>
    <w:rsid w:val="00A53873"/>
    <w:rsid w:val="00A54DEF"/>
    <w:rsid w:val="00A557AC"/>
    <w:rsid w:val="00A55C4E"/>
    <w:rsid w:val="00A56D9D"/>
    <w:rsid w:val="00A57179"/>
    <w:rsid w:val="00A63286"/>
    <w:rsid w:val="00A6417F"/>
    <w:rsid w:val="00A67129"/>
    <w:rsid w:val="00A67D5E"/>
    <w:rsid w:val="00A70717"/>
    <w:rsid w:val="00A74511"/>
    <w:rsid w:val="00A7701F"/>
    <w:rsid w:val="00A8321D"/>
    <w:rsid w:val="00A84EB3"/>
    <w:rsid w:val="00A85722"/>
    <w:rsid w:val="00A9318F"/>
    <w:rsid w:val="00A943D4"/>
    <w:rsid w:val="00A963C0"/>
    <w:rsid w:val="00AA07F6"/>
    <w:rsid w:val="00AA0B3D"/>
    <w:rsid w:val="00AA34A6"/>
    <w:rsid w:val="00AA616C"/>
    <w:rsid w:val="00AA6435"/>
    <w:rsid w:val="00AA6F8B"/>
    <w:rsid w:val="00AA75BE"/>
    <w:rsid w:val="00AB1CE4"/>
    <w:rsid w:val="00AC2323"/>
    <w:rsid w:val="00AC3A13"/>
    <w:rsid w:val="00AC42BE"/>
    <w:rsid w:val="00AC538F"/>
    <w:rsid w:val="00AD4DF2"/>
    <w:rsid w:val="00AD7271"/>
    <w:rsid w:val="00AD7B77"/>
    <w:rsid w:val="00AF116A"/>
    <w:rsid w:val="00AF236C"/>
    <w:rsid w:val="00AF5504"/>
    <w:rsid w:val="00AF7242"/>
    <w:rsid w:val="00B00FF7"/>
    <w:rsid w:val="00B058D7"/>
    <w:rsid w:val="00B06FD9"/>
    <w:rsid w:val="00B07D19"/>
    <w:rsid w:val="00B13D92"/>
    <w:rsid w:val="00B143C8"/>
    <w:rsid w:val="00B20116"/>
    <w:rsid w:val="00B24A75"/>
    <w:rsid w:val="00B25447"/>
    <w:rsid w:val="00B26CF2"/>
    <w:rsid w:val="00B27CD5"/>
    <w:rsid w:val="00B30D8F"/>
    <w:rsid w:val="00B31651"/>
    <w:rsid w:val="00B31F9C"/>
    <w:rsid w:val="00B3267C"/>
    <w:rsid w:val="00B365B2"/>
    <w:rsid w:val="00B36E77"/>
    <w:rsid w:val="00B40325"/>
    <w:rsid w:val="00B41EA1"/>
    <w:rsid w:val="00B479BF"/>
    <w:rsid w:val="00B50A70"/>
    <w:rsid w:val="00B560EC"/>
    <w:rsid w:val="00B57D1F"/>
    <w:rsid w:val="00B66736"/>
    <w:rsid w:val="00B67B4A"/>
    <w:rsid w:val="00B67F74"/>
    <w:rsid w:val="00B72585"/>
    <w:rsid w:val="00B72686"/>
    <w:rsid w:val="00B80BAD"/>
    <w:rsid w:val="00B81902"/>
    <w:rsid w:val="00B81DF6"/>
    <w:rsid w:val="00B84A23"/>
    <w:rsid w:val="00B8561B"/>
    <w:rsid w:val="00B902A9"/>
    <w:rsid w:val="00B91F95"/>
    <w:rsid w:val="00B92A85"/>
    <w:rsid w:val="00B93916"/>
    <w:rsid w:val="00B94FB7"/>
    <w:rsid w:val="00B95416"/>
    <w:rsid w:val="00BA3DCD"/>
    <w:rsid w:val="00BA49E5"/>
    <w:rsid w:val="00BA6595"/>
    <w:rsid w:val="00BB0928"/>
    <w:rsid w:val="00BB0CAE"/>
    <w:rsid w:val="00BB115B"/>
    <w:rsid w:val="00BB3E38"/>
    <w:rsid w:val="00BB42C4"/>
    <w:rsid w:val="00BD284C"/>
    <w:rsid w:val="00BE14D2"/>
    <w:rsid w:val="00BE5905"/>
    <w:rsid w:val="00BF3322"/>
    <w:rsid w:val="00BF39C8"/>
    <w:rsid w:val="00BF516C"/>
    <w:rsid w:val="00C026A0"/>
    <w:rsid w:val="00C0607B"/>
    <w:rsid w:val="00C071C5"/>
    <w:rsid w:val="00C15637"/>
    <w:rsid w:val="00C1746D"/>
    <w:rsid w:val="00C25AA8"/>
    <w:rsid w:val="00C25C90"/>
    <w:rsid w:val="00C318CD"/>
    <w:rsid w:val="00C31B7C"/>
    <w:rsid w:val="00C3601D"/>
    <w:rsid w:val="00C373C8"/>
    <w:rsid w:val="00C51670"/>
    <w:rsid w:val="00C53437"/>
    <w:rsid w:val="00C54E42"/>
    <w:rsid w:val="00C561E2"/>
    <w:rsid w:val="00C57EB3"/>
    <w:rsid w:val="00C65D97"/>
    <w:rsid w:val="00C668D7"/>
    <w:rsid w:val="00C674CD"/>
    <w:rsid w:val="00C67F0B"/>
    <w:rsid w:val="00C70487"/>
    <w:rsid w:val="00C70CEB"/>
    <w:rsid w:val="00C70F96"/>
    <w:rsid w:val="00C7170B"/>
    <w:rsid w:val="00C724F7"/>
    <w:rsid w:val="00C73C52"/>
    <w:rsid w:val="00C77CD4"/>
    <w:rsid w:val="00C82CBD"/>
    <w:rsid w:val="00C833C8"/>
    <w:rsid w:val="00C878D6"/>
    <w:rsid w:val="00C879AD"/>
    <w:rsid w:val="00C902EC"/>
    <w:rsid w:val="00C93E9C"/>
    <w:rsid w:val="00CA115B"/>
    <w:rsid w:val="00CA68DE"/>
    <w:rsid w:val="00CA77ED"/>
    <w:rsid w:val="00CB1214"/>
    <w:rsid w:val="00CB5BA7"/>
    <w:rsid w:val="00CB6F26"/>
    <w:rsid w:val="00CC4DB7"/>
    <w:rsid w:val="00CD02E6"/>
    <w:rsid w:val="00CD24E3"/>
    <w:rsid w:val="00CD2B55"/>
    <w:rsid w:val="00CD41FC"/>
    <w:rsid w:val="00CE08BC"/>
    <w:rsid w:val="00CE1754"/>
    <w:rsid w:val="00CE198D"/>
    <w:rsid w:val="00CE3AF3"/>
    <w:rsid w:val="00CE5BD3"/>
    <w:rsid w:val="00CF040E"/>
    <w:rsid w:val="00CF3FAC"/>
    <w:rsid w:val="00CF68B4"/>
    <w:rsid w:val="00CF7734"/>
    <w:rsid w:val="00CF7867"/>
    <w:rsid w:val="00D03F5D"/>
    <w:rsid w:val="00D113FA"/>
    <w:rsid w:val="00D11641"/>
    <w:rsid w:val="00D1276A"/>
    <w:rsid w:val="00D131B8"/>
    <w:rsid w:val="00D136D0"/>
    <w:rsid w:val="00D1527F"/>
    <w:rsid w:val="00D17B19"/>
    <w:rsid w:val="00D23704"/>
    <w:rsid w:val="00D33403"/>
    <w:rsid w:val="00D4359C"/>
    <w:rsid w:val="00D525BA"/>
    <w:rsid w:val="00D61ECD"/>
    <w:rsid w:val="00D63F45"/>
    <w:rsid w:val="00D66DFD"/>
    <w:rsid w:val="00D67F1C"/>
    <w:rsid w:val="00D731E7"/>
    <w:rsid w:val="00D77AE6"/>
    <w:rsid w:val="00D802E2"/>
    <w:rsid w:val="00D80BB8"/>
    <w:rsid w:val="00D83515"/>
    <w:rsid w:val="00D935A9"/>
    <w:rsid w:val="00D93EAF"/>
    <w:rsid w:val="00D9599E"/>
    <w:rsid w:val="00DA33DC"/>
    <w:rsid w:val="00DA4023"/>
    <w:rsid w:val="00DA7406"/>
    <w:rsid w:val="00DB3A99"/>
    <w:rsid w:val="00DB4935"/>
    <w:rsid w:val="00DB57D9"/>
    <w:rsid w:val="00DB67A7"/>
    <w:rsid w:val="00DB7289"/>
    <w:rsid w:val="00DC09D1"/>
    <w:rsid w:val="00DC26BB"/>
    <w:rsid w:val="00DC683F"/>
    <w:rsid w:val="00DD0DD0"/>
    <w:rsid w:val="00DD5CEB"/>
    <w:rsid w:val="00DD75CF"/>
    <w:rsid w:val="00DE631F"/>
    <w:rsid w:val="00DE675D"/>
    <w:rsid w:val="00DE7E56"/>
    <w:rsid w:val="00DF4CF2"/>
    <w:rsid w:val="00DF4D7E"/>
    <w:rsid w:val="00DF6A8A"/>
    <w:rsid w:val="00DF7794"/>
    <w:rsid w:val="00DF78E4"/>
    <w:rsid w:val="00DF7E09"/>
    <w:rsid w:val="00E00B7B"/>
    <w:rsid w:val="00E022EB"/>
    <w:rsid w:val="00E11DCB"/>
    <w:rsid w:val="00E12258"/>
    <w:rsid w:val="00E14967"/>
    <w:rsid w:val="00E14F4F"/>
    <w:rsid w:val="00E2116C"/>
    <w:rsid w:val="00E2338C"/>
    <w:rsid w:val="00E2413D"/>
    <w:rsid w:val="00E273F6"/>
    <w:rsid w:val="00E41F64"/>
    <w:rsid w:val="00E44DBC"/>
    <w:rsid w:val="00E460EA"/>
    <w:rsid w:val="00E46FA2"/>
    <w:rsid w:val="00E53BAA"/>
    <w:rsid w:val="00E54081"/>
    <w:rsid w:val="00E542CF"/>
    <w:rsid w:val="00E56E22"/>
    <w:rsid w:val="00E6555A"/>
    <w:rsid w:val="00E71265"/>
    <w:rsid w:val="00E71ABF"/>
    <w:rsid w:val="00E75B6E"/>
    <w:rsid w:val="00E75C4D"/>
    <w:rsid w:val="00E903FD"/>
    <w:rsid w:val="00E90DEF"/>
    <w:rsid w:val="00E91342"/>
    <w:rsid w:val="00E92337"/>
    <w:rsid w:val="00E92890"/>
    <w:rsid w:val="00E940BB"/>
    <w:rsid w:val="00EA0EB3"/>
    <w:rsid w:val="00EA2464"/>
    <w:rsid w:val="00EA77C6"/>
    <w:rsid w:val="00EB0D20"/>
    <w:rsid w:val="00EB332A"/>
    <w:rsid w:val="00EB3C80"/>
    <w:rsid w:val="00EB5A37"/>
    <w:rsid w:val="00EC34F4"/>
    <w:rsid w:val="00EC45D0"/>
    <w:rsid w:val="00EC6071"/>
    <w:rsid w:val="00ED2E92"/>
    <w:rsid w:val="00EE0782"/>
    <w:rsid w:val="00EE13D4"/>
    <w:rsid w:val="00EE1768"/>
    <w:rsid w:val="00EE2AD1"/>
    <w:rsid w:val="00EE589B"/>
    <w:rsid w:val="00EF064D"/>
    <w:rsid w:val="00EF49A6"/>
    <w:rsid w:val="00EF5D7F"/>
    <w:rsid w:val="00EF6CE7"/>
    <w:rsid w:val="00F00806"/>
    <w:rsid w:val="00F00F42"/>
    <w:rsid w:val="00F05108"/>
    <w:rsid w:val="00F05EBE"/>
    <w:rsid w:val="00F078B2"/>
    <w:rsid w:val="00F07CE9"/>
    <w:rsid w:val="00F151AF"/>
    <w:rsid w:val="00F16D80"/>
    <w:rsid w:val="00F17D89"/>
    <w:rsid w:val="00F20C8C"/>
    <w:rsid w:val="00F22520"/>
    <w:rsid w:val="00F24EF8"/>
    <w:rsid w:val="00F334FC"/>
    <w:rsid w:val="00F355E4"/>
    <w:rsid w:val="00F40163"/>
    <w:rsid w:val="00F456DE"/>
    <w:rsid w:val="00F47679"/>
    <w:rsid w:val="00F508F2"/>
    <w:rsid w:val="00F52BE7"/>
    <w:rsid w:val="00F53349"/>
    <w:rsid w:val="00F540A8"/>
    <w:rsid w:val="00F551E5"/>
    <w:rsid w:val="00F66968"/>
    <w:rsid w:val="00F66F35"/>
    <w:rsid w:val="00F70590"/>
    <w:rsid w:val="00F70DDF"/>
    <w:rsid w:val="00F70EC9"/>
    <w:rsid w:val="00F71130"/>
    <w:rsid w:val="00F747BF"/>
    <w:rsid w:val="00F749D9"/>
    <w:rsid w:val="00F74D55"/>
    <w:rsid w:val="00F75C6A"/>
    <w:rsid w:val="00F8211D"/>
    <w:rsid w:val="00F82242"/>
    <w:rsid w:val="00F82755"/>
    <w:rsid w:val="00F8598B"/>
    <w:rsid w:val="00F9027D"/>
    <w:rsid w:val="00F915EB"/>
    <w:rsid w:val="00F921D1"/>
    <w:rsid w:val="00F923C6"/>
    <w:rsid w:val="00F9246E"/>
    <w:rsid w:val="00F92770"/>
    <w:rsid w:val="00F94B3A"/>
    <w:rsid w:val="00FA0578"/>
    <w:rsid w:val="00FA61E7"/>
    <w:rsid w:val="00FB57F4"/>
    <w:rsid w:val="00FB5A6C"/>
    <w:rsid w:val="00FB7B6D"/>
    <w:rsid w:val="00FC3883"/>
    <w:rsid w:val="00FC64E6"/>
    <w:rsid w:val="00FC7CA4"/>
    <w:rsid w:val="00FD0BCE"/>
    <w:rsid w:val="00FD0E2F"/>
    <w:rsid w:val="00FD1F60"/>
    <w:rsid w:val="00FD226C"/>
    <w:rsid w:val="00FD2333"/>
    <w:rsid w:val="00FD2595"/>
    <w:rsid w:val="00FD2DBE"/>
    <w:rsid w:val="00FD2EB0"/>
    <w:rsid w:val="00FE103E"/>
    <w:rsid w:val="00FE4235"/>
    <w:rsid w:val="00FE5948"/>
    <w:rsid w:val="00FE6013"/>
    <w:rsid w:val="00FF2A91"/>
    <w:rsid w:val="00FF2CED"/>
    <w:rsid w:val="00FF3DD6"/>
    <w:rsid w:val="00FF4D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67F0B"/>
    <w:rPr>
      <w:sz w:val="24"/>
      <w:szCs w:val="24"/>
    </w:rPr>
  </w:style>
  <w:style w:type="paragraph" w:styleId="Naslov2">
    <w:name w:val="heading 2"/>
    <w:basedOn w:val="Navaden"/>
    <w:next w:val="Navaden"/>
    <w:qFormat/>
    <w:rsid w:val="00A85722"/>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szCs w:val="20"/>
    </w:rPr>
  </w:style>
  <w:style w:type="paragraph" w:styleId="Naslov6">
    <w:name w:val="heading 6"/>
    <w:basedOn w:val="Navaden"/>
    <w:next w:val="Navaden"/>
    <w:qFormat/>
    <w:rsid w:val="00A85722"/>
    <w:pPr>
      <w:keepNext/>
      <w:outlineLvl w:val="5"/>
    </w:pPr>
    <w:rPr>
      <w:rFonts w:ascii="Tahoma" w:hAnsi="Tahoma"/>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236758"/>
    <w:pPr>
      <w:jc w:val="both"/>
    </w:pPr>
    <w:rPr>
      <w:sz w:val="28"/>
      <w:szCs w:val="20"/>
    </w:rPr>
  </w:style>
  <w:style w:type="paragraph" w:styleId="Noga">
    <w:name w:val="footer"/>
    <w:basedOn w:val="Navaden"/>
    <w:rsid w:val="0049611C"/>
    <w:pPr>
      <w:tabs>
        <w:tab w:val="center" w:pos="4536"/>
        <w:tab w:val="right" w:pos="9072"/>
      </w:tabs>
    </w:pPr>
  </w:style>
  <w:style w:type="character" w:styleId="tevilkastrani">
    <w:name w:val="page number"/>
    <w:basedOn w:val="Privzetapisavaodstavka"/>
    <w:rsid w:val="0049611C"/>
  </w:style>
  <w:style w:type="paragraph" w:customStyle="1" w:styleId="Znak">
    <w:name w:val="Znak"/>
    <w:basedOn w:val="Navaden"/>
    <w:rsid w:val="000275AE"/>
    <w:rPr>
      <w:b/>
      <w:sz w:val="26"/>
      <w:szCs w:val="26"/>
      <w:lang w:eastAsia="en-US"/>
    </w:rPr>
  </w:style>
  <w:style w:type="table" w:styleId="Tabelamrea">
    <w:name w:val="Table Grid"/>
    <w:basedOn w:val="Navadnatabela"/>
    <w:rsid w:val="00F0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4">
    <w:name w:val="Light List Accent 4"/>
    <w:basedOn w:val="Navadnatabela"/>
    <w:uiPriority w:val="61"/>
    <w:rsid w:val="00F00F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Odstavekseznama">
    <w:name w:val="List Paragraph"/>
    <w:basedOn w:val="Navaden"/>
    <w:uiPriority w:val="34"/>
    <w:qFormat/>
    <w:rsid w:val="00982502"/>
    <w:pPr>
      <w:ind w:left="720"/>
      <w:contextualSpacing/>
    </w:pPr>
  </w:style>
  <w:style w:type="table" w:styleId="Tabelamrea8">
    <w:name w:val="Table Grid 8"/>
    <w:basedOn w:val="Navadnatabela"/>
    <w:rsid w:val="00270A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Glava">
    <w:name w:val="header"/>
    <w:basedOn w:val="Navaden"/>
    <w:link w:val="GlavaZnak"/>
    <w:rsid w:val="004D3E89"/>
    <w:pPr>
      <w:tabs>
        <w:tab w:val="center" w:pos="4536"/>
        <w:tab w:val="right" w:pos="9072"/>
      </w:tabs>
    </w:pPr>
  </w:style>
  <w:style w:type="character" w:customStyle="1" w:styleId="GlavaZnak">
    <w:name w:val="Glava Znak"/>
    <w:basedOn w:val="Privzetapisavaodstavka"/>
    <w:link w:val="Glava"/>
    <w:rsid w:val="004D3E89"/>
    <w:rPr>
      <w:sz w:val="24"/>
      <w:szCs w:val="24"/>
    </w:rPr>
  </w:style>
  <w:style w:type="paragraph" w:styleId="Besedilooblaka">
    <w:name w:val="Balloon Text"/>
    <w:basedOn w:val="Navaden"/>
    <w:link w:val="BesedilooblakaZnak"/>
    <w:rsid w:val="000109E7"/>
    <w:rPr>
      <w:rFonts w:ascii="Tahoma" w:hAnsi="Tahoma" w:cs="Tahoma"/>
      <w:sz w:val="16"/>
      <w:szCs w:val="16"/>
    </w:rPr>
  </w:style>
  <w:style w:type="character" w:customStyle="1" w:styleId="BesedilooblakaZnak">
    <w:name w:val="Besedilo oblačka Znak"/>
    <w:basedOn w:val="Privzetapisavaodstavka"/>
    <w:link w:val="Besedilooblaka"/>
    <w:rsid w:val="000109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67F0B"/>
    <w:rPr>
      <w:sz w:val="24"/>
      <w:szCs w:val="24"/>
    </w:rPr>
  </w:style>
  <w:style w:type="paragraph" w:styleId="Naslov2">
    <w:name w:val="heading 2"/>
    <w:basedOn w:val="Navaden"/>
    <w:next w:val="Navaden"/>
    <w:qFormat/>
    <w:rsid w:val="00A85722"/>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szCs w:val="20"/>
    </w:rPr>
  </w:style>
  <w:style w:type="paragraph" w:styleId="Naslov6">
    <w:name w:val="heading 6"/>
    <w:basedOn w:val="Navaden"/>
    <w:next w:val="Navaden"/>
    <w:qFormat/>
    <w:rsid w:val="00A85722"/>
    <w:pPr>
      <w:keepNext/>
      <w:outlineLvl w:val="5"/>
    </w:pPr>
    <w:rPr>
      <w:rFonts w:ascii="Tahoma" w:hAnsi="Tahoma"/>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236758"/>
    <w:pPr>
      <w:jc w:val="both"/>
    </w:pPr>
    <w:rPr>
      <w:sz w:val="28"/>
      <w:szCs w:val="20"/>
    </w:rPr>
  </w:style>
  <w:style w:type="paragraph" w:styleId="Noga">
    <w:name w:val="footer"/>
    <w:basedOn w:val="Navaden"/>
    <w:rsid w:val="0049611C"/>
    <w:pPr>
      <w:tabs>
        <w:tab w:val="center" w:pos="4536"/>
        <w:tab w:val="right" w:pos="9072"/>
      </w:tabs>
    </w:pPr>
  </w:style>
  <w:style w:type="character" w:styleId="tevilkastrani">
    <w:name w:val="page number"/>
    <w:basedOn w:val="Privzetapisavaodstavka"/>
    <w:rsid w:val="0049611C"/>
  </w:style>
  <w:style w:type="paragraph" w:customStyle="1" w:styleId="Znak">
    <w:name w:val="Znak"/>
    <w:basedOn w:val="Navaden"/>
    <w:rsid w:val="000275AE"/>
    <w:rPr>
      <w:b/>
      <w:sz w:val="26"/>
      <w:szCs w:val="26"/>
      <w:lang w:eastAsia="en-US"/>
    </w:rPr>
  </w:style>
  <w:style w:type="table" w:styleId="Tabelamrea">
    <w:name w:val="Table Grid"/>
    <w:basedOn w:val="Navadnatabela"/>
    <w:rsid w:val="00F0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4">
    <w:name w:val="Light List Accent 4"/>
    <w:basedOn w:val="Navadnatabela"/>
    <w:uiPriority w:val="61"/>
    <w:rsid w:val="00F00F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Odstavekseznama">
    <w:name w:val="List Paragraph"/>
    <w:basedOn w:val="Navaden"/>
    <w:uiPriority w:val="34"/>
    <w:qFormat/>
    <w:rsid w:val="00982502"/>
    <w:pPr>
      <w:ind w:left="720"/>
      <w:contextualSpacing/>
    </w:pPr>
  </w:style>
  <w:style w:type="table" w:styleId="Tabelamrea8">
    <w:name w:val="Table Grid 8"/>
    <w:basedOn w:val="Navadnatabela"/>
    <w:rsid w:val="00270A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Glava">
    <w:name w:val="header"/>
    <w:basedOn w:val="Navaden"/>
    <w:link w:val="GlavaZnak"/>
    <w:rsid w:val="004D3E89"/>
    <w:pPr>
      <w:tabs>
        <w:tab w:val="center" w:pos="4536"/>
        <w:tab w:val="right" w:pos="9072"/>
      </w:tabs>
    </w:pPr>
  </w:style>
  <w:style w:type="character" w:customStyle="1" w:styleId="GlavaZnak">
    <w:name w:val="Glava Znak"/>
    <w:basedOn w:val="Privzetapisavaodstavka"/>
    <w:link w:val="Glava"/>
    <w:rsid w:val="004D3E89"/>
    <w:rPr>
      <w:sz w:val="24"/>
      <w:szCs w:val="24"/>
    </w:rPr>
  </w:style>
  <w:style w:type="paragraph" w:styleId="Besedilooblaka">
    <w:name w:val="Balloon Text"/>
    <w:basedOn w:val="Navaden"/>
    <w:link w:val="BesedilooblakaZnak"/>
    <w:rsid w:val="000109E7"/>
    <w:rPr>
      <w:rFonts w:ascii="Tahoma" w:hAnsi="Tahoma" w:cs="Tahoma"/>
      <w:sz w:val="16"/>
      <w:szCs w:val="16"/>
    </w:rPr>
  </w:style>
  <w:style w:type="character" w:customStyle="1" w:styleId="BesedilooblakaZnak">
    <w:name w:val="Besedilo oblačka Znak"/>
    <w:basedOn w:val="Privzetapisavaodstavka"/>
    <w:link w:val="Besedilooblaka"/>
    <w:rsid w:val="000109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8978">
      <w:bodyDiv w:val="1"/>
      <w:marLeft w:val="0"/>
      <w:marRight w:val="0"/>
      <w:marTop w:val="0"/>
      <w:marBottom w:val="0"/>
      <w:divBdr>
        <w:top w:val="none" w:sz="0" w:space="0" w:color="auto"/>
        <w:left w:val="none" w:sz="0" w:space="0" w:color="auto"/>
        <w:bottom w:val="none" w:sz="0" w:space="0" w:color="auto"/>
        <w:right w:val="none" w:sz="0" w:space="0" w:color="auto"/>
      </w:divBdr>
    </w:div>
    <w:div w:id="15544339">
      <w:bodyDiv w:val="1"/>
      <w:marLeft w:val="0"/>
      <w:marRight w:val="0"/>
      <w:marTop w:val="0"/>
      <w:marBottom w:val="0"/>
      <w:divBdr>
        <w:top w:val="none" w:sz="0" w:space="0" w:color="auto"/>
        <w:left w:val="none" w:sz="0" w:space="0" w:color="auto"/>
        <w:bottom w:val="none" w:sz="0" w:space="0" w:color="auto"/>
        <w:right w:val="none" w:sz="0" w:space="0" w:color="auto"/>
      </w:divBdr>
    </w:div>
    <w:div w:id="28730294">
      <w:bodyDiv w:val="1"/>
      <w:marLeft w:val="0"/>
      <w:marRight w:val="0"/>
      <w:marTop w:val="0"/>
      <w:marBottom w:val="0"/>
      <w:divBdr>
        <w:top w:val="none" w:sz="0" w:space="0" w:color="auto"/>
        <w:left w:val="none" w:sz="0" w:space="0" w:color="auto"/>
        <w:bottom w:val="none" w:sz="0" w:space="0" w:color="auto"/>
        <w:right w:val="none" w:sz="0" w:space="0" w:color="auto"/>
      </w:divBdr>
    </w:div>
    <w:div w:id="61484428">
      <w:bodyDiv w:val="1"/>
      <w:marLeft w:val="0"/>
      <w:marRight w:val="0"/>
      <w:marTop w:val="0"/>
      <w:marBottom w:val="0"/>
      <w:divBdr>
        <w:top w:val="none" w:sz="0" w:space="0" w:color="auto"/>
        <w:left w:val="none" w:sz="0" w:space="0" w:color="auto"/>
        <w:bottom w:val="none" w:sz="0" w:space="0" w:color="auto"/>
        <w:right w:val="none" w:sz="0" w:space="0" w:color="auto"/>
      </w:divBdr>
    </w:div>
    <w:div w:id="61562407">
      <w:bodyDiv w:val="1"/>
      <w:marLeft w:val="0"/>
      <w:marRight w:val="0"/>
      <w:marTop w:val="0"/>
      <w:marBottom w:val="0"/>
      <w:divBdr>
        <w:top w:val="none" w:sz="0" w:space="0" w:color="auto"/>
        <w:left w:val="none" w:sz="0" w:space="0" w:color="auto"/>
        <w:bottom w:val="none" w:sz="0" w:space="0" w:color="auto"/>
        <w:right w:val="none" w:sz="0" w:space="0" w:color="auto"/>
      </w:divBdr>
    </w:div>
    <w:div w:id="62530104">
      <w:bodyDiv w:val="1"/>
      <w:marLeft w:val="0"/>
      <w:marRight w:val="0"/>
      <w:marTop w:val="0"/>
      <w:marBottom w:val="0"/>
      <w:divBdr>
        <w:top w:val="none" w:sz="0" w:space="0" w:color="auto"/>
        <w:left w:val="none" w:sz="0" w:space="0" w:color="auto"/>
        <w:bottom w:val="none" w:sz="0" w:space="0" w:color="auto"/>
        <w:right w:val="none" w:sz="0" w:space="0" w:color="auto"/>
      </w:divBdr>
    </w:div>
    <w:div w:id="75370449">
      <w:bodyDiv w:val="1"/>
      <w:marLeft w:val="0"/>
      <w:marRight w:val="0"/>
      <w:marTop w:val="0"/>
      <w:marBottom w:val="0"/>
      <w:divBdr>
        <w:top w:val="none" w:sz="0" w:space="0" w:color="auto"/>
        <w:left w:val="none" w:sz="0" w:space="0" w:color="auto"/>
        <w:bottom w:val="none" w:sz="0" w:space="0" w:color="auto"/>
        <w:right w:val="none" w:sz="0" w:space="0" w:color="auto"/>
      </w:divBdr>
    </w:div>
    <w:div w:id="77800135">
      <w:bodyDiv w:val="1"/>
      <w:marLeft w:val="0"/>
      <w:marRight w:val="0"/>
      <w:marTop w:val="0"/>
      <w:marBottom w:val="0"/>
      <w:divBdr>
        <w:top w:val="none" w:sz="0" w:space="0" w:color="auto"/>
        <w:left w:val="none" w:sz="0" w:space="0" w:color="auto"/>
        <w:bottom w:val="none" w:sz="0" w:space="0" w:color="auto"/>
        <w:right w:val="none" w:sz="0" w:space="0" w:color="auto"/>
      </w:divBdr>
    </w:div>
    <w:div w:id="104084028">
      <w:bodyDiv w:val="1"/>
      <w:marLeft w:val="0"/>
      <w:marRight w:val="0"/>
      <w:marTop w:val="0"/>
      <w:marBottom w:val="0"/>
      <w:divBdr>
        <w:top w:val="none" w:sz="0" w:space="0" w:color="auto"/>
        <w:left w:val="none" w:sz="0" w:space="0" w:color="auto"/>
        <w:bottom w:val="none" w:sz="0" w:space="0" w:color="auto"/>
        <w:right w:val="none" w:sz="0" w:space="0" w:color="auto"/>
      </w:divBdr>
    </w:div>
    <w:div w:id="200215144">
      <w:bodyDiv w:val="1"/>
      <w:marLeft w:val="0"/>
      <w:marRight w:val="0"/>
      <w:marTop w:val="0"/>
      <w:marBottom w:val="0"/>
      <w:divBdr>
        <w:top w:val="none" w:sz="0" w:space="0" w:color="auto"/>
        <w:left w:val="none" w:sz="0" w:space="0" w:color="auto"/>
        <w:bottom w:val="none" w:sz="0" w:space="0" w:color="auto"/>
        <w:right w:val="none" w:sz="0" w:space="0" w:color="auto"/>
      </w:divBdr>
    </w:div>
    <w:div w:id="247158023">
      <w:bodyDiv w:val="1"/>
      <w:marLeft w:val="0"/>
      <w:marRight w:val="0"/>
      <w:marTop w:val="0"/>
      <w:marBottom w:val="0"/>
      <w:divBdr>
        <w:top w:val="none" w:sz="0" w:space="0" w:color="auto"/>
        <w:left w:val="none" w:sz="0" w:space="0" w:color="auto"/>
        <w:bottom w:val="none" w:sz="0" w:space="0" w:color="auto"/>
        <w:right w:val="none" w:sz="0" w:space="0" w:color="auto"/>
      </w:divBdr>
    </w:div>
    <w:div w:id="292373855">
      <w:bodyDiv w:val="1"/>
      <w:marLeft w:val="0"/>
      <w:marRight w:val="0"/>
      <w:marTop w:val="0"/>
      <w:marBottom w:val="0"/>
      <w:divBdr>
        <w:top w:val="none" w:sz="0" w:space="0" w:color="auto"/>
        <w:left w:val="none" w:sz="0" w:space="0" w:color="auto"/>
        <w:bottom w:val="none" w:sz="0" w:space="0" w:color="auto"/>
        <w:right w:val="none" w:sz="0" w:space="0" w:color="auto"/>
      </w:divBdr>
    </w:div>
    <w:div w:id="313294566">
      <w:bodyDiv w:val="1"/>
      <w:marLeft w:val="0"/>
      <w:marRight w:val="0"/>
      <w:marTop w:val="0"/>
      <w:marBottom w:val="0"/>
      <w:divBdr>
        <w:top w:val="none" w:sz="0" w:space="0" w:color="auto"/>
        <w:left w:val="none" w:sz="0" w:space="0" w:color="auto"/>
        <w:bottom w:val="none" w:sz="0" w:space="0" w:color="auto"/>
        <w:right w:val="none" w:sz="0" w:space="0" w:color="auto"/>
      </w:divBdr>
    </w:div>
    <w:div w:id="314266140">
      <w:bodyDiv w:val="1"/>
      <w:marLeft w:val="0"/>
      <w:marRight w:val="0"/>
      <w:marTop w:val="0"/>
      <w:marBottom w:val="0"/>
      <w:divBdr>
        <w:top w:val="none" w:sz="0" w:space="0" w:color="auto"/>
        <w:left w:val="none" w:sz="0" w:space="0" w:color="auto"/>
        <w:bottom w:val="none" w:sz="0" w:space="0" w:color="auto"/>
        <w:right w:val="none" w:sz="0" w:space="0" w:color="auto"/>
      </w:divBdr>
    </w:div>
    <w:div w:id="344749114">
      <w:bodyDiv w:val="1"/>
      <w:marLeft w:val="0"/>
      <w:marRight w:val="0"/>
      <w:marTop w:val="0"/>
      <w:marBottom w:val="0"/>
      <w:divBdr>
        <w:top w:val="none" w:sz="0" w:space="0" w:color="auto"/>
        <w:left w:val="none" w:sz="0" w:space="0" w:color="auto"/>
        <w:bottom w:val="none" w:sz="0" w:space="0" w:color="auto"/>
        <w:right w:val="none" w:sz="0" w:space="0" w:color="auto"/>
      </w:divBdr>
    </w:div>
    <w:div w:id="415564510">
      <w:bodyDiv w:val="1"/>
      <w:marLeft w:val="0"/>
      <w:marRight w:val="0"/>
      <w:marTop w:val="0"/>
      <w:marBottom w:val="0"/>
      <w:divBdr>
        <w:top w:val="none" w:sz="0" w:space="0" w:color="auto"/>
        <w:left w:val="none" w:sz="0" w:space="0" w:color="auto"/>
        <w:bottom w:val="none" w:sz="0" w:space="0" w:color="auto"/>
        <w:right w:val="none" w:sz="0" w:space="0" w:color="auto"/>
      </w:divBdr>
    </w:div>
    <w:div w:id="498076931">
      <w:bodyDiv w:val="1"/>
      <w:marLeft w:val="0"/>
      <w:marRight w:val="0"/>
      <w:marTop w:val="0"/>
      <w:marBottom w:val="0"/>
      <w:divBdr>
        <w:top w:val="none" w:sz="0" w:space="0" w:color="auto"/>
        <w:left w:val="none" w:sz="0" w:space="0" w:color="auto"/>
        <w:bottom w:val="none" w:sz="0" w:space="0" w:color="auto"/>
        <w:right w:val="none" w:sz="0" w:space="0" w:color="auto"/>
      </w:divBdr>
    </w:div>
    <w:div w:id="543248173">
      <w:bodyDiv w:val="1"/>
      <w:marLeft w:val="0"/>
      <w:marRight w:val="0"/>
      <w:marTop w:val="0"/>
      <w:marBottom w:val="0"/>
      <w:divBdr>
        <w:top w:val="none" w:sz="0" w:space="0" w:color="auto"/>
        <w:left w:val="none" w:sz="0" w:space="0" w:color="auto"/>
        <w:bottom w:val="none" w:sz="0" w:space="0" w:color="auto"/>
        <w:right w:val="none" w:sz="0" w:space="0" w:color="auto"/>
      </w:divBdr>
    </w:div>
    <w:div w:id="631331236">
      <w:bodyDiv w:val="1"/>
      <w:marLeft w:val="0"/>
      <w:marRight w:val="0"/>
      <w:marTop w:val="0"/>
      <w:marBottom w:val="0"/>
      <w:divBdr>
        <w:top w:val="none" w:sz="0" w:space="0" w:color="auto"/>
        <w:left w:val="none" w:sz="0" w:space="0" w:color="auto"/>
        <w:bottom w:val="none" w:sz="0" w:space="0" w:color="auto"/>
        <w:right w:val="none" w:sz="0" w:space="0" w:color="auto"/>
      </w:divBdr>
    </w:div>
    <w:div w:id="647589460">
      <w:bodyDiv w:val="1"/>
      <w:marLeft w:val="0"/>
      <w:marRight w:val="0"/>
      <w:marTop w:val="0"/>
      <w:marBottom w:val="0"/>
      <w:divBdr>
        <w:top w:val="none" w:sz="0" w:space="0" w:color="auto"/>
        <w:left w:val="none" w:sz="0" w:space="0" w:color="auto"/>
        <w:bottom w:val="none" w:sz="0" w:space="0" w:color="auto"/>
        <w:right w:val="none" w:sz="0" w:space="0" w:color="auto"/>
      </w:divBdr>
    </w:div>
    <w:div w:id="696199265">
      <w:bodyDiv w:val="1"/>
      <w:marLeft w:val="0"/>
      <w:marRight w:val="0"/>
      <w:marTop w:val="0"/>
      <w:marBottom w:val="0"/>
      <w:divBdr>
        <w:top w:val="none" w:sz="0" w:space="0" w:color="auto"/>
        <w:left w:val="none" w:sz="0" w:space="0" w:color="auto"/>
        <w:bottom w:val="none" w:sz="0" w:space="0" w:color="auto"/>
        <w:right w:val="none" w:sz="0" w:space="0" w:color="auto"/>
      </w:divBdr>
    </w:div>
    <w:div w:id="878051385">
      <w:bodyDiv w:val="1"/>
      <w:marLeft w:val="0"/>
      <w:marRight w:val="0"/>
      <w:marTop w:val="0"/>
      <w:marBottom w:val="0"/>
      <w:divBdr>
        <w:top w:val="none" w:sz="0" w:space="0" w:color="auto"/>
        <w:left w:val="none" w:sz="0" w:space="0" w:color="auto"/>
        <w:bottom w:val="none" w:sz="0" w:space="0" w:color="auto"/>
        <w:right w:val="none" w:sz="0" w:space="0" w:color="auto"/>
      </w:divBdr>
    </w:div>
    <w:div w:id="939531750">
      <w:bodyDiv w:val="1"/>
      <w:marLeft w:val="0"/>
      <w:marRight w:val="0"/>
      <w:marTop w:val="0"/>
      <w:marBottom w:val="0"/>
      <w:divBdr>
        <w:top w:val="none" w:sz="0" w:space="0" w:color="auto"/>
        <w:left w:val="none" w:sz="0" w:space="0" w:color="auto"/>
        <w:bottom w:val="none" w:sz="0" w:space="0" w:color="auto"/>
        <w:right w:val="none" w:sz="0" w:space="0" w:color="auto"/>
      </w:divBdr>
    </w:div>
    <w:div w:id="956914516">
      <w:bodyDiv w:val="1"/>
      <w:marLeft w:val="0"/>
      <w:marRight w:val="0"/>
      <w:marTop w:val="0"/>
      <w:marBottom w:val="0"/>
      <w:divBdr>
        <w:top w:val="none" w:sz="0" w:space="0" w:color="auto"/>
        <w:left w:val="none" w:sz="0" w:space="0" w:color="auto"/>
        <w:bottom w:val="none" w:sz="0" w:space="0" w:color="auto"/>
        <w:right w:val="none" w:sz="0" w:space="0" w:color="auto"/>
      </w:divBdr>
    </w:div>
    <w:div w:id="976956778">
      <w:bodyDiv w:val="1"/>
      <w:marLeft w:val="0"/>
      <w:marRight w:val="0"/>
      <w:marTop w:val="0"/>
      <w:marBottom w:val="0"/>
      <w:divBdr>
        <w:top w:val="none" w:sz="0" w:space="0" w:color="auto"/>
        <w:left w:val="none" w:sz="0" w:space="0" w:color="auto"/>
        <w:bottom w:val="none" w:sz="0" w:space="0" w:color="auto"/>
        <w:right w:val="none" w:sz="0" w:space="0" w:color="auto"/>
      </w:divBdr>
    </w:div>
    <w:div w:id="1030109718">
      <w:bodyDiv w:val="1"/>
      <w:marLeft w:val="0"/>
      <w:marRight w:val="0"/>
      <w:marTop w:val="0"/>
      <w:marBottom w:val="0"/>
      <w:divBdr>
        <w:top w:val="none" w:sz="0" w:space="0" w:color="auto"/>
        <w:left w:val="none" w:sz="0" w:space="0" w:color="auto"/>
        <w:bottom w:val="none" w:sz="0" w:space="0" w:color="auto"/>
        <w:right w:val="none" w:sz="0" w:space="0" w:color="auto"/>
      </w:divBdr>
    </w:div>
    <w:div w:id="1141115582">
      <w:bodyDiv w:val="1"/>
      <w:marLeft w:val="0"/>
      <w:marRight w:val="0"/>
      <w:marTop w:val="0"/>
      <w:marBottom w:val="0"/>
      <w:divBdr>
        <w:top w:val="none" w:sz="0" w:space="0" w:color="auto"/>
        <w:left w:val="none" w:sz="0" w:space="0" w:color="auto"/>
        <w:bottom w:val="none" w:sz="0" w:space="0" w:color="auto"/>
        <w:right w:val="none" w:sz="0" w:space="0" w:color="auto"/>
      </w:divBdr>
    </w:div>
    <w:div w:id="1148352827">
      <w:bodyDiv w:val="1"/>
      <w:marLeft w:val="0"/>
      <w:marRight w:val="0"/>
      <w:marTop w:val="0"/>
      <w:marBottom w:val="0"/>
      <w:divBdr>
        <w:top w:val="none" w:sz="0" w:space="0" w:color="auto"/>
        <w:left w:val="none" w:sz="0" w:space="0" w:color="auto"/>
        <w:bottom w:val="none" w:sz="0" w:space="0" w:color="auto"/>
        <w:right w:val="none" w:sz="0" w:space="0" w:color="auto"/>
      </w:divBdr>
    </w:div>
    <w:div w:id="1205479913">
      <w:bodyDiv w:val="1"/>
      <w:marLeft w:val="0"/>
      <w:marRight w:val="0"/>
      <w:marTop w:val="0"/>
      <w:marBottom w:val="0"/>
      <w:divBdr>
        <w:top w:val="none" w:sz="0" w:space="0" w:color="auto"/>
        <w:left w:val="none" w:sz="0" w:space="0" w:color="auto"/>
        <w:bottom w:val="none" w:sz="0" w:space="0" w:color="auto"/>
        <w:right w:val="none" w:sz="0" w:space="0" w:color="auto"/>
      </w:divBdr>
    </w:div>
    <w:div w:id="1210190961">
      <w:bodyDiv w:val="1"/>
      <w:marLeft w:val="0"/>
      <w:marRight w:val="0"/>
      <w:marTop w:val="0"/>
      <w:marBottom w:val="0"/>
      <w:divBdr>
        <w:top w:val="none" w:sz="0" w:space="0" w:color="auto"/>
        <w:left w:val="none" w:sz="0" w:space="0" w:color="auto"/>
        <w:bottom w:val="none" w:sz="0" w:space="0" w:color="auto"/>
        <w:right w:val="none" w:sz="0" w:space="0" w:color="auto"/>
      </w:divBdr>
    </w:div>
    <w:div w:id="1241910307">
      <w:bodyDiv w:val="1"/>
      <w:marLeft w:val="0"/>
      <w:marRight w:val="0"/>
      <w:marTop w:val="0"/>
      <w:marBottom w:val="0"/>
      <w:divBdr>
        <w:top w:val="none" w:sz="0" w:space="0" w:color="auto"/>
        <w:left w:val="none" w:sz="0" w:space="0" w:color="auto"/>
        <w:bottom w:val="none" w:sz="0" w:space="0" w:color="auto"/>
        <w:right w:val="none" w:sz="0" w:space="0" w:color="auto"/>
      </w:divBdr>
    </w:div>
    <w:div w:id="1287854484">
      <w:bodyDiv w:val="1"/>
      <w:marLeft w:val="0"/>
      <w:marRight w:val="0"/>
      <w:marTop w:val="0"/>
      <w:marBottom w:val="0"/>
      <w:divBdr>
        <w:top w:val="none" w:sz="0" w:space="0" w:color="auto"/>
        <w:left w:val="none" w:sz="0" w:space="0" w:color="auto"/>
        <w:bottom w:val="none" w:sz="0" w:space="0" w:color="auto"/>
        <w:right w:val="none" w:sz="0" w:space="0" w:color="auto"/>
      </w:divBdr>
    </w:div>
    <w:div w:id="1315640485">
      <w:bodyDiv w:val="1"/>
      <w:marLeft w:val="0"/>
      <w:marRight w:val="0"/>
      <w:marTop w:val="0"/>
      <w:marBottom w:val="0"/>
      <w:divBdr>
        <w:top w:val="none" w:sz="0" w:space="0" w:color="auto"/>
        <w:left w:val="none" w:sz="0" w:space="0" w:color="auto"/>
        <w:bottom w:val="none" w:sz="0" w:space="0" w:color="auto"/>
        <w:right w:val="none" w:sz="0" w:space="0" w:color="auto"/>
      </w:divBdr>
    </w:div>
    <w:div w:id="1333754621">
      <w:bodyDiv w:val="1"/>
      <w:marLeft w:val="0"/>
      <w:marRight w:val="0"/>
      <w:marTop w:val="0"/>
      <w:marBottom w:val="0"/>
      <w:divBdr>
        <w:top w:val="none" w:sz="0" w:space="0" w:color="auto"/>
        <w:left w:val="none" w:sz="0" w:space="0" w:color="auto"/>
        <w:bottom w:val="none" w:sz="0" w:space="0" w:color="auto"/>
        <w:right w:val="none" w:sz="0" w:space="0" w:color="auto"/>
      </w:divBdr>
    </w:div>
    <w:div w:id="1342774756">
      <w:bodyDiv w:val="1"/>
      <w:marLeft w:val="0"/>
      <w:marRight w:val="0"/>
      <w:marTop w:val="0"/>
      <w:marBottom w:val="0"/>
      <w:divBdr>
        <w:top w:val="none" w:sz="0" w:space="0" w:color="auto"/>
        <w:left w:val="none" w:sz="0" w:space="0" w:color="auto"/>
        <w:bottom w:val="none" w:sz="0" w:space="0" w:color="auto"/>
        <w:right w:val="none" w:sz="0" w:space="0" w:color="auto"/>
      </w:divBdr>
    </w:div>
    <w:div w:id="1385367203">
      <w:bodyDiv w:val="1"/>
      <w:marLeft w:val="0"/>
      <w:marRight w:val="0"/>
      <w:marTop w:val="0"/>
      <w:marBottom w:val="0"/>
      <w:divBdr>
        <w:top w:val="none" w:sz="0" w:space="0" w:color="auto"/>
        <w:left w:val="none" w:sz="0" w:space="0" w:color="auto"/>
        <w:bottom w:val="none" w:sz="0" w:space="0" w:color="auto"/>
        <w:right w:val="none" w:sz="0" w:space="0" w:color="auto"/>
      </w:divBdr>
    </w:div>
    <w:div w:id="1435711742">
      <w:bodyDiv w:val="1"/>
      <w:marLeft w:val="0"/>
      <w:marRight w:val="0"/>
      <w:marTop w:val="0"/>
      <w:marBottom w:val="0"/>
      <w:divBdr>
        <w:top w:val="none" w:sz="0" w:space="0" w:color="auto"/>
        <w:left w:val="none" w:sz="0" w:space="0" w:color="auto"/>
        <w:bottom w:val="none" w:sz="0" w:space="0" w:color="auto"/>
        <w:right w:val="none" w:sz="0" w:space="0" w:color="auto"/>
      </w:divBdr>
    </w:div>
    <w:div w:id="1448231953">
      <w:bodyDiv w:val="1"/>
      <w:marLeft w:val="0"/>
      <w:marRight w:val="0"/>
      <w:marTop w:val="0"/>
      <w:marBottom w:val="0"/>
      <w:divBdr>
        <w:top w:val="none" w:sz="0" w:space="0" w:color="auto"/>
        <w:left w:val="none" w:sz="0" w:space="0" w:color="auto"/>
        <w:bottom w:val="none" w:sz="0" w:space="0" w:color="auto"/>
        <w:right w:val="none" w:sz="0" w:space="0" w:color="auto"/>
      </w:divBdr>
    </w:div>
    <w:div w:id="1474980797">
      <w:bodyDiv w:val="1"/>
      <w:marLeft w:val="0"/>
      <w:marRight w:val="0"/>
      <w:marTop w:val="0"/>
      <w:marBottom w:val="0"/>
      <w:divBdr>
        <w:top w:val="none" w:sz="0" w:space="0" w:color="auto"/>
        <w:left w:val="none" w:sz="0" w:space="0" w:color="auto"/>
        <w:bottom w:val="none" w:sz="0" w:space="0" w:color="auto"/>
        <w:right w:val="none" w:sz="0" w:space="0" w:color="auto"/>
      </w:divBdr>
    </w:div>
    <w:div w:id="1475027249">
      <w:bodyDiv w:val="1"/>
      <w:marLeft w:val="0"/>
      <w:marRight w:val="0"/>
      <w:marTop w:val="0"/>
      <w:marBottom w:val="0"/>
      <w:divBdr>
        <w:top w:val="none" w:sz="0" w:space="0" w:color="auto"/>
        <w:left w:val="none" w:sz="0" w:space="0" w:color="auto"/>
        <w:bottom w:val="none" w:sz="0" w:space="0" w:color="auto"/>
        <w:right w:val="none" w:sz="0" w:space="0" w:color="auto"/>
      </w:divBdr>
    </w:div>
    <w:div w:id="1484195077">
      <w:bodyDiv w:val="1"/>
      <w:marLeft w:val="0"/>
      <w:marRight w:val="0"/>
      <w:marTop w:val="0"/>
      <w:marBottom w:val="0"/>
      <w:divBdr>
        <w:top w:val="none" w:sz="0" w:space="0" w:color="auto"/>
        <w:left w:val="none" w:sz="0" w:space="0" w:color="auto"/>
        <w:bottom w:val="none" w:sz="0" w:space="0" w:color="auto"/>
        <w:right w:val="none" w:sz="0" w:space="0" w:color="auto"/>
      </w:divBdr>
    </w:div>
    <w:div w:id="1522165070">
      <w:bodyDiv w:val="1"/>
      <w:marLeft w:val="0"/>
      <w:marRight w:val="0"/>
      <w:marTop w:val="0"/>
      <w:marBottom w:val="0"/>
      <w:divBdr>
        <w:top w:val="none" w:sz="0" w:space="0" w:color="auto"/>
        <w:left w:val="none" w:sz="0" w:space="0" w:color="auto"/>
        <w:bottom w:val="none" w:sz="0" w:space="0" w:color="auto"/>
        <w:right w:val="none" w:sz="0" w:space="0" w:color="auto"/>
      </w:divBdr>
    </w:div>
    <w:div w:id="1534731130">
      <w:bodyDiv w:val="1"/>
      <w:marLeft w:val="0"/>
      <w:marRight w:val="0"/>
      <w:marTop w:val="0"/>
      <w:marBottom w:val="0"/>
      <w:divBdr>
        <w:top w:val="none" w:sz="0" w:space="0" w:color="auto"/>
        <w:left w:val="none" w:sz="0" w:space="0" w:color="auto"/>
        <w:bottom w:val="none" w:sz="0" w:space="0" w:color="auto"/>
        <w:right w:val="none" w:sz="0" w:space="0" w:color="auto"/>
      </w:divBdr>
    </w:div>
    <w:div w:id="1579444075">
      <w:bodyDiv w:val="1"/>
      <w:marLeft w:val="0"/>
      <w:marRight w:val="0"/>
      <w:marTop w:val="0"/>
      <w:marBottom w:val="0"/>
      <w:divBdr>
        <w:top w:val="none" w:sz="0" w:space="0" w:color="auto"/>
        <w:left w:val="none" w:sz="0" w:space="0" w:color="auto"/>
        <w:bottom w:val="none" w:sz="0" w:space="0" w:color="auto"/>
        <w:right w:val="none" w:sz="0" w:space="0" w:color="auto"/>
      </w:divBdr>
    </w:div>
    <w:div w:id="1674144947">
      <w:bodyDiv w:val="1"/>
      <w:marLeft w:val="0"/>
      <w:marRight w:val="0"/>
      <w:marTop w:val="0"/>
      <w:marBottom w:val="0"/>
      <w:divBdr>
        <w:top w:val="none" w:sz="0" w:space="0" w:color="auto"/>
        <w:left w:val="none" w:sz="0" w:space="0" w:color="auto"/>
        <w:bottom w:val="none" w:sz="0" w:space="0" w:color="auto"/>
        <w:right w:val="none" w:sz="0" w:space="0" w:color="auto"/>
      </w:divBdr>
    </w:div>
    <w:div w:id="1689483789">
      <w:bodyDiv w:val="1"/>
      <w:marLeft w:val="0"/>
      <w:marRight w:val="0"/>
      <w:marTop w:val="0"/>
      <w:marBottom w:val="0"/>
      <w:divBdr>
        <w:top w:val="none" w:sz="0" w:space="0" w:color="auto"/>
        <w:left w:val="none" w:sz="0" w:space="0" w:color="auto"/>
        <w:bottom w:val="none" w:sz="0" w:space="0" w:color="auto"/>
        <w:right w:val="none" w:sz="0" w:space="0" w:color="auto"/>
      </w:divBdr>
    </w:div>
    <w:div w:id="1795174725">
      <w:bodyDiv w:val="1"/>
      <w:marLeft w:val="0"/>
      <w:marRight w:val="0"/>
      <w:marTop w:val="0"/>
      <w:marBottom w:val="0"/>
      <w:divBdr>
        <w:top w:val="none" w:sz="0" w:space="0" w:color="auto"/>
        <w:left w:val="none" w:sz="0" w:space="0" w:color="auto"/>
        <w:bottom w:val="none" w:sz="0" w:space="0" w:color="auto"/>
        <w:right w:val="none" w:sz="0" w:space="0" w:color="auto"/>
      </w:divBdr>
    </w:div>
    <w:div w:id="1800537799">
      <w:bodyDiv w:val="1"/>
      <w:marLeft w:val="0"/>
      <w:marRight w:val="0"/>
      <w:marTop w:val="0"/>
      <w:marBottom w:val="0"/>
      <w:divBdr>
        <w:top w:val="none" w:sz="0" w:space="0" w:color="auto"/>
        <w:left w:val="none" w:sz="0" w:space="0" w:color="auto"/>
        <w:bottom w:val="none" w:sz="0" w:space="0" w:color="auto"/>
        <w:right w:val="none" w:sz="0" w:space="0" w:color="auto"/>
      </w:divBdr>
    </w:div>
    <w:div w:id="1827436527">
      <w:bodyDiv w:val="1"/>
      <w:marLeft w:val="0"/>
      <w:marRight w:val="0"/>
      <w:marTop w:val="0"/>
      <w:marBottom w:val="0"/>
      <w:divBdr>
        <w:top w:val="none" w:sz="0" w:space="0" w:color="auto"/>
        <w:left w:val="none" w:sz="0" w:space="0" w:color="auto"/>
        <w:bottom w:val="none" w:sz="0" w:space="0" w:color="auto"/>
        <w:right w:val="none" w:sz="0" w:space="0" w:color="auto"/>
      </w:divBdr>
    </w:div>
    <w:div w:id="1866752651">
      <w:bodyDiv w:val="1"/>
      <w:marLeft w:val="0"/>
      <w:marRight w:val="0"/>
      <w:marTop w:val="0"/>
      <w:marBottom w:val="0"/>
      <w:divBdr>
        <w:top w:val="none" w:sz="0" w:space="0" w:color="auto"/>
        <w:left w:val="none" w:sz="0" w:space="0" w:color="auto"/>
        <w:bottom w:val="none" w:sz="0" w:space="0" w:color="auto"/>
        <w:right w:val="none" w:sz="0" w:space="0" w:color="auto"/>
      </w:divBdr>
    </w:div>
    <w:div w:id="1867135925">
      <w:bodyDiv w:val="1"/>
      <w:marLeft w:val="0"/>
      <w:marRight w:val="0"/>
      <w:marTop w:val="0"/>
      <w:marBottom w:val="0"/>
      <w:divBdr>
        <w:top w:val="none" w:sz="0" w:space="0" w:color="auto"/>
        <w:left w:val="none" w:sz="0" w:space="0" w:color="auto"/>
        <w:bottom w:val="none" w:sz="0" w:space="0" w:color="auto"/>
        <w:right w:val="none" w:sz="0" w:space="0" w:color="auto"/>
      </w:divBdr>
    </w:div>
    <w:div w:id="1873883466">
      <w:bodyDiv w:val="1"/>
      <w:marLeft w:val="0"/>
      <w:marRight w:val="0"/>
      <w:marTop w:val="0"/>
      <w:marBottom w:val="0"/>
      <w:divBdr>
        <w:top w:val="none" w:sz="0" w:space="0" w:color="auto"/>
        <w:left w:val="none" w:sz="0" w:space="0" w:color="auto"/>
        <w:bottom w:val="none" w:sz="0" w:space="0" w:color="auto"/>
        <w:right w:val="none" w:sz="0" w:space="0" w:color="auto"/>
      </w:divBdr>
    </w:div>
    <w:div w:id="2012218737">
      <w:bodyDiv w:val="1"/>
      <w:marLeft w:val="0"/>
      <w:marRight w:val="0"/>
      <w:marTop w:val="0"/>
      <w:marBottom w:val="0"/>
      <w:divBdr>
        <w:top w:val="none" w:sz="0" w:space="0" w:color="auto"/>
        <w:left w:val="none" w:sz="0" w:space="0" w:color="auto"/>
        <w:bottom w:val="none" w:sz="0" w:space="0" w:color="auto"/>
        <w:right w:val="none" w:sz="0" w:space="0" w:color="auto"/>
      </w:divBdr>
    </w:div>
    <w:div w:id="2026438812">
      <w:bodyDiv w:val="1"/>
      <w:marLeft w:val="0"/>
      <w:marRight w:val="0"/>
      <w:marTop w:val="0"/>
      <w:marBottom w:val="0"/>
      <w:divBdr>
        <w:top w:val="none" w:sz="0" w:space="0" w:color="auto"/>
        <w:left w:val="none" w:sz="0" w:space="0" w:color="auto"/>
        <w:bottom w:val="none" w:sz="0" w:space="0" w:color="auto"/>
        <w:right w:val="none" w:sz="0" w:space="0" w:color="auto"/>
      </w:divBdr>
    </w:div>
    <w:div w:id="2082823558">
      <w:bodyDiv w:val="1"/>
      <w:marLeft w:val="0"/>
      <w:marRight w:val="0"/>
      <w:marTop w:val="0"/>
      <w:marBottom w:val="0"/>
      <w:divBdr>
        <w:top w:val="none" w:sz="0" w:space="0" w:color="auto"/>
        <w:left w:val="none" w:sz="0" w:space="0" w:color="auto"/>
        <w:bottom w:val="none" w:sz="0" w:space="0" w:color="auto"/>
        <w:right w:val="none" w:sz="0" w:space="0" w:color="auto"/>
      </w:divBdr>
    </w:div>
    <w:div w:id="2106226486">
      <w:bodyDiv w:val="1"/>
      <w:marLeft w:val="0"/>
      <w:marRight w:val="0"/>
      <w:marTop w:val="0"/>
      <w:marBottom w:val="0"/>
      <w:divBdr>
        <w:top w:val="none" w:sz="0" w:space="0" w:color="auto"/>
        <w:left w:val="none" w:sz="0" w:space="0" w:color="auto"/>
        <w:bottom w:val="none" w:sz="0" w:space="0" w:color="auto"/>
        <w:right w:val="none" w:sz="0" w:space="0" w:color="auto"/>
      </w:divBdr>
    </w:div>
    <w:div w:id="2115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06686-6535-4E1A-A89C-85B4086B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11</Pages>
  <Words>4194</Words>
  <Characters>25379</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Postavka</vt:lpstr>
    </vt:vector>
  </TitlesOfParts>
  <Company/>
  <LinksUpToDate>false</LinksUpToDate>
  <CharactersWithSpaces>29514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Postavka</dc:title>
  <dc:creator>Petra</dc:creator>
  <cp:lastModifiedBy>Petra</cp:lastModifiedBy>
  <cp:revision>12</cp:revision>
  <cp:lastPrinted>2014-01-30T06:25:00Z</cp:lastPrinted>
  <dcterms:created xsi:type="dcterms:W3CDTF">2017-04-25T11:32:00Z</dcterms:created>
  <dcterms:modified xsi:type="dcterms:W3CDTF">2017-05-10T07:07:00Z</dcterms:modified>
</cp:coreProperties>
</file>