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946" w:rsidRPr="00C37DCC" w:rsidRDefault="00936946" w:rsidP="00936946">
      <w:pPr>
        <w:rPr>
          <w:rFonts w:ascii="Tahoma" w:hAnsi="Tahoma" w:cs="Tahoma"/>
          <w:sz w:val="20"/>
          <w:szCs w:val="20"/>
          <w:lang w:eastAsia="sl-SI"/>
        </w:rPr>
      </w:pPr>
      <w:r w:rsidRPr="00C37DCC">
        <w:rPr>
          <w:rFonts w:ascii="Tahoma" w:hAnsi="Tahoma" w:cs="Tahoma"/>
          <w:sz w:val="20"/>
          <w:szCs w:val="20"/>
          <w:lang w:eastAsia="sl-SI"/>
        </w:rPr>
        <w:t>Na podlagi 29. člena Zakona o lokalni samoupravi (</w:t>
      </w:r>
      <w:r w:rsidR="00573151" w:rsidRPr="00573151">
        <w:rPr>
          <w:rFonts w:ascii="Tahoma" w:hAnsi="Tahoma" w:cs="Tahoma"/>
          <w:sz w:val="20"/>
          <w:szCs w:val="20"/>
          <w:lang w:eastAsia="sl-SI"/>
        </w:rPr>
        <w:t>Uradni list RS, št. 94/07-UPB2, 27/08-</w:t>
      </w:r>
      <w:proofErr w:type="spellStart"/>
      <w:r w:rsidR="00573151" w:rsidRPr="00573151">
        <w:rPr>
          <w:rFonts w:ascii="Tahoma" w:hAnsi="Tahoma" w:cs="Tahoma"/>
          <w:sz w:val="20"/>
          <w:szCs w:val="20"/>
          <w:lang w:eastAsia="sl-SI"/>
        </w:rPr>
        <w:t>odl</w:t>
      </w:r>
      <w:proofErr w:type="spellEnd"/>
      <w:r w:rsidR="00573151" w:rsidRPr="00573151">
        <w:rPr>
          <w:rFonts w:ascii="Tahoma" w:hAnsi="Tahoma" w:cs="Tahoma"/>
          <w:sz w:val="20"/>
          <w:szCs w:val="20"/>
          <w:lang w:eastAsia="sl-SI"/>
        </w:rPr>
        <w:t xml:space="preserve"> US, 76/08, 100/08-</w:t>
      </w:r>
      <w:proofErr w:type="spellStart"/>
      <w:r w:rsidR="00573151" w:rsidRPr="00573151">
        <w:rPr>
          <w:rFonts w:ascii="Tahoma" w:hAnsi="Tahoma" w:cs="Tahoma"/>
          <w:sz w:val="20"/>
          <w:szCs w:val="20"/>
          <w:lang w:eastAsia="sl-SI"/>
        </w:rPr>
        <w:t>odl</w:t>
      </w:r>
      <w:proofErr w:type="spellEnd"/>
      <w:r w:rsidR="00573151" w:rsidRPr="00573151">
        <w:rPr>
          <w:rFonts w:ascii="Tahoma" w:hAnsi="Tahoma" w:cs="Tahoma"/>
          <w:sz w:val="20"/>
          <w:szCs w:val="20"/>
          <w:lang w:eastAsia="sl-SI"/>
        </w:rPr>
        <w:t xml:space="preserve"> US, 79/09, 14/10-</w:t>
      </w:r>
      <w:proofErr w:type="spellStart"/>
      <w:r w:rsidR="00573151" w:rsidRPr="00573151">
        <w:rPr>
          <w:rFonts w:ascii="Tahoma" w:hAnsi="Tahoma" w:cs="Tahoma"/>
          <w:sz w:val="20"/>
          <w:szCs w:val="20"/>
          <w:lang w:eastAsia="sl-SI"/>
        </w:rPr>
        <w:t>odl</w:t>
      </w:r>
      <w:proofErr w:type="spellEnd"/>
      <w:r w:rsidR="00573151" w:rsidRPr="00573151">
        <w:rPr>
          <w:rFonts w:ascii="Tahoma" w:hAnsi="Tahoma" w:cs="Tahoma"/>
          <w:sz w:val="20"/>
          <w:szCs w:val="20"/>
          <w:lang w:eastAsia="sl-SI"/>
        </w:rPr>
        <w:t xml:space="preserve"> US, 51/10, 84/10 – </w:t>
      </w:r>
      <w:proofErr w:type="spellStart"/>
      <w:r w:rsidR="00573151" w:rsidRPr="00573151">
        <w:rPr>
          <w:rFonts w:ascii="Tahoma" w:hAnsi="Tahoma" w:cs="Tahoma"/>
          <w:sz w:val="20"/>
          <w:szCs w:val="20"/>
          <w:lang w:eastAsia="sl-SI"/>
        </w:rPr>
        <w:t>odl</w:t>
      </w:r>
      <w:proofErr w:type="spellEnd"/>
      <w:r w:rsidR="00573151" w:rsidRPr="00573151">
        <w:rPr>
          <w:rFonts w:ascii="Tahoma" w:hAnsi="Tahoma" w:cs="Tahoma"/>
          <w:sz w:val="20"/>
          <w:szCs w:val="20"/>
          <w:lang w:eastAsia="sl-SI"/>
        </w:rPr>
        <w:t xml:space="preserve"> US in 40/12 - ZUJF</w:t>
      </w:r>
      <w:r w:rsidRPr="00C37DCC">
        <w:rPr>
          <w:rFonts w:ascii="Tahoma" w:hAnsi="Tahoma" w:cs="Tahoma"/>
          <w:sz w:val="20"/>
          <w:szCs w:val="20"/>
          <w:lang w:eastAsia="sl-SI"/>
        </w:rPr>
        <w:t>), 29. člena Zakona o javnih financah (</w:t>
      </w:r>
      <w:r w:rsidR="00573151" w:rsidRPr="00573151">
        <w:rPr>
          <w:rFonts w:ascii="Tahoma" w:hAnsi="Tahoma" w:cs="Tahoma"/>
          <w:sz w:val="20"/>
          <w:szCs w:val="20"/>
          <w:lang w:eastAsia="sl-SI"/>
        </w:rPr>
        <w:t>Uradni list RS, št. 11/11 – UPB4 in 110/11-ZDIU12</w:t>
      </w:r>
      <w:r w:rsidRPr="00C37DCC">
        <w:rPr>
          <w:rFonts w:ascii="Tahoma" w:hAnsi="Tahoma" w:cs="Tahoma"/>
          <w:sz w:val="20"/>
          <w:szCs w:val="20"/>
          <w:lang w:eastAsia="sl-SI"/>
        </w:rPr>
        <w:t xml:space="preserve">) in 18. člena </w:t>
      </w:r>
      <w:r w:rsidR="006F2C8D" w:rsidRPr="00C37DCC">
        <w:rPr>
          <w:rFonts w:ascii="Tahoma" w:hAnsi="Tahoma" w:cs="Tahoma"/>
          <w:sz w:val="20"/>
          <w:szCs w:val="20"/>
          <w:lang w:eastAsia="sl-SI"/>
        </w:rPr>
        <w:t>S</w:t>
      </w:r>
      <w:r w:rsidRPr="00C37DCC">
        <w:rPr>
          <w:rFonts w:ascii="Tahoma" w:hAnsi="Tahoma" w:cs="Tahoma"/>
          <w:sz w:val="20"/>
          <w:szCs w:val="20"/>
          <w:lang w:eastAsia="sl-SI"/>
        </w:rPr>
        <w:t xml:space="preserve">tatuta </w:t>
      </w:r>
      <w:r w:rsidR="006F2C8D" w:rsidRPr="00C37DCC">
        <w:rPr>
          <w:rFonts w:ascii="Tahoma" w:hAnsi="Tahoma" w:cs="Tahoma"/>
          <w:sz w:val="20"/>
          <w:szCs w:val="20"/>
          <w:lang w:eastAsia="sl-SI"/>
        </w:rPr>
        <w:t>O</w:t>
      </w:r>
      <w:r w:rsidRPr="00C37DCC">
        <w:rPr>
          <w:rFonts w:ascii="Tahoma" w:hAnsi="Tahoma" w:cs="Tahoma"/>
          <w:sz w:val="20"/>
          <w:szCs w:val="20"/>
          <w:lang w:eastAsia="sl-SI"/>
        </w:rPr>
        <w:t>bčine Žirovnica (Ur. list RS, št. 23/99,</w:t>
      </w:r>
      <w:r w:rsidR="00573151">
        <w:rPr>
          <w:rFonts w:ascii="Tahoma" w:hAnsi="Tahoma" w:cs="Tahoma"/>
          <w:sz w:val="20"/>
          <w:szCs w:val="20"/>
          <w:lang w:eastAsia="sl-SI"/>
        </w:rPr>
        <w:t xml:space="preserve"> 55/11 - UPB1)</w:t>
      </w:r>
      <w:r w:rsidRPr="00C37DCC">
        <w:rPr>
          <w:rFonts w:ascii="Tahoma" w:hAnsi="Tahoma" w:cs="Tahoma"/>
          <w:sz w:val="20"/>
          <w:szCs w:val="20"/>
          <w:lang w:eastAsia="sl-SI"/>
        </w:rPr>
        <w:t xml:space="preserve"> je občinski svet Občine Žirovnica na svoji</w:t>
      </w:r>
      <w:r w:rsidR="00E943E2">
        <w:rPr>
          <w:rFonts w:ascii="Tahoma" w:hAnsi="Tahoma" w:cs="Tahoma"/>
          <w:sz w:val="20"/>
          <w:szCs w:val="20"/>
          <w:lang w:eastAsia="sl-SI"/>
        </w:rPr>
        <w:t xml:space="preserve"> </w:t>
      </w:r>
      <w:r w:rsidR="00573151">
        <w:rPr>
          <w:rFonts w:ascii="Tahoma" w:hAnsi="Tahoma" w:cs="Tahoma"/>
          <w:sz w:val="20"/>
          <w:szCs w:val="20"/>
          <w:lang w:eastAsia="sl-SI"/>
        </w:rPr>
        <w:t>_______</w:t>
      </w:r>
      <w:r w:rsidR="00ED6009">
        <w:rPr>
          <w:rFonts w:ascii="Tahoma" w:hAnsi="Tahoma" w:cs="Tahoma"/>
          <w:sz w:val="20"/>
          <w:szCs w:val="20"/>
          <w:lang w:eastAsia="sl-SI"/>
        </w:rPr>
        <w:t xml:space="preserve"> </w:t>
      </w:r>
      <w:r w:rsidR="008377C8" w:rsidRPr="00C37DCC">
        <w:rPr>
          <w:rFonts w:ascii="Tahoma" w:hAnsi="Tahoma" w:cs="Tahoma"/>
          <w:sz w:val="20"/>
          <w:szCs w:val="20"/>
          <w:lang w:eastAsia="sl-SI"/>
        </w:rPr>
        <w:t xml:space="preserve">seji </w:t>
      </w:r>
      <w:r w:rsidRPr="00C37DCC">
        <w:rPr>
          <w:rFonts w:ascii="Tahoma" w:hAnsi="Tahoma" w:cs="Tahoma"/>
          <w:sz w:val="20"/>
          <w:szCs w:val="20"/>
          <w:lang w:eastAsia="sl-SI"/>
        </w:rPr>
        <w:t xml:space="preserve">dne </w:t>
      </w:r>
      <w:r w:rsidR="00573151">
        <w:rPr>
          <w:rFonts w:ascii="Tahoma" w:hAnsi="Tahoma" w:cs="Tahoma"/>
          <w:sz w:val="20"/>
          <w:szCs w:val="20"/>
          <w:lang w:eastAsia="sl-SI"/>
        </w:rPr>
        <w:t>_______________</w:t>
      </w:r>
      <w:r w:rsidR="00ED6009">
        <w:rPr>
          <w:rFonts w:ascii="Tahoma" w:hAnsi="Tahoma" w:cs="Tahoma"/>
          <w:sz w:val="20"/>
          <w:szCs w:val="20"/>
          <w:lang w:eastAsia="sl-SI"/>
        </w:rPr>
        <w:t xml:space="preserve"> </w:t>
      </w:r>
      <w:r w:rsidRPr="00C37DCC">
        <w:rPr>
          <w:rFonts w:ascii="Tahoma" w:hAnsi="Tahoma" w:cs="Tahoma"/>
          <w:sz w:val="20"/>
          <w:szCs w:val="20"/>
          <w:lang w:eastAsia="sl-SI"/>
        </w:rPr>
        <w:t xml:space="preserve">sprejel </w:t>
      </w:r>
    </w:p>
    <w:p w:rsidR="008609A6" w:rsidRPr="00C37DCC" w:rsidRDefault="008609A6"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b/>
          <w:sz w:val="20"/>
        </w:rPr>
      </w:pPr>
      <w:r w:rsidRPr="00C37DCC">
        <w:rPr>
          <w:rFonts w:ascii="Tahoma" w:hAnsi="Tahoma" w:cs="Tahoma"/>
          <w:b/>
          <w:sz w:val="20"/>
        </w:rPr>
        <w:t>ODLOK O PRORAČUNU</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b/>
          <w:sz w:val="20"/>
        </w:rPr>
      </w:pPr>
      <w:r w:rsidRPr="00C37DCC">
        <w:rPr>
          <w:rFonts w:ascii="Tahoma" w:hAnsi="Tahoma" w:cs="Tahoma"/>
          <w:b/>
          <w:sz w:val="20"/>
        </w:rPr>
        <w:t>OBČINE</w:t>
      </w:r>
      <w:r w:rsidR="00936946" w:rsidRPr="00C37DCC">
        <w:rPr>
          <w:rFonts w:ascii="Tahoma" w:hAnsi="Tahoma" w:cs="Tahoma"/>
          <w:b/>
          <w:sz w:val="20"/>
        </w:rPr>
        <w:t xml:space="preserve"> ŽIROVNICA </w:t>
      </w:r>
      <w:r w:rsidRPr="00C37DCC">
        <w:rPr>
          <w:rFonts w:ascii="Tahoma" w:hAnsi="Tahoma" w:cs="Tahoma"/>
          <w:b/>
          <w:sz w:val="20"/>
        </w:rPr>
        <w:t xml:space="preserve">ZA LETO </w:t>
      </w:r>
      <w:r w:rsidR="00083917">
        <w:rPr>
          <w:rFonts w:ascii="Tahoma" w:hAnsi="Tahoma" w:cs="Tahoma"/>
          <w:b/>
          <w:sz w:val="20"/>
        </w:rPr>
        <w:t>2014</w:t>
      </w:r>
    </w:p>
    <w:p w:rsidR="008609A6" w:rsidRPr="00C37DCC" w:rsidRDefault="008609A6" w:rsidP="0012721A">
      <w:pPr>
        <w:pStyle w:val="Telobesedila"/>
        <w:tabs>
          <w:tab w:val="clear" w:pos="-1440"/>
          <w:tab w:val="left" w:pos="-1080"/>
          <w:tab w:val="left" w:pos="-720"/>
          <w:tab w:val="left" w:pos="0"/>
          <w:tab w:val="left" w:pos="810"/>
        </w:tabs>
        <w:rPr>
          <w:rFonts w:ascii="Tahoma" w:hAnsi="Tahoma" w:cs="Tahoma"/>
          <w:sz w:val="20"/>
        </w:rPr>
      </w:pPr>
    </w:p>
    <w:p w:rsidR="008609A6" w:rsidRPr="00C37DCC" w:rsidRDefault="008609A6" w:rsidP="0012721A">
      <w:pPr>
        <w:pStyle w:val="Telobesedila"/>
        <w:tabs>
          <w:tab w:val="clear" w:pos="-1440"/>
          <w:tab w:val="left" w:pos="-1080"/>
          <w:tab w:val="left" w:pos="-720"/>
          <w:tab w:val="left" w:pos="0"/>
          <w:tab w:val="left" w:pos="810"/>
        </w:tabs>
        <w:rPr>
          <w:rFonts w:ascii="Tahoma" w:hAnsi="Tahoma" w:cs="Tahoma"/>
          <w:sz w:val="20"/>
        </w:rPr>
      </w:pPr>
    </w:p>
    <w:p w:rsidR="00C76930" w:rsidRPr="00C37DCC" w:rsidRDefault="00C76930" w:rsidP="0012721A">
      <w:pPr>
        <w:pStyle w:val="Telobesedila"/>
        <w:tabs>
          <w:tab w:val="clear" w:pos="-1440"/>
          <w:tab w:val="left" w:pos="-1080"/>
          <w:tab w:val="left" w:pos="-720"/>
          <w:tab w:val="left" w:pos="0"/>
          <w:tab w:val="left" w:pos="81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s>
        <w:rPr>
          <w:rFonts w:ascii="Tahoma" w:hAnsi="Tahoma" w:cs="Tahoma"/>
          <w:b/>
          <w:sz w:val="20"/>
        </w:rPr>
      </w:pPr>
      <w:r w:rsidRPr="00C37DCC">
        <w:rPr>
          <w:rFonts w:ascii="Tahoma" w:hAnsi="Tahoma" w:cs="Tahoma"/>
          <w:b/>
          <w:sz w:val="20"/>
        </w:rPr>
        <w:t>1. SPLOŠNA DOLOČBA</w:t>
      </w:r>
    </w:p>
    <w:p w:rsidR="00D01AB1" w:rsidRPr="00C37DCC" w:rsidRDefault="00D01AB1" w:rsidP="00ED5026">
      <w:pPr>
        <w:pStyle w:val="Telobesedila"/>
        <w:tabs>
          <w:tab w:val="clear" w:pos="-1440"/>
          <w:tab w:val="left" w:pos="-1080"/>
          <w:tab w:val="left" w:pos="-720"/>
          <w:tab w:val="left" w:pos="0"/>
          <w:tab w:val="left" w:pos="810"/>
        </w:tabs>
        <w:rPr>
          <w:rFonts w:ascii="Tahoma" w:hAnsi="Tahoma" w:cs="Tahoma"/>
          <w:sz w:val="20"/>
        </w:rPr>
      </w:pPr>
    </w:p>
    <w:p w:rsidR="0012721A" w:rsidRPr="00C37DCC" w:rsidRDefault="0012721A" w:rsidP="0012721A">
      <w:pPr>
        <w:pStyle w:val="Telobesedila"/>
        <w:numPr>
          <w:ilvl w:val="0"/>
          <w:numId w:val="1"/>
        </w:numPr>
        <w:tabs>
          <w:tab w:val="clear" w:pos="-1440"/>
          <w:tab w:val="left" w:pos="-1080"/>
          <w:tab w:val="left" w:pos="-720"/>
          <w:tab w:val="left" w:pos="0"/>
          <w:tab w:val="left" w:pos="810"/>
        </w:tabs>
        <w:jc w:val="center"/>
        <w:rPr>
          <w:rFonts w:ascii="Tahoma" w:hAnsi="Tahoma" w:cs="Tahoma"/>
          <w:sz w:val="20"/>
        </w:rPr>
      </w:pPr>
      <w:r w:rsidRPr="00C37DCC">
        <w:rPr>
          <w:rFonts w:ascii="Tahoma" w:hAnsi="Tahoma" w:cs="Tahoma"/>
          <w:sz w:val="20"/>
        </w:rPr>
        <w:t>člen</w:t>
      </w:r>
    </w:p>
    <w:p w:rsidR="0012721A" w:rsidRPr="00C37DCC" w:rsidRDefault="0012721A" w:rsidP="0012721A">
      <w:pPr>
        <w:pStyle w:val="Telobesedila"/>
        <w:tabs>
          <w:tab w:val="clear" w:pos="-1440"/>
          <w:tab w:val="left" w:pos="-1080"/>
          <w:tab w:val="left" w:pos="-720"/>
          <w:tab w:val="left" w:pos="0"/>
          <w:tab w:val="left" w:pos="810"/>
        </w:tabs>
        <w:ind w:left="360"/>
        <w:jc w:val="center"/>
        <w:rPr>
          <w:rFonts w:ascii="Tahoma" w:hAnsi="Tahoma" w:cs="Tahoma"/>
          <w:sz w:val="20"/>
        </w:rPr>
      </w:pPr>
      <w:r w:rsidRPr="00C37DCC">
        <w:rPr>
          <w:rFonts w:ascii="Tahoma" w:hAnsi="Tahoma" w:cs="Tahoma"/>
          <w:sz w:val="20"/>
        </w:rPr>
        <w:t>(vsebina odloka)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S tem odlokom se za Občino</w:t>
      </w:r>
      <w:r w:rsidR="00936946" w:rsidRPr="00C37DCC">
        <w:rPr>
          <w:rFonts w:ascii="Tahoma" w:hAnsi="Tahoma" w:cs="Tahoma"/>
          <w:sz w:val="20"/>
        </w:rPr>
        <w:t xml:space="preserve"> Žirovnica </w:t>
      </w:r>
      <w:r w:rsidRPr="00C37DCC">
        <w:rPr>
          <w:rFonts w:ascii="Tahoma" w:hAnsi="Tahoma" w:cs="Tahoma"/>
          <w:sz w:val="20"/>
        </w:rPr>
        <w:t xml:space="preserve">za leto </w:t>
      </w:r>
      <w:r w:rsidR="00083917">
        <w:rPr>
          <w:rFonts w:ascii="Tahoma" w:hAnsi="Tahoma" w:cs="Tahoma"/>
          <w:sz w:val="20"/>
        </w:rPr>
        <w:t>2014</w:t>
      </w:r>
      <w:r w:rsidRPr="00C37DCC">
        <w:rPr>
          <w:rFonts w:ascii="Tahoma" w:hAnsi="Tahoma" w:cs="Tahoma"/>
          <w:sz w:val="20"/>
        </w:rPr>
        <w:t xml:space="preserve"> določajo proračun, postopki izvrševanja proračuna ter obseg zadolževanja in poroštev občine </w:t>
      </w:r>
      <w:r w:rsidR="006C1B69" w:rsidRPr="00C37DCC">
        <w:rPr>
          <w:rFonts w:ascii="Tahoma" w:hAnsi="Tahoma" w:cs="Tahoma"/>
          <w:sz w:val="20"/>
        </w:rPr>
        <w:t>ter javnega podjetja in javnih zavodov</w:t>
      </w:r>
      <w:r w:rsidRPr="00C37DCC">
        <w:rPr>
          <w:rFonts w:ascii="Tahoma" w:hAnsi="Tahoma" w:cs="Tahoma"/>
          <w:sz w:val="20"/>
        </w:rPr>
        <w:t xml:space="preserve"> na ravni občine (v nadaljnjem besedilu: proračun).</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t>2. VIŠINA SPLOŠNEGA DELA PRORAČUNA IN STRUKTURA POSEBNEGA DELA PRORAČUNA</w:t>
      </w:r>
    </w:p>
    <w:p w:rsidR="00D01AB1" w:rsidRPr="00C37DCC" w:rsidRDefault="00D01AB1" w:rsidP="006F2C8D">
      <w:pPr>
        <w:pStyle w:val="Telobesedila"/>
        <w:tabs>
          <w:tab w:val="clear" w:pos="-1440"/>
          <w:tab w:val="left" w:pos="-1080"/>
          <w:tab w:val="left" w:pos="-720"/>
          <w:tab w:val="left" w:pos="0"/>
          <w:tab w:val="left" w:pos="81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s>
        <w:jc w:val="center"/>
        <w:rPr>
          <w:rFonts w:ascii="Tahoma" w:hAnsi="Tahoma" w:cs="Tahoma"/>
          <w:sz w:val="20"/>
        </w:rPr>
      </w:pPr>
      <w:r w:rsidRPr="00C37DCC">
        <w:rPr>
          <w:rFonts w:ascii="Tahoma" w:hAnsi="Tahoma" w:cs="Tahoma"/>
          <w:sz w:val="20"/>
        </w:rPr>
        <w:t>2.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(sestava proračuna in višina splošnega dela proračuna)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936946" w:rsidRPr="00C37DCC" w:rsidRDefault="00936946" w:rsidP="00936946">
      <w:pPr>
        <w:rPr>
          <w:rFonts w:ascii="Tahoma" w:hAnsi="Tahoma" w:cs="Tahoma"/>
          <w:sz w:val="20"/>
          <w:szCs w:val="20"/>
          <w:lang w:eastAsia="sl-SI"/>
        </w:rPr>
      </w:pPr>
      <w:r w:rsidRPr="00C37DCC">
        <w:rPr>
          <w:rFonts w:ascii="Tahoma" w:hAnsi="Tahoma" w:cs="Tahoma"/>
          <w:sz w:val="20"/>
          <w:szCs w:val="20"/>
          <w:lang w:eastAsia="sl-SI"/>
        </w:rPr>
        <w:t xml:space="preserve">Proračun Občine Žirovnica za leto </w:t>
      </w:r>
      <w:r w:rsidR="00083917">
        <w:rPr>
          <w:rFonts w:ascii="Tahoma" w:hAnsi="Tahoma" w:cs="Tahoma"/>
          <w:sz w:val="20"/>
          <w:szCs w:val="20"/>
          <w:lang w:eastAsia="sl-SI"/>
        </w:rPr>
        <w:t>2014</w:t>
      </w:r>
      <w:r w:rsidRPr="00C37DCC">
        <w:rPr>
          <w:rFonts w:ascii="Tahoma" w:hAnsi="Tahoma" w:cs="Tahoma"/>
          <w:sz w:val="20"/>
          <w:szCs w:val="20"/>
          <w:lang w:eastAsia="sl-SI"/>
        </w:rPr>
        <w:t xml:space="preserve"> sestavljajo:</w:t>
      </w:r>
    </w:p>
    <w:p w:rsidR="00936946" w:rsidRPr="00C37DCC" w:rsidRDefault="00936946" w:rsidP="00936946">
      <w:pPr>
        <w:numPr>
          <w:ilvl w:val="0"/>
          <w:numId w:val="2"/>
        </w:numPr>
        <w:jc w:val="left"/>
        <w:rPr>
          <w:rFonts w:ascii="Tahoma" w:hAnsi="Tahoma" w:cs="Tahoma"/>
          <w:sz w:val="20"/>
          <w:szCs w:val="20"/>
          <w:lang w:eastAsia="sl-SI"/>
        </w:rPr>
      </w:pPr>
      <w:r w:rsidRPr="00C37DCC">
        <w:rPr>
          <w:rFonts w:ascii="Tahoma" w:hAnsi="Tahoma" w:cs="Tahoma"/>
          <w:sz w:val="20"/>
          <w:szCs w:val="20"/>
          <w:lang w:eastAsia="sl-SI"/>
        </w:rPr>
        <w:t>splošni del proračuna (bilanca prihodkov in odhodkov, račun finančnih terjatev in naložb, račun financiranja)</w:t>
      </w:r>
    </w:p>
    <w:p w:rsidR="00936946" w:rsidRPr="00C37DCC" w:rsidRDefault="00936946" w:rsidP="00936946">
      <w:pPr>
        <w:numPr>
          <w:ilvl w:val="0"/>
          <w:numId w:val="2"/>
        </w:numPr>
        <w:jc w:val="left"/>
        <w:rPr>
          <w:rFonts w:ascii="Tahoma" w:hAnsi="Tahoma" w:cs="Tahoma"/>
          <w:sz w:val="20"/>
          <w:szCs w:val="20"/>
          <w:lang w:eastAsia="sl-SI"/>
        </w:rPr>
      </w:pPr>
      <w:r w:rsidRPr="00C37DCC">
        <w:rPr>
          <w:rFonts w:ascii="Tahoma" w:hAnsi="Tahoma" w:cs="Tahoma"/>
          <w:sz w:val="20"/>
          <w:szCs w:val="20"/>
          <w:lang w:eastAsia="sl-SI"/>
        </w:rPr>
        <w:t>posebni del proračuna,</w:t>
      </w:r>
    </w:p>
    <w:p w:rsidR="00936946" w:rsidRPr="00C37DCC" w:rsidRDefault="00936946" w:rsidP="00936946">
      <w:pPr>
        <w:numPr>
          <w:ilvl w:val="0"/>
          <w:numId w:val="2"/>
        </w:numPr>
        <w:jc w:val="left"/>
        <w:rPr>
          <w:rFonts w:ascii="Tahoma" w:hAnsi="Tahoma" w:cs="Tahoma"/>
          <w:sz w:val="20"/>
          <w:szCs w:val="20"/>
          <w:lang w:eastAsia="sl-SI"/>
        </w:rPr>
      </w:pPr>
      <w:r w:rsidRPr="00C37DCC">
        <w:rPr>
          <w:rFonts w:ascii="Tahoma" w:hAnsi="Tahoma" w:cs="Tahoma"/>
          <w:sz w:val="20"/>
          <w:szCs w:val="20"/>
          <w:lang w:eastAsia="sl-SI"/>
        </w:rPr>
        <w:t>načrt razvojnih programov.</w:t>
      </w:r>
    </w:p>
    <w:p w:rsidR="00936946" w:rsidRPr="00C37DCC" w:rsidRDefault="00936946"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V splošnem delu proračuna so prikazani prejemki in izdatki po ekonomski klasifikaciji do ravni </w:t>
      </w:r>
      <w:r w:rsidR="00936946" w:rsidRPr="00C37DCC">
        <w:rPr>
          <w:rFonts w:ascii="Tahoma" w:hAnsi="Tahoma" w:cs="Tahoma"/>
          <w:sz w:val="20"/>
        </w:rPr>
        <w:t>kontov</w:t>
      </w:r>
      <w:r w:rsidRPr="00C37DCC">
        <w:rPr>
          <w:rFonts w:ascii="Tahoma" w:hAnsi="Tahoma" w:cs="Tahoma"/>
          <w:sz w:val="20"/>
        </w:rPr>
        <w: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Splošni del proračuna se na ravni podskupin kontov določa v naslednjih zneskih</w:t>
      </w:r>
      <w:r w:rsidR="00B04DCF" w:rsidRPr="00C37DCC">
        <w:rPr>
          <w:rFonts w:ascii="Tahoma" w:hAnsi="Tahoma" w:cs="Tahoma"/>
          <w:sz w:val="20"/>
        </w:rPr>
        <w:t xml:space="preserve"> (v EUR)</w:t>
      </w:r>
      <w:r w:rsidRPr="00C37DCC">
        <w:rPr>
          <w:rFonts w:ascii="Tahoma" w:hAnsi="Tahoma" w:cs="Tahoma"/>
          <w:sz w:val="20"/>
        </w:rPr>
        <w:t>:</w:t>
      </w:r>
    </w:p>
    <w:p w:rsidR="008609A6" w:rsidRPr="00C37DCC" w:rsidRDefault="008609A6" w:rsidP="0012721A">
      <w:pPr>
        <w:pStyle w:val="Telobesedila"/>
        <w:tabs>
          <w:tab w:val="clear" w:pos="-1440"/>
          <w:tab w:val="left" w:pos="-1080"/>
          <w:tab w:val="left" w:pos="-720"/>
          <w:tab w:val="left" w:pos="0"/>
          <w:tab w:val="left" w:pos="810"/>
          <w:tab w:val="left" w:pos="1080"/>
        </w:tabs>
        <w:rPr>
          <w:rFonts w:ascii="Tahoma" w:hAnsi="Tahoma" w:cs="Tahoma"/>
          <w:sz w:val="20"/>
        </w:rPr>
      </w:pPr>
    </w:p>
    <w:tbl>
      <w:tblPr>
        <w:tblW w:w="8820" w:type="dxa"/>
        <w:tblInd w:w="70" w:type="dxa"/>
        <w:tblCellMar>
          <w:left w:w="70" w:type="dxa"/>
          <w:right w:w="70" w:type="dxa"/>
        </w:tblCellMar>
        <w:tblLook w:val="0000"/>
      </w:tblPr>
      <w:tblGrid>
        <w:gridCol w:w="919"/>
        <w:gridCol w:w="64"/>
        <w:gridCol w:w="6692"/>
        <w:gridCol w:w="1145"/>
      </w:tblGrid>
      <w:tr w:rsidR="009D166E" w:rsidRPr="008C72F0" w:rsidTr="00BE149F">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left"/>
              <w:rPr>
                <w:rFonts w:ascii="Tahoma" w:hAnsi="Tahoma" w:cs="Tahoma"/>
                <w:b/>
                <w:sz w:val="20"/>
                <w:szCs w:val="20"/>
                <w:lang w:eastAsia="sl-SI"/>
              </w:rPr>
            </w:pPr>
          </w:p>
        </w:tc>
        <w:tc>
          <w:tcPr>
            <w:tcW w:w="6756" w:type="dxa"/>
            <w:gridSpan w:val="2"/>
            <w:tcBorders>
              <w:top w:val="nil"/>
              <w:left w:val="nil"/>
              <w:bottom w:val="nil"/>
              <w:right w:val="nil"/>
            </w:tcBorders>
            <w:shd w:val="clear" w:color="auto" w:fill="auto"/>
            <w:noWrap/>
            <w:vAlign w:val="bottom"/>
          </w:tcPr>
          <w:p w:rsidR="009D166E" w:rsidRPr="008C72F0" w:rsidRDefault="009D166E" w:rsidP="008B3FD8">
            <w:pPr>
              <w:jc w:val="left"/>
              <w:rPr>
                <w:rFonts w:ascii="Tahoma" w:hAnsi="Tahoma" w:cs="Tahoma"/>
                <w:b/>
                <w:sz w:val="20"/>
                <w:szCs w:val="20"/>
                <w:lang w:eastAsia="sl-SI"/>
              </w:rPr>
            </w:pPr>
            <w:r w:rsidRPr="008C72F0">
              <w:rPr>
                <w:rFonts w:ascii="Tahoma" w:hAnsi="Tahoma" w:cs="Tahoma"/>
                <w:b/>
                <w:sz w:val="20"/>
                <w:szCs w:val="20"/>
                <w:lang w:eastAsia="sl-SI"/>
              </w:rPr>
              <w:t>A. BILANCA PRIHODKOV IN ODHODKOV</w:t>
            </w:r>
          </w:p>
        </w:tc>
        <w:tc>
          <w:tcPr>
            <w:tcW w:w="1145" w:type="dxa"/>
            <w:tcBorders>
              <w:top w:val="nil"/>
              <w:left w:val="nil"/>
              <w:bottom w:val="nil"/>
              <w:right w:val="nil"/>
            </w:tcBorders>
            <w:shd w:val="clear" w:color="auto" w:fill="auto"/>
            <w:noWrap/>
            <w:vAlign w:val="bottom"/>
          </w:tcPr>
          <w:p w:rsidR="009D166E" w:rsidRPr="008C72F0" w:rsidRDefault="009D166E" w:rsidP="008B3FD8">
            <w:pPr>
              <w:jc w:val="left"/>
              <w:rPr>
                <w:rFonts w:ascii="Tahoma" w:hAnsi="Tahoma" w:cs="Tahoma"/>
                <w:b/>
                <w:sz w:val="20"/>
                <w:szCs w:val="20"/>
                <w:lang w:eastAsia="sl-SI"/>
              </w:rPr>
            </w:pPr>
          </w:p>
        </w:tc>
      </w:tr>
      <w:tr w:rsidR="009D166E" w:rsidRPr="008C72F0" w:rsidTr="00BE149F">
        <w:trPr>
          <w:trHeight w:val="270"/>
        </w:trPr>
        <w:tc>
          <w:tcPr>
            <w:tcW w:w="7675" w:type="dxa"/>
            <w:gridSpan w:val="3"/>
            <w:tcBorders>
              <w:top w:val="nil"/>
              <w:left w:val="nil"/>
              <w:bottom w:val="nil"/>
              <w:right w:val="nil"/>
            </w:tcBorders>
            <w:shd w:val="clear" w:color="auto" w:fill="auto"/>
            <w:vAlign w:val="bottom"/>
          </w:tcPr>
          <w:p w:rsidR="009D166E" w:rsidRPr="008C72F0" w:rsidRDefault="009D166E" w:rsidP="008B3FD8">
            <w:pPr>
              <w:jc w:val="left"/>
              <w:outlineLvl w:val="0"/>
              <w:rPr>
                <w:rFonts w:ascii="Tahoma" w:hAnsi="Tahoma" w:cs="Tahoma"/>
                <w:sz w:val="20"/>
                <w:szCs w:val="20"/>
                <w:u w:val="single"/>
                <w:lang w:eastAsia="sl-SI"/>
              </w:rPr>
            </w:pPr>
            <w:r w:rsidRPr="008C72F0">
              <w:rPr>
                <w:rFonts w:ascii="Tahoma" w:hAnsi="Tahoma" w:cs="Tahoma"/>
                <w:sz w:val="20"/>
                <w:szCs w:val="20"/>
                <w:u w:val="single"/>
                <w:lang w:eastAsia="sl-SI"/>
              </w:rPr>
              <w:t>I. SKUPAJ PRIHODKI (70+71+72+73+74+78)</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0"/>
              <w:rPr>
                <w:rFonts w:ascii="Tahoma" w:hAnsi="Tahoma" w:cs="Tahoma"/>
                <w:sz w:val="20"/>
                <w:szCs w:val="20"/>
                <w:u w:val="single"/>
                <w:lang w:eastAsia="sl-SI"/>
              </w:rPr>
            </w:pPr>
            <w:r>
              <w:rPr>
                <w:rFonts w:ascii="Tahoma" w:hAnsi="Tahoma" w:cs="Tahoma"/>
                <w:sz w:val="20"/>
                <w:szCs w:val="20"/>
                <w:u w:val="single"/>
                <w:lang w:eastAsia="sl-SI"/>
              </w:rPr>
              <w:t>4.129.450</w:t>
            </w:r>
          </w:p>
        </w:tc>
      </w:tr>
      <w:tr w:rsidR="009D166E" w:rsidRPr="008C72F0" w:rsidTr="00BE149F">
        <w:trPr>
          <w:trHeight w:val="270"/>
        </w:trPr>
        <w:tc>
          <w:tcPr>
            <w:tcW w:w="983" w:type="dxa"/>
            <w:gridSpan w:val="2"/>
            <w:tcBorders>
              <w:top w:val="nil"/>
              <w:left w:val="nil"/>
              <w:bottom w:val="nil"/>
              <w:right w:val="nil"/>
            </w:tcBorders>
            <w:shd w:val="clear" w:color="auto" w:fill="auto"/>
            <w:vAlign w:val="bottom"/>
          </w:tcPr>
          <w:p w:rsidR="009D166E" w:rsidRPr="008C72F0" w:rsidRDefault="009D166E" w:rsidP="008B3FD8">
            <w:pPr>
              <w:jc w:val="left"/>
              <w:outlineLvl w:val="1"/>
              <w:rPr>
                <w:rFonts w:ascii="Tahoma" w:hAnsi="Tahoma" w:cs="Tahoma"/>
                <w:sz w:val="20"/>
                <w:szCs w:val="20"/>
                <w:u w:val="single"/>
                <w:lang w:eastAsia="sl-SI"/>
              </w:rPr>
            </w:pPr>
          </w:p>
        </w:tc>
        <w:tc>
          <w:tcPr>
            <w:tcW w:w="6692" w:type="dxa"/>
            <w:tcBorders>
              <w:top w:val="nil"/>
              <w:left w:val="nil"/>
              <w:bottom w:val="nil"/>
              <w:right w:val="nil"/>
            </w:tcBorders>
            <w:shd w:val="clear" w:color="auto" w:fill="auto"/>
            <w:vAlign w:val="bottom"/>
          </w:tcPr>
          <w:p w:rsidR="009D166E" w:rsidRPr="008C72F0" w:rsidRDefault="009D166E" w:rsidP="008B3FD8">
            <w:pPr>
              <w:jc w:val="left"/>
              <w:outlineLvl w:val="1"/>
              <w:rPr>
                <w:rFonts w:ascii="Tahoma" w:hAnsi="Tahoma" w:cs="Tahoma"/>
                <w:sz w:val="20"/>
                <w:szCs w:val="20"/>
                <w:u w:val="single"/>
                <w:lang w:eastAsia="sl-SI"/>
              </w:rPr>
            </w:pPr>
            <w:r w:rsidRPr="008C72F0">
              <w:rPr>
                <w:rFonts w:ascii="Tahoma" w:hAnsi="Tahoma" w:cs="Tahoma"/>
                <w:sz w:val="20"/>
                <w:szCs w:val="20"/>
                <w:u w:val="single"/>
                <w:lang w:eastAsia="sl-SI"/>
              </w:rPr>
              <w:t>TEKOČI PRIHODKI (70+71)</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1"/>
              <w:rPr>
                <w:rFonts w:ascii="Tahoma" w:hAnsi="Tahoma" w:cs="Tahoma"/>
                <w:sz w:val="20"/>
                <w:szCs w:val="20"/>
                <w:u w:val="single"/>
                <w:lang w:eastAsia="sl-SI"/>
              </w:rPr>
            </w:pPr>
            <w:r>
              <w:rPr>
                <w:rFonts w:ascii="Tahoma" w:hAnsi="Tahoma" w:cs="Tahoma"/>
                <w:sz w:val="20"/>
                <w:szCs w:val="20"/>
                <w:u w:val="single"/>
                <w:lang w:eastAsia="sl-SI"/>
              </w:rPr>
              <w:t>3.241.802</w:t>
            </w:r>
          </w:p>
        </w:tc>
      </w:tr>
      <w:tr w:rsidR="009D166E" w:rsidRPr="008C72F0" w:rsidTr="00BE149F">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2"/>
              <w:rPr>
                <w:rFonts w:ascii="Tahoma" w:hAnsi="Tahoma" w:cs="Tahoma"/>
                <w:sz w:val="18"/>
                <w:szCs w:val="18"/>
                <w:u w:val="single"/>
                <w:lang w:eastAsia="sl-SI"/>
              </w:rPr>
            </w:pPr>
            <w:r w:rsidRPr="008C72F0">
              <w:rPr>
                <w:rFonts w:ascii="Tahoma" w:hAnsi="Tahoma" w:cs="Tahoma"/>
                <w:sz w:val="18"/>
                <w:szCs w:val="18"/>
                <w:u w:val="single"/>
                <w:lang w:eastAsia="sl-SI"/>
              </w:rPr>
              <w:t>70</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2"/>
              <w:rPr>
                <w:rFonts w:ascii="Tahoma" w:hAnsi="Tahoma" w:cs="Tahoma"/>
                <w:sz w:val="18"/>
                <w:szCs w:val="18"/>
                <w:u w:val="single"/>
                <w:lang w:eastAsia="sl-SI"/>
              </w:rPr>
            </w:pPr>
            <w:r w:rsidRPr="008C72F0">
              <w:rPr>
                <w:rFonts w:ascii="Tahoma" w:hAnsi="Tahoma" w:cs="Tahoma"/>
                <w:sz w:val="18"/>
                <w:szCs w:val="18"/>
                <w:u w:val="single"/>
                <w:lang w:eastAsia="sl-SI"/>
              </w:rPr>
              <w:t>DAVČNI PRIHODKI (700+703+704)</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2.737.322</w:t>
            </w:r>
          </w:p>
        </w:tc>
      </w:tr>
      <w:tr w:rsidR="009D166E" w:rsidRPr="008C72F0" w:rsidTr="00BE149F">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700</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Davki na dohodek in dobiček</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3"/>
              <w:rPr>
                <w:rFonts w:ascii="Tahoma" w:hAnsi="Tahoma" w:cs="Tahoma"/>
                <w:sz w:val="18"/>
                <w:szCs w:val="18"/>
                <w:lang w:eastAsia="sl-SI"/>
              </w:rPr>
            </w:pPr>
            <w:r>
              <w:rPr>
                <w:rFonts w:ascii="Tahoma" w:hAnsi="Tahoma" w:cs="Tahoma"/>
                <w:sz w:val="18"/>
                <w:szCs w:val="18"/>
                <w:lang w:eastAsia="sl-SI"/>
              </w:rPr>
              <w:t>2.338.355</w:t>
            </w:r>
          </w:p>
        </w:tc>
      </w:tr>
      <w:tr w:rsidR="009D166E" w:rsidRPr="008C72F0" w:rsidTr="00BE149F">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703</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Davki na premoženje</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3"/>
              <w:rPr>
                <w:rFonts w:ascii="Tahoma" w:hAnsi="Tahoma" w:cs="Tahoma"/>
                <w:sz w:val="18"/>
                <w:szCs w:val="18"/>
                <w:lang w:eastAsia="sl-SI"/>
              </w:rPr>
            </w:pPr>
            <w:r>
              <w:rPr>
                <w:rFonts w:ascii="Tahoma" w:hAnsi="Tahoma" w:cs="Tahoma"/>
                <w:sz w:val="18"/>
                <w:szCs w:val="18"/>
                <w:lang w:eastAsia="sl-SI"/>
              </w:rPr>
              <w:t>316.607</w:t>
            </w:r>
          </w:p>
        </w:tc>
      </w:tr>
      <w:tr w:rsidR="009D166E" w:rsidRPr="008C72F0" w:rsidTr="00BE149F">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704</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Domači davki na blago in storitve</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3"/>
              <w:rPr>
                <w:rFonts w:ascii="Tahoma" w:hAnsi="Tahoma" w:cs="Tahoma"/>
                <w:sz w:val="18"/>
                <w:szCs w:val="18"/>
                <w:lang w:eastAsia="sl-SI"/>
              </w:rPr>
            </w:pPr>
            <w:r>
              <w:rPr>
                <w:rFonts w:ascii="Tahoma" w:hAnsi="Tahoma" w:cs="Tahoma"/>
                <w:sz w:val="18"/>
                <w:szCs w:val="18"/>
                <w:lang w:eastAsia="sl-SI"/>
              </w:rPr>
              <w:t>82.360</w:t>
            </w:r>
          </w:p>
        </w:tc>
      </w:tr>
      <w:tr w:rsidR="009D166E" w:rsidRPr="008C72F0" w:rsidTr="00BE149F">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2"/>
              <w:rPr>
                <w:rFonts w:ascii="Tahoma" w:hAnsi="Tahoma" w:cs="Tahoma"/>
                <w:sz w:val="18"/>
                <w:szCs w:val="18"/>
                <w:u w:val="single"/>
                <w:lang w:eastAsia="sl-SI"/>
              </w:rPr>
            </w:pPr>
            <w:r w:rsidRPr="008C72F0">
              <w:rPr>
                <w:rFonts w:ascii="Tahoma" w:hAnsi="Tahoma" w:cs="Tahoma"/>
                <w:sz w:val="18"/>
                <w:szCs w:val="18"/>
                <w:u w:val="single"/>
                <w:lang w:eastAsia="sl-SI"/>
              </w:rPr>
              <w:t>71</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2"/>
              <w:rPr>
                <w:rFonts w:ascii="Tahoma" w:hAnsi="Tahoma" w:cs="Tahoma"/>
                <w:sz w:val="18"/>
                <w:szCs w:val="18"/>
                <w:u w:val="single"/>
                <w:lang w:eastAsia="sl-SI"/>
              </w:rPr>
            </w:pPr>
            <w:r w:rsidRPr="008C72F0">
              <w:rPr>
                <w:rFonts w:ascii="Tahoma" w:hAnsi="Tahoma" w:cs="Tahoma"/>
                <w:sz w:val="18"/>
                <w:szCs w:val="18"/>
                <w:u w:val="single"/>
                <w:lang w:eastAsia="sl-SI"/>
              </w:rPr>
              <w:t>NEDAVČNI PRIHODKI (710+711+712+714)</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504.480</w:t>
            </w:r>
          </w:p>
        </w:tc>
      </w:tr>
      <w:tr w:rsidR="009D166E" w:rsidRPr="008C72F0" w:rsidTr="00BE149F">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710</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Udeležba na dobičku in dohodki od premoženja</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3"/>
              <w:rPr>
                <w:rFonts w:ascii="Tahoma" w:hAnsi="Tahoma" w:cs="Tahoma"/>
                <w:sz w:val="18"/>
                <w:szCs w:val="18"/>
                <w:lang w:eastAsia="sl-SI"/>
              </w:rPr>
            </w:pPr>
            <w:r>
              <w:rPr>
                <w:rFonts w:ascii="Tahoma" w:hAnsi="Tahoma" w:cs="Tahoma"/>
                <w:sz w:val="18"/>
                <w:szCs w:val="18"/>
                <w:lang w:eastAsia="sl-SI"/>
              </w:rPr>
              <w:t>391.716</w:t>
            </w:r>
          </w:p>
        </w:tc>
      </w:tr>
      <w:tr w:rsidR="009D166E" w:rsidRPr="008C72F0" w:rsidTr="00BE149F">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711</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Takse in pristojbine</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3"/>
              <w:rPr>
                <w:rFonts w:ascii="Tahoma" w:hAnsi="Tahoma" w:cs="Tahoma"/>
                <w:sz w:val="18"/>
                <w:szCs w:val="18"/>
                <w:lang w:eastAsia="sl-SI"/>
              </w:rPr>
            </w:pPr>
            <w:r>
              <w:rPr>
                <w:rFonts w:ascii="Tahoma" w:hAnsi="Tahoma" w:cs="Tahoma"/>
                <w:sz w:val="18"/>
                <w:szCs w:val="18"/>
                <w:lang w:eastAsia="sl-SI"/>
              </w:rPr>
              <w:t>2.360</w:t>
            </w:r>
          </w:p>
        </w:tc>
      </w:tr>
      <w:tr w:rsidR="009D166E" w:rsidRPr="008C72F0" w:rsidTr="00BE149F">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712</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Globe in druge denarne kazni</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3"/>
              <w:rPr>
                <w:rFonts w:ascii="Tahoma" w:hAnsi="Tahoma" w:cs="Tahoma"/>
                <w:sz w:val="18"/>
                <w:szCs w:val="18"/>
                <w:lang w:eastAsia="sl-SI"/>
              </w:rPr>
            </w:pPr>
            <w:r>
              <w:rPr>
                <w:rFonts w:ascii="Tahoma" w:hAnsi="Tahoma" w:cs="Tahoma"/>
                <w:sz w:val="18"/>
                <w:szCs w:val="18"/>
                <w:lang w:eastAsia="sl-SI"/>
              </w:rPr>
              <w:t>4.000</w:t>
            </w:r>
          </w:p>
        </w:tc>
      </w:tr>
      <w:tr w:rsidR="009D166E" w:rsidRPr="008C72F0" w:rsidTr="00BE149F">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714</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Drugi nedavčni prihodki</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3"/>
              <w:rPr>
                <w:rFonts w:ascii="Tahoma" w:hAnsi="Tahoma" w:cs="Tahoma"/>
                <w:sz w:val="18"/>
                <w:szCs w:val="18"/>
                <w:lang w:eastAsia="sl-SI"/>
              </w:rPr>
            </w:pPr>
            <w:r>
              <w:rPr>
                <w:rFonts w:ascii="Tahoma" w:hAnsi="Tahoma" w:cs="Tahoma"/>
                <w:sz w:val="18"/>
                <w:szCs w:val="18"/>
                <w:lang w:eastAsia="sl-SI"/>
              </w:rPr>
              <w:t>106.404</w:t>
            </w:r>
          </w:p>
        </w:tc>
      </w:tr>
      <w:tr w:rsidR="009D166E" w:rsidRPr="008C72F0" w:rsidTr="00BE149F">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2"/>
              <w:rPr>
                <w:rFonts w:ascii="Tahoma" w:hAnsi="Tahoma" w:cs="Tahoma"/>
                <w:sz w:val="18"/>
                <w:szCs w:val="18"/>
                <w:u w:val="single"/>
                <w:lang w:eastAsia="sl-SI"/>
              </w:rPr>
            </w:pPr>
            <w:r w:rsidRPr="008C72F0">
              <w:rPr>
                <w:rFonts w:ascii="Tahoma" w:hAnsi="Tahoma" w:cs="Tahoma"/>
                <w:sz w:val="18"/>
                <w:szCs w:val="18"/>
                <w:u w:val="single"/>
                <w:lang w:eastAsia="sl-SI"/>
              </w:rPr>
              <w:t>72</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2"/>
              <w:rPr>
                <w:rFonts w:ascii="Tahoma" w:hAnsi="Tahoma" w:cs="Tahoma"/>
                <w:sz w:val="18"/>
                <w:szCs w:val="18"/>
                <w:u w:val="single"/>
                <w:lang w:eastAsia="sl-SI"/>
              </w:rPr>
            </w:pPr>
            <w:r w:rsidRPr="008C72F0">
              <w:rPr>
                <w:rFonts w:ascii="Tahoma" w:hAnsi="Tahoma" w:cs="Tahoma"/>
                <w:sz w:val="18"/>
                <w:szCs w:val="18"/>
                <w:u w:val="single"/>
                <w:lang w:eastAsia="sl-SI"/>
              </w:rPr>
              <w:t>KAPITALSKI PRIHODKI (720+722)</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114.500</w:t>
            </w:r>
          </w:p>
        </w:tc>
      </w:tr>
      <w:tr w:rsidR="009D166E" w:rsidRPr="008C72F0" w:rsidTr="00BE149F">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720</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Prihodki od prodaje osnovnih sredstev</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3"/>
              <w:rPr>
                <w:rFonts w:ascii="Tahoma" w:hAnsi="Tahoma" w:cs="Tahoma"/>
                <w:sz w:val="18"/>
                <w:szCs w:val="18"/>
                <w:lang w:eastAsia="sl-SI"/>
              </w:rPr>
            </w:pPr>
            <w:r>
              <w:rPr>
                <w:rFonts w:ascii="Tahoma" w:hAnsi="Tahoma" w:cs="Tahoma"/>
                <w:sz w:val="18"/>
                <w:szCs w:val="18"/>
                <w:lang w:eastAsia="sl-SI"/>
              </w:rPr>
              <w:t>4.500</w:t>
            </w:r>
          </w:p>
        </w:tc>
      </w:tr>
      <w:tr w:rsidR="009D166E" w:rsidRPr="008C72F0" w:rsidTr="00BE149F">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722</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Prihodki od prodaje zemljišč in neopredmetenih dolgoročnih sredstev</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3"/>
              <w:rPr>
                <w:rFonts w:ascii="Tahoma" w:hAnsi="Tahoma" w:cs="Tahoma"/>
                <w:sz w:val="18"/>
                <w:szCs w:val="18"/>
                <w:lang w:eastAsia="sl-SI"/>
              </w:rPr>
            </w:pPr>
            <w:r>
              <w:rPr>
                <w:rFonts w:ascii="Tahoma" w:hAnsi="Tahoma" w:cs="Tahoma"/>
                <w:sz w:val="18"/>
                <w:szCs w:val="18"/>
                <w:lang w:eastAsia="sl-SI"/>
              </w:rPr>
              <w:t>110.000</w:t>
            </w:r>
          </w:p>
        </w:tc>
      </w:tr>
      <w:tr w:rsidR="009D166E" w:rsidRPr="008C72F0" w:rsidTr="00BE149F">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2"/>
              <w:rPr>
                <w:rFonts w:ascii="Tahoma" w:hAnsi="Tahoma" w:cs="Tahoma"/>
                <w:sz w:val="18"/>
                <w:szCs w:val="18"/>
                <w:u w:val="single"/>
                <w:lang w:eastAsia="sl-SI"/>
              </w:rPr>
            </w:pPr>
            <w:r w:rsidRPr="008C72F0">
              <w:rPr>
                <w:rFonts w:ascii="Tahoma" w:hAnsi="Tahoma" w:cs="Tahoma"/>
                <w:sz w:val="18"/>
                <w:szCs w:val="18"/>
                <w:u w:val="single"/>
                <w:lang w:eastAsia="sl-SI"/>
              </w:rPr>
              <w:t>74</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2"/>
              <w:rPr>
                <w:rFonts w:ascii="Tahoma" w:hAnsi="Tahoma" w:cs="Tahoma"/>
                <w:sz w:val="18"/>
                <w:szCs w:val="18"/>
                <w:u w:val="single"/>
                <w:lang w:eastAsia="sl-SI"/>
              </w:rPr>
            </w:pPr>
            <w:r w:rsidRPr="008C72F0">
              <w:rPr>
                <w:rFonts w:ascii="Tahoma" w:hAnsi="Tahoma" w:cs="Tahoma"/>
                <w:sz w:val="18"/>
                <w:szCs w:val="18"/>
                <w:u w:val="single"/>
                <w:lang w:eastAsia="sl-SI"/>
              </w:rPr>
              <w:t>TRANSFERNI PRIHODKI (740)</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773.148</w:t>
            </w:r>
          </w:p>
        </w:tc>
      </w:tr>
      <w:tr w:rsidR="009D166E" w:rsidRPr="008C72F0" w:rsidTr="00BE149F">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740</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Transferni prihodki iz drugih javnofinančnih institucij</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3"/>
              <w:rPr>
                <w:rFonts w:ascii="Tahoma" w:hAnsi="Tahoma" w:cs="Tahoma"/>
                <w:sz w:val="18"/>
                <w:szCs w:val="18"/>
                <w:lang w:eastAsia="sl-SI"/>
              </w:rPr>
            </w:pPr>
            <w:r>
              <w:rPr>
                <w:rFonts w:ascii="Tahoma" w:hAnsi="Tahoma" w:cs="Tahoma"/>
                <w:sz w:val="18"/>
                <w:szCs w:val="18"/>
                <w:lang w:eastAsia="sl-SI"/>
              </w:rPr>
              <w:t>134.124</w:t>
            </w:r>
          </w:p>
        </w:tc>
      </w:tr>
      <w:tr w:rsidR="009D166E" w:rsidRPr="008C72F0" w:rsidTr="00BE149F">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741</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Prejeta sredstva iz državnega proračuna iz sredstev proračuna EU</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3"/>
              <w:rPr>
                <w:rFonts w:ascii="Tahoma" w:hAnsi="Tahoma" w:cs="Tahoma"/>
                <w:sz w:val="18"/>
                <w:szCs w:val="18"/>
                <w:lang w:eastAsia="sl-SI"/>
              </w:rPr>
            </w:pPr>
            <w:r>
              <w:rPr>
                <w:rFonts w:ascii="Tahoma" w:hAnsi="Tahoma" w:cs="Tahoma"/>
                <w:sz w:val="18"/>
                <w:szCs w:val="18"/>
                <w:lang w:eastAsia="sl-SI"/>
              </w:rPr>
              <w:t>639.024</w:t>
            </w:r>
          </w:p>
        </w:tc>
      </w:tr>
      <w:tr w:rsidR="009D166E" w:rsidRPr="008C72F0" w:rsidTr="008B3FD8">
        <w:trPr>
          <w:trHeight w:val="270"/>
        </w:trPr>
        <w:tc>
          <w:tcPr>
            <w:tcW w:w="7675" w:type="dxa"/>
            <w:gridSpan w:val="3"/>
            <w:tcBorders>
              <w:top w:val="nil"/>
              <w:left w:val="nil"/>
              <w:bottom w:val="nil"/>
              <w:right w:val="nil"/>
            </w:tcBorders>
            <w:shd w:val="clear" w:color="auto" w:fill="auto"/>
            <w:vAlign w:val="bottom"/>
          </w:tcPr>
          <w:p w:rsidR="009D166E" w:rsidRPr="008C72F0" w:rsidRDefault="009D166E" w:rsidP="008B3FD8">
            <w:pPr>
              <w:jc w:val="left"/>
              <w:outlineLvl w:val="0"/>
              <w:rPr>
                <w:rFonts w:ascii="Tahoma" w:hAnsi="Tahoma" w:cs="Tahoma"/>
                <w:sz w:val="20"/>
                <w:szCs w:val="20"/>
                <w:u w:val="single"/>
                <w:lang w:eastAsia="sl-SI"/>
              </w:rPr>
            </w:pPr>
            <w:r w:rsidRPr="008C72F0">
              <w:rPr>
                <w:rFonts w:ascii="Tahoma" w:hAnsi="Tahoma" w:cs="Tahoma"/>
                <w:sz w:val="20"/>
                <w:szCs w:val="20"/>
                <w:u w:val="single"/>
                <w:lang w:eastAsia="sl-SI"/>
              </w:rPr>
              <w:t>II. SKUPAJ ODHODKI (40+41+42+43+45)</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0"/>
              <w:rPr>
                <w:rFonts w:ascii="Tahoma" w:hAnsi="Tahoma" w:cs="Tahoma"/>
                <w:sz w:val="20"/>
                <w:szCs w:val="20"/>
                <w:u w:val="single"/>
                <w:lang w:eastAsia="sl-SI"/>
              </w:rPr>
            </w:pPr>
            <w:r>
              <w:rPr>
                <w:rFonts w:ascii="Tahoma" w:hAnsi="Tahoma" w:cs="Tahoma"/>
                <w:sz w:val="20"/>
                <w:szCs w:val="20"/>
                <w:u w:val="single"/>
                <w:lang w:eastAsia="sl-SI"/>
              </w:rPr>
              <w:t>4.302.672</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2"/>
              <w:rPr>
                <w:rFonts w:ascii="Tahoma" w:hAnsi="Tahoma" w:cs="Tahoma"/>
                <w:sz w:val="18"/>
                <w:szCs w:val="18"/>
                <w:u w:val="single"/>
                <w:lang w:eastAsia="sl-SI"/>
              </w:rPr>
            </w:pPr>
            <w:r w:rsidRPr="008C72F0">
              <w:rPr>
                <w:rFonts w:ascii="Tahoma" w:hAnsi="Tahoma" w:cs="Tahoma"/>
                <w:sz w:val="18"/>
                <w:szCs w:val="18"/>
                <w:u w:val="single"/>
                <w:lang w:eastAsia="sl-SI"/>
              </w:rPr>
              <w:lastRenderedPageBreak/>
              <w:t>40</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2"/>
              <w:rPr>
                <w:rFonts w:ascii="Tahoma" w:hAnsi="Tahoma" w:cs="Tahoma"/>
                <w:sz w:val="18"/>
                <w:szCs w:val="18"/>
                <w:u w:val="single"/>
                <w:lang w:eastAsia="sl-SI"/>
              </w:rPr>
            </w:pPr>
            <w:r w:rsidRPr="008C72F0">
              <w:rPr>
                <w:rFonts w:ascii="Tahoma" w:hAnsi="Tahoma" w:cs="Tahoma"/>
                <w:sz w:val="18"/>
                <w:szCs w:val="18"/>
                <w:u w:val="single"/>
                <w:lang w:eastAsia="sl-SI"/>
              </w:rPr>
              <w:t xml:space="preserve">TEKOČI ODHODKI </w:t>
            </w:r>
            <w:r w:rsidRPr="008C72F0">
              <w:rPr>
                <w:rFonts w:ascii="Tahoma" w:hAnsi="Tahoma" w:cs="Tahoma"/>
                <w:sz w:val="18"/>
                <w:szCs w:val="18"/>
                <w:lang w:eastAsia="sl-SI"/>
              </w:rPr>
              <w:t>(400+401+402+409)</w:t>
            </w:r>
          </w:p>
        </w:tc>
        <w:tc>
          <w:tcPr>
            <w:tcW w:w="1145" w:type="dxa"/>
            <w:tcBorders>
              <w:top w:val="nil"/>
              <w:left w:val="nil"/>
              <w:bottom w:val="nil"/>
              <w:right w:val="nil"/>
            </w:tcBorders>
            <w:shd w:val="clear" w:color="auto" w:fill="auto"/>
            <w:noWrap/>
            <w:vAlign w:val="bottom"/>
          </w:tcPr>
          <w:p w:rsidR="009D166E" w:rsidRPr="008C72F0" w:rsidRDefault="00083917" w:rsidP="00976F9E">
            <w:pPr>
              <w:jc w:val="right"/>
              <w:outlineLvl w:val="2"/>
              <w:rPr>
                <w:rFonts w:ascii="Tahoma" w:hAnsi="Tahoma" w:cs="Tahoma"/>
                <w:sz w:val="18"/>
                <w:szCs w:val="18"/>
                <w:u w:val="single"/>
                <w:lang w:eastAsia="sl-SI"/>
              </w:rPr>
            </w:pPr>
            <w:r>
              <w:rPr>
                <w:rFonts w:ascii="Tahoma" w:hAnsi="Tahoma" w:cs="Tahoma"/>
                <w:sz w:val="18"/>
                <w:szCs w:val="18"/>
                <w:u w:val="single"/>
                <w:lang w:eastAsia="sl-SI"/>
              </w:rPr>
              <w:t>1.017.805</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400</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Plače in drugi izdatki zaposlenim</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3"/>
              <w:rPr>
                <w:rFonts w:ascii="Tahoma" w:hAnsi="Tahoma" w:cs="Tahoma"/>
                <w:sz w:val="18"/>
                <w:szCs w:val="18"/>
                <w:lang w:eastAsia="sl-SI"/>
              </w:rPr>
            </w:pPr>
            <w:r>
              <w:rPr>
                <w:rFonts w:ascii="Tahoma" w:hAnsi="Tahoma" w:cs="Tahoma"/>
                <w:sz w:val="18"/>
                <w:szCs w:val="18"/>
                <w:lang w:eastAsia="sl-SI"/>
              </w:rPr>
              <w:t>267.112</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401</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Prispevki delodajalcev za socialno varnost</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3"/>
              <w:rPr>
                <w:rFonts w:ascii="Tahoma" w:hAnsi="Tahoma" w:cs="Tahoma"/>
                <w:sz w:val="18"/>
                <w:szCs w:val="18"/>
                <w:lang w:eastAsia="sl-SI"/>
              </w:rPr>
            </w:pPr>
            <w:r>
              <w:rPr>
                <w:rFonts w:ascii="Tahoma" w:hAnsi="Tahoma" w:cs="Tahoma"/>
                <w:sz w:val="18"/>
                <w:szCs w:val="18"/>
                <w:lang w:eastAsia="sl-SI"/>
              </w:rPr>
              <w:t>48.567</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402</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Izdatki za blago in storitve</w:t>
            </w:r>
          </w:p>
        </w:tc>
        <w:tc>
          <w:tcPr>
            <w:tcW w:w="1145" w:type="dxa"/>
            <w:tcBorders>
              <w:top w:val="nil"/>
              <w:left w:val="nil"/>
              <w:bottom w:val="nil"/>
              <w:right w:val="nil"/>
            </w:tcBorders>
            <w:shd w:val="clear" w:color="auto" w:fill="auto"/>
            <w:noWrap/>
            <w:vAlign w:val="bottom"/>
          </w:tcPr>
          <w:p w:rsidR="009D166E" w:rsidRPr="008C72F0" w:rsidRDefault="00083917" w:rsidP="00976F9E">
            <w:pPr>
              <w:jc w:val="right"/>
              <w:outlineLvl w:val="3"/>
              <w:rPr>
                <w:rFonts w:ascii="Tahoma" w:hAnsi="Tahoma" w:cs="Tahoma"/>
                <w:sz w:val="18"/>
                <w:szCs w:val="18"/>
                <w:lang w:eastAsia="sl-SI"/>
              </w:rPr>
            </w:pPr>
            <w:r>
              <w:rPr>
                <w:rFonts w:ascii="Tahoma" w:hAnsi="Tahoma" w:cs="Tahoma"/>
                <w:sz w:val="18"/>
                <w:szCs w:val="18"/>
                <w:lang w:eastAsia="sl-SI"/>
              </w:rPr>
              <w:t>649.841</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403</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Plačila domačih obresti</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3"/>
              <w:rPr>
                <w:rFonts w:ascii="Tahoma" w:hAnsi="Tahoma" w:cs="Tahoma"/>
                <w:sz w:val="18"/>
                <w:szCs w:val="18"/>
                <w:lang w:eastAsia="sl-SI"/>
              </w:rPr>
            </w:pPr>
            <w:r>
              <w:rPr>
                <w:rFonts w:ascii="Tahoma" w:hAnsi="Tahoma" w:cs="Tahoma"/>
                <w:sz w:val="18"/>
                <w:szCs w:val="18"/>
                <w:lang w:eastAsia="sl-SI"/>
              </w:rPr>
              <w:t>3.400</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409</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Rezerve</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3"/>
              <w:rPr>
                <w:rFonts w:ascii="Tahoma" w:hAnsi="Tahoma" w:cs="Tahoma"/>
                <w:sz w:val="18"/>
                <w:szCs w:val="18"/>
                <w:lang w:eastAsia="sl-SI"/>
              </w:rPr>
            </w:pPr>
            <w:r>
              <w:rPr>
                <w:rFonts w:ascii="Tahoma" w:hAnsi="Tahoma" w:cs="Tahoma"/>
                <w:sz w:val="18"/>
                <w:szCs w:val="18"/>
                <w:lang w:eastAsia="sl-SI"/>
              </w:rPr>
              <w:t>48.885</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2"/>
              <w:rPr>
                <w:rFonts w:ascii="Tahoma" w:hAnsi="Tahoma" w:cs="Tahoma"/>
                <w:sz w:val="18"/>
                <w:szCs w:val="18"/>
                <w:u w:val="single"/>
                <w:lang w:eastAsia="sl-SI"/>
              </w:rPr>
            </w:pPr>
            <w:r w:rsidRPr="008C72F0">
              <w:rPr>
                <w:rFonts w:ascii="Tahoma" w:hAnsi="Tahoma" w:cs="Tahoma"/>
                <w:sz w:val="18"/>
                <w:szCs w:val="18"/>
                <w:u w:val="single"/>
                <w:lang w:eastAsia="sl-SI"/>
              </w:rPr>
              <w:t>41</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2"/>
              <w:rPr>
                <w:rFonts w:ascii="Tahoma" w:hAnsi="Tahoma" w:cs="Tahoma"/>
                <w:sz w:val="18"/>
                <w:szCs w:val="18"/>
                <w:u w:val="single"/>
                <w:lang w:eastAsia="sl-SI"/>
              </w:rPr>
            </w:pPr>
            <w:r w:rsidRPr="008C72F0">
              <w:rPr>
                <w:rFonts w:ascii="Tahoma" w:hAnsi="Tahoma" w:cs="Tahoma"/>
                <w:sz w:val="18"/>
                <w:szCs w:val="18"/>
                <w:u w:val="single"/>
                <w:lang w:eastAsia="sl-SI"/>
              </w:rPr>
              <w:t>TEKOČI TRANSFERI</w:t>
            </w:r>
            <w:r w:rsidRPr="008C72F0">
              <w:rPr>
                <w:rFonts w:ascii="Tahoma" w:hAnsi="Tahoma" w:cs="Tahoma"/>
                <w:sz w:val="18"/>
                <w:szCs w:val="18"/>
                <w:lang w:eastAsia="sl-SI"/>
              </w:rPr>
              <w:t xml:space="preserve"> (410+411+412+413)</w:t>
            </w:r>
          </w:p>
        </w:tc>
        <w:tc>
          <w:tcPr>
            <w:tcW w:w="1145" w:type="dxa"/>
            <w:tcBorders>
              <w:top w:val="nil"/>
              <w:left w:val="nil"/>
              <w:bottom w:val="nil"/>
              <w:right w:val="nil"/>
            </w:tcBorders>
            <w:shd w:val="clear" w:color="auto" w:fill="auto"/>
            <w:noWrap/>
            <w:vAlign w:val="bottom"/>
          </w:tcPr>
          <w:p w:rsidR="009D166E" w:rsidRPr="008C72F0" w:rsidRDefault="00083917" w:rsidP="00976F9E">
            <w:pPr>
              <w:jc w:val="right"/>
              <w:outlineLvl w:val="2"/>
              <w:rPr>
                <w:rFonts w:ascii="Tahoma" w:hAnsi="Tahoma" w:cs="Tahoma"/>
                <w:sz w:val="18"/>
                <w:szCs w:val="18"/>
                <w:u w:val="single"/>
                <w:lang w:eastAsia="sl-SI"/>
              </w:rPr>
            </w:pPr>
            <w:r>
              <w:rPr>
                <w:rFonts w:ascii="Tahoma" w:hAnsi="Tahoma" w:cs="Tahoma"/>
                <w:sz w:val="18"/>
                <w:szCs w:val="18"/>
                <w:u w:val="single"/>
                <w:lang w:eastAsia="sl-SI"/>
              </w:rPr>
              <w:t>1.287.602</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410</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Subvencije</w:t>
            </w:r>
          </w:p>
        </w:tc>
        <w:tc>
          <w:tcPr>
            <w:tcW w:w="1145" w:type="dxa"/>
            <w:tcBorders>
              <w:top w:val="nil"/>
              <w:left w:val="nil"/>
              <w:bottom w:val="nil"/>
              <w:right w:val="nil"/>
            </w:tcBorders>
            <w:shd w:val="clear" w:color="auto" w:fill="auto"/>
            <w:noWrap/>
            <w:vAlign w:val="bottom"/>
          </w:tcPr>
          <w:p w:rsidR="009D166E" w:rsidRPr="008C72F0" w:rsidRDefault="00083917" w:rsidP="00976F9E">
            <w:pPr>
              <w:jc w:val="right"/>
              <w:outlineLvl w:val="3"/>
              <w:rPr>
                <w:rFonts w:ascii="Tahoma" w:hAnsi="Tahoma" w:cs="Tahoma"/>
                <w:sz w:val="18"/>
                <w:szCs w:val="18"/>
                <w:lang w:eastAsia="sl-SI"/>
              </w:rPr>
            </w:pPr>
            <w:r>
              <w:rPr>
                <w:rFonts w:ascii="Tahoma" w:hAnsi="Tahoma" w:cs="Tahoma"/>
                <w:sz w:val="18"/>
                <w:szCs w:val="18"/>
                <w:lang w:eastAsia="sl-SI"/>
              </w:rPr>
              <w:t>71.000</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411</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Transferi posameznikom in gospodinjstvom</w:t>
            </w:r>
          </w:p>
        </w:tc>
        <w:tc>
          <w:tcPr>
            <w:tcW w:w="1145" w:type="dxa"/>
            <w:tcBorders>
              <w:top w:val="nil"/>
              <w:left w:val="nil"/>
              <w:bottom w:val="nil"/>
              <w:right w:val="nil"/>
            </w:tcBorders>
            <w:shd w:val="clear" w:color="auto" w:fill="auto"/>
            <w:noWrap/>
            <w:vAlign w:val="bottom"/>
          </w:tcPr>
          <w:p w:rsidR="009D166E" w:rsidRPr="008C72F0" w:rsidRDefault="00083917" w:rsidP="00976F9E">
            <w:pPr>
              <w:jc w:val="right"/>
              <w:outlineLvl w:val="3"/>
              <w:rPr>
                <w:rFonts w:ascii="Tahoma" w:hAnsi="Tahoma" w:cs="Tahoma"/>
                <w:sz w:val="18"/>
                <w:szCs w:val="18"/>
                <w:lang w:eastAsia="sl-SI"/>
              </w:rPr>
            </w:pPr>
            <w:r>
              <w:rPr>
                <w:rFonts w:ascii="Tahoma" w:hAnsi="Tahoma" w:cs="Tahoma"/>
                <w:sz w:val="18"/>
                <w:szCs w:val="18"/>
                <w:lang w:eastAsia="sl-SI"/>
              </w:rPr>
              <w:t>590.667</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412</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Transferi neprofitnim organizacijam in ustanovam</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3"/>
              <w:rPr>
                <w:rFonts w:ascii="Tahoma" w:hAnsi="Tahoma" w:cs="Tahoma"/>
                <w:sz w:val="18"/>
                <w:szCs w:val="18"/>
                <w:lang w:eastAsia="sl-SI"/>
              </w:rPr>
            </w:pPr>
            <w:r>
              <w:rPr>
                <w:rFonts w:ascii="Tahoma" w:hAnsi="Tahoma" w:cs="Tahoma"/>
                <w:sz w:val="18"/>
                <w:szCs w:val="18"/>
                <w:lang w:eastAsia="sl-SI"/>
              </w:rPr>
              <w:t>242.746</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413</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Drugi tekoči domači transferi</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3"/>
              <w:rPr>
                <w:rFonts w:ascii="Tahoma" w:hAnsi="Tahoma" w:cs="Tahoma"/>
                <w:sz w:val="18"/>
                <w:szCs w:val="18"/>
                <w:lang w:eastAsia="sl-SI"/>
              </w:rPr>
            </w:pPr>
            <w:r>
              <w:rPr>
                <w:rFonts w:ascii="Tahoma" w:hAnsi="Tahoma" w:cs="Tahoma"/>
                <w:sz w:val="18"/>
                <w:szCs w:val="18"/>
                <w:lang w:eastAsia="sl-SI"/>
              </w:rPr>
              <w:t>383.189</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2"/>
              <w:rPr>
                <w:rFonts w:ascii="Tahoma" w:hAnsi="Tahoma" w:cs="Tahoma"/>
                <w:sz w:val="18"/>
                <w:szCs w:val="18"/>
                <w:u w:val="single"/>
                <w:lang w:eastAsia="sl-SI"/>
              </w:rPr>
            </w:pPr>
            <w:r w:rsidRPr="008C72F0">
              <w:rPr>
                <w:rFonts w:ascii="Tahoma" w:hAnsi="Tahoma" w:cs="Tahoma"/>
                <w:sz w:val="18"/>
                <w:szCs w:val="18"/>
                <w:u w:val="single"/>
                <w:lang w:eastAsia="sl-SI"/>
              </w:rPr>
              <w:t>42</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2"/>
              <w:rPr>
                <w:rFonts w:ascii="Tahoma" w:hAnsi="Tahoma" w:cs="Tahoma"/>
                <w:sz w:val="18"/>
                <w:szCs w:val="18"/>
                <w:lang w:eastAsia="sl-SI"/>
              </w:rPr>
            </w:pPr>
            <w:r w:rsidRPr="008C72F0">
              <w:rPr>
                <w:rFonts w:ascii="Tahoma" w:hAnsi="Tahoma" w:cs="Tahoma"/>
                <w:sz w:val="18"/>
                <w:szCs w:val="18"/>
                <w:u w:val="single"/>
                <w:lang w:eastAsia="sl-SI"/>
              </w:rPr>
              <w:t>INVESTICIJSKI ODHODKI</w:t>
            </w:r>
            <w:r w:rsidRPr="008C72F0">
              <w:rPr>
                <w:rFonts w:ascii="Tahoma" w:hAnsi="Tahoma" w:cs="Tahoma"/>
                <w:sz w:val="18"/>
                <w:szCs w:val="18"/>
                <w:lang w:eastAsia="sl-SI"/>
              </w:rPr>
              <w:t xml:space="preserve"> (420)</w:t>
            </w:r>
          </w:p>
        </w:tc>
        <w:tc>
          <w:tcPr>
            <w:tcW w:w="1145" w:type="dxa"/>
            <w:tcBorders>
              <w:top w:val="nil"/>
              <w:left w:val="nil"/>
              <w:bottom w:val="nil"/>
              <w:right w:val="nil"/>
            </w:tcBorders>
            <w:shd w:val="clear" w:color="auto" w:fill="auto"/>
            <w:noWrap/>
            <w:vAlign w:val="bottom"/>
          </w:tcPr>
          <w:p w:rsidR="009D166E" w:rsidRPr="008C72F0" w:rsidRDefault="00083917" w:rsidP="00976F9E">
            <w:pPr>
              <w:jc w:val="right"/>
              <w:outlineLvl w:val="2"/>
              <w:rPr>
                <w:rFonts w:ascii="Tahoma" w:hAnsi="Tahoma" w:cs="Tahoma"/>
                <w:sz w:val="18"/>
                <w:szCs w:val="18"/>
                <w:u w:val="single"/>
                <w:lang w:eastAsia="sl-SI"/>
              </w:rPr>
            </w:pPr>
            <w:r>
              <w:rPr>
                <w:rFonts w:ascii="Tahoma" w:hAnsi="Tahoma" w:cs="Tahoma"/>
                <w:sz w:val="18"/>
                <w:szCs w:val="18"/>
                <w:u w:val="single"/>
                <w:lang w:eastAsia="sl-SI"/>
              </w:rPr>
              <w:t>1.852.101</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420</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Nakup in gradnja osnovnih sredstev</w:t>
            </w:r>
          </w:p>
        </w:tc>
        <w:tc>
          <w:tcPr>
            <w:tcW w:w="1145" w:type="dxa"/>
            <w:tcBorders>
              <w:top w:val="nil"/>
              <w:left w:val="nil"/>
              <w:bottom w:val="nil"/>
              <w:right w:val="nil"/>
            </w:tcBorders>
            <w:shd w:val="clear" w:color="auto" w:fill="auto"/>
            <w:noWrap/>
            <w:vAlign w:val="bottom"/>
          </w:tcPr>
          <w:p w:rsidR="009D166E" w:rsidRPr="008C72F0" w:rsidRDefault="00083917" w:rsidP="00976F9E">
            <w:pPr>
              <w:jc w:val="right"/>
              <w:outlineLvl w:val="3"/>
              <w:rPr>
                <w:rFonts w:ascii="Tahoma" w:hAnsi="Tahoma" w:cs="Tahoma"/>
                <w:sz w:val="18"/>
                <w:szCs w:val="18"/>
                <w:lang w:eastAsia="sl-SI"/>
              </w:rPr>
            </w:pPr>
            <w:r>
              <w:rPr>
                <w:rFonts w:ascii="Tahoma" w:hAnsi="Tahoma" w:cs="Tahoma"/>
                <w:sz w:val="18"/>
                <w:szCs w:val="18"/>
                <w:lang w:eastAsia="sl-SI"/>
              </w:rPr>
              <w:t>1.852.101</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2"/>
              <w:rPr>
                <w:rFonts w:ascii="Tahoma" w:hAnsi="Tahoma" w:cs="Tahoma"/>
                <w:sz w:val="18"/>
                <w:szCs w:val="18"/>
                <w:u w:val="single"/>
                <w:lang w:eastAsia="sl-SI"/>
              </w:rPr>
            </w:pPr>
            <w:r w:rsidRPr="008C72F0">
              <w:rPr>
                <w:rFonts w:ascii="Tahoma" w:hAnsi="Tahoma" w:cs="Tahoma"/>
                <w:sz w:val="18"/>
                <w:szCs w:val="18"/>
                <w:u w:val="single"/>
                <w:lang w:eastAsia="sl-SI"/>
              </w:rPr>
              <w:t>43</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2"/>
              <w:rPr>
                <w:rFonts w:ascii="Tahoma" w:hAnsi="Tahoma" w:cs="Tahoma"/>
                <w:sz w:val="18"/>
                <w:szCs w:val="18"/>
                <w:lang w:eastAsia="sl-SI"/>
              </w:rPr>
            </w:pPr>
            <w:r w:rsidRPr="008C72F0">
              <w:rPr>
                <w:rFonts w:ascii="Tahoma" w:hAnsi="Tahoma" w:cs="Tahoma"/>
                <w:sz w:val="18"/>
                <w:szCs w:val="18"/>
                <w:u w:val="single"/>
                <w:lang w:eastAsia="sl-SI"/>
              </w:rPr>
              <w:t>INVESTICIJSKI TRANSFERI</w:t>
            </w:r>
            <w:r w:rsidRPr="008C72F0">
              <w:rPr>
                <w:rFonts w:ascii="Tahoma" w:hAnsi="Tahoma" w:cs="Tahoma"/>
                <w:sz w:val="18"/>
                <w:szCs w:val="18"/>
                <w:lang w:eastAsia="sl-SI"/>
              </w:rPr>
              <w:t xml:space="preserve"> (431+432)</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145.164</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431</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Investicijski transferi pravnim in fizičnim osebam, ki niso proračunski uporabniki</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3"/>
              <w:rPr>
                <w:rFonts w:ascii="Tahoma" w:hAnsi="Tahoma" w:cs="Tahoma"/>
                <w:sz w:val="18"/>
                <w:szCs w:val="18"/>
                <w:lang w:eastAsia="sl-SI"/>
              </w:rPr>
            </w:pPr>
            <w:r>
              <w:rPr>
                <w:rFonts w:ascii="Tahoma" w:hAnsi="Tahoma" w:cs="Tahoma"/>
                <w:sz w:val="18"/>
                <w:szCs w:val="18"/>
                <w:lang w:eastAsia="sl-SI"/>
              </w:rPr>
              <w:t>120.964</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432</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Investicijski transferi proračunskim uporabnikom</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3"/>
              <w:rPr>
                <w:rFonts w:ascii="Tahoma" w:hAnsi="Tahoma" w:cs="Tahoma"/>
                <w:sz w:val="18"/>
                <w:szCs w:val="18"/>
                <w:lang w:eastAsia="sl-SI"/>
              </w:rPr>
            </w:pPr>
            <w:r>
              <w:rPr>
                <w:rFonts w:ascii="Tahoma" w:hAnsi="Tahoma" w:cs="Tahoma"/>
                <w:sz w:val="18"/>
                <w:szCs w:val="18"/>
                <w:lang w:eastAsia="sl-SI"/>
              </w:rPr>
              <w:t>24.200</w:t>
            </w:r>
          </w:p>
        </w:tc>
      </w:tr>
      <w:tr w:rsidR="009D166E" w:rsidRPr="008C72F0" w:rsidTr="008B3FD8">
        <w:trPr>
          <w:trHeight w:val="345"/>
        </w:trPr>
        <w:tc>
          <w:tcPr>
            <w:tcW w:w="7675" w:type="dxa"/>
            <w:gridSpan w:val="3"/>
            <w:tcBorders>
              <w:top w:val="nil"/>
              <w:left w:val="nil"/>
              <w:bottom w:val="nil"/>
              <w:right w:val="nil"/>
            </w:tcBorders>
            <w:shd w:val="clear" w:color="auto" w:fill="auto"/>
            <w:noWrap/>
            <w:vAlign w:val="bottom"/>
          </w:tcPr>
          <w:p w:rsidR="009D166E" w:rsidRPr="008C72F0" w:rsidRDefault="009D166E" w:rsidP="008B3FD8">
            <w:pPr>
              <w:jc w:val="left"/>
              <w:outlineLvl w:val="6"/>
              <w:rPr>
                <w:rFonts w:ascii="Tahoma" w:hAnsi="Tahoma" w:cs="Tahoma"/>
                <w:sz w:val="20"/>
                <w:szCs w:val="20"/>
                <w:u w:val="single"/>
                <w:lang w:eastAsia="sl-SI"/>
              </w:rPr>
            </w:pPr>
            <w:r w:rsidRPr="008C72F0">
              <w:rPr>
                <w:rFonts w:ascii="Tahoma" w:hAnsi="Tahoma" w:cs="Tahoma"/>
                <w:sz w:val="20"/>
                <w:szCs w:val="20"/>
                <w:lang w:eastAsia="sl-SI"/>
              </w:rPr>
              <w:t> </w:t>
            </w:r>
            <w:r w:rsidRPr="008C72F0">
              <w:rPr>
                <w:rFonts w:ascii="Tahoma" w:hAnsi="Tahoma" w:cs="Tahoma"/>
                <w:sz w:val="20"/>
                <w:szCs w:val="20"/>
                <w:u w:val="single"/>
                <w:lang w:eastAsia="sl-SI"/>
              </w:rPr>
              <w:t xml:space="preserve">III. PRORAČUNSKI PRESEŽEK (PRIMANKLJAJ) </w:t>
            </w:r>
            <w:r w:rsidRPr="008C72F0">
              <w:rPr>
                <w:rFonts w:ascii="Tahoma" w:hAnsi="Tahoma" w:cs="Tahoma"/>
                <w:sz w:val="16"/>
                <w:szCs w:val="16"/>
                <w:lang w:eastAsia="sl-SI"/>
              </w:rPr>
              <w:t>(I.-II.)</w:t>
            </w:r>
            <w:r w:rsidRPr="008C72F0">
              <w:rPr>
                <w:rFonts w:ascii="Tahoma" w:hAnsi="Tahoma" w:cs="Tahoma"/>
                <w:sz w:val="20"/>
                <w:szCs w:val="20"/>
                <w:u w:val="single"/>
                <w:lang w:eastAsia="sl-SI"/>
              </w:rPr>
              <w:t xml:space="preserve"> </w:t>
            </w:r>
          </w:p>
          <w:p w:rsidR="009D166E" w:rsidRPr="008C72F0" w:rsidRDefault="009D166E" w:rsidP="008B3FD8">
            <w:pPr>
              <w:jc w:val="left"/>
              <w:outlineLvl w:val="6"/>
              <w:rPr>
                <w:rFonts w:ascii="Tahoma" w:hAnsi="Tahoma" w:cs="Tahoma"/>
                <w:sz w:val="20"/>
                <w:szCs w:val="20"/>
                <w:lang w:eastAsia="sl-SI"/>
              </w:rPr>
            </w:pPr>
            <w:r w:rsidRPr="008C72F0">
              <w:rPr>
                <w:rFonts w:ascii="Tahoma" w:hAnsi="Tahoma" w:cs="Tahoma"/>
                <w:sz w:val="16"/>
                <w:szCs w:val="16"/>
                <w:lang w:eastAsia="sl-SI"/>
              </w:rPr>
              <w:t xml:space="preserve">           (skupaj prihodki minus skupaj odhodki)</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6"/>
              <w:rPr>
                <w:rFonts w:ascii="Tahoma" w:hAnsi="Tahoma" w:cs="Tahoma"/>
                <w:sz w:val="20"/>
                <w:szCs w:val="20"/>
                <w:u w:val="single"/>
                <w:lang w:eastAsia="sl-SI"/>
              </w:rPr>
            </w:pPr>
            <w:r>
              <w:rPr>
                <w:rFonts w:ascii="Tahoma" w:hAnsi="Tahoma" w:cs="Tahoma"/>
                <w:sz w:val="20"/>
                <w:szCs w:val="20"/>
                <w:u w:val="single"/>
                <w:lang w:eastAsia="sl-SI"/>
              </w:rPr>
              <w:t>-173.222</w:t>
            </w:r>
          </w:p>
        </w:tc>
      </w:tr>
      <w:tr w:rsidR="009D166E" w:rsidRPr="008C72F0" w:rsidTr="008B3FD8">
        <w:trPr>
          <w:trHeight w:val="270"/>
        </w:trPr>
        <w:tc>
          <w:tcPr>
            <w:tcW w:w="7675" w:type="dxa"/>
            <w:gridSpan w:val="3"/>
            <w:tcBorders>
              <w:top w:val="nil"/>
              <w:left w:val="nil"/>
              <w:bottom w:val="nil"/>
              <w:right w:val="nil"/>
            </w:tcBorders>
            <w:shd w:val="clear" w:color="auto" w:fill="auto"/>
            <w:noWrap/>
            <w:vAlign w:val="bottom"/>
          </w:tcPr>
          <w:p w:rsidR="009D166E" w:rsidRPr="008C72F0" w:rsidRDefault="009D166E" w:rsidP="008B3FD8">
            <w:pPr>
              <w:jc w:val="left"/>
              <w:outlineLvl w:val="6"/>
              <w:rPr>
                <w:rFonts w:ascii="Tahoma" w:hAnsi="Tahoma" w:cs="Tahoma"/>
                <w:sz w:val="16"/>
                <w:szCs w:val="16"/>
                <w:u w:val="single"/>
                <w:lang w:eastAsia="sl-SI"/>
              </w:rPr>
            </w:pPr>
            <w:r w:rsidRPr="008C72F0">
              <w:rPr>
                <w:rFonts w:ascii="Tahoma" w:hAnsi="Tahoma" w:cs="Tahoma"/>
                <w:sz w:val="20"/>
                <w:szCs w:val="20"/>
                <w:lang w:eastAsia="sl-SI"/>
              </w:rPr>
              <w:t> </w:t>
            </w:r>
            <w:r w:rsidRPr="008C72F0">
              <w:rPr>
                <w:rFonts w:ascii="Tahoma" w:hAnsi="Tahoma" w:cs="Tahoma"/>
                <w:sz w:val="20"/>
                <w:szCs w:val="20"/>
                <w:u w:val="single"/>
                <w:lang w:eastAsia="sl-SI"/>
              </w:rPr>
              <w:t xml:space="preserve">III./1. PRIMARNI PRESEŽEK (PRIMANKLJAJ) </w:t>
            </w:r>
            <w:r w:rsidRPr="008C72F0">
              <w:rPr>
                <w:rFonts w:ascii="Tahoma" w:hAnsi="Tahoma" w:cs="Tahoma"/>
                <w:sz w:val="16"/>
                <w:szCs w:val="16"/>
                <w:u w:val="single"/>
                <w:lang w:eastAsia="sl-SI"/>
              </w:rPr>
              <w:t>(I. – 7102) – (II.-403-404)</w:t>
            </w:r>
          </w:p>
          <w:p w:rsidR="009D166E" w:rsidRPr="008C72F0" w:rsidRDefault="009D166E" w:rsidP="008B3FD8">
            <w:pPr>
              <w:jc w:val="left"/>
              <w:outlineLvl w:val="6"/>
              <w:rPr>
                <w:rFonts w:ascii="Tahoma" w:hAnsi="Tahoma" w:cs="Tahoma"/>
                <w:sz w:val="16"/>
                <w:szCs w:val="16"/>
                <w:lang w:eastAsia="sl-SI"/>
              </w:rPr>
            </w:pPr>
            <w:r w:rsidRPr="008C72F0">
              <w:rPr>
                <w:rFonts w:ascii="Tahoma" w:hAnsi="Tahoma" w:cs="Tahoma"/>
                <w:sz w:val="16"/>
                <w:szCs w:val="16"/>
                <w:lang w:eastAsia="sl-SI"/>
              </w:rPr>
              <w:t xml:space="preserve">            (skupaj prihodki brez prihodkov od obresti minus skupaj odhodki brez plačil obresti)</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6"/>
              <w:rPr>
                <w:rFonts w:ascii="Tahoma" w:hAnsi="Tahoma" w:cs="Tahoma"/>
                <w:sz w:val="20"/>
                <w:szCs w:val="20"/>
                <w:u w:val="single"/>
                <w:lang w:eastAsia="sl-SI"/>
              </w:rPr>
            </w:pPr>
            <w:r>
              <w:rPr>
                <w:rFonts w:ascii="Tahoma" w:hAnsi="Tahoma" w:cs="Tahoma"/>
                <w:sz w:val="20"/>
                <w:szCs w:val="20"/>
                <w:u w:val="single"/>
                <w:lang w:eastAsia="sl-SI"/>
              </w:rPr>
              <w:t>-191.822</w:t>
            </w:r>
          </w:p>
        </w:tc>
      </w:tr>
      <w:tr w:rsidR="009D166E" w:rsidRPr="008C72F0" w:rsidTr="008B3FD8">
        <w:trPr>
          <w:trHeight w:val="345"/>
        </w:trPr>
        <w:tc>
          <w:tcPr>
            <w:tcW w:w="7675" w:type="dxa"/>
            <w:gridSpan w:val="3"/>
            <w:tcBorders>
              <w:top w:val="nil"/>
              <w:left w:val="nil"/>
              <w:bottom w:val="nil"/>
              <w:right w:val="nil"/>
            </w:tcBorders>
            <w:shd w:val="clear" w:color="auto" w:fill="auto"/>
            <w:noWrap/>
            <w:vAlign w:val="bottom"/>
          </w:tcPr>
          <w:p w:rsidR="009D166E" w:rsidRPr="008C72F0" w:rsidRDefault="009D166E" w:rsidP="008B3FD8">
            <w:pPr>
              <w:jc w:val="left"/>
              <w:outlineLvl w:val="6"/>
              <w:rPr>
                <w:rFonts w:ascii="Tahoma" w:hAnsi="Tahoma" w:cs="Tahoma"/>
                <w:sz w:val="16"/>
                <w:szCs w:val="16"/>
                <w:u w:val="single"/>
                <w:lang w:eastAsia="sl-SI"/>
              </w:rPr>
            </w:pPr>
            <w:r w:rsidRPr="008C72F0">
              <w:rPr>
                <w:rFonts w:ascii="Tahoma" w:hAnsi="Tahoma" w:cs="Tahoma"/>
                <w:sz w:val="20"/>
                <w:szCs w:val="20"/>
                <w:lang w:eastAsia="sl-SI"/>
              </w:rPr>
              <w:t> </w:t>
            </w:r>
            <w:r w:rsidRPr="008C72F0">
              <w:rPr>
                <w:rFonts w:ascii="Tahoma" w:hAnsi="Tahoma" w:cs="Tahoma"/>
                <w:sz w:val="20"/>
                <w:szCs w:val="20"/>
                <w:u w:val="single"/>
                <w:lang w:eastAsia="sl-SI"/>
              </w:rPr>
              <w:t xml:space="preserve">III./2. TEKOČI PRESEŽEK (PRIMANKLJAJ) </w:t>
            </w:r>
            <w:r w:rsidRPr="008C72F0">
              <w:rPr>
                <w:rFonts w:ascii="Tahoma" w:hAnsi="Tahoma" w:cs="Tahoma"/>
                <w:sz w:val="16"/>
                <w:szCs w:val="16"/>
                <w:u w:val="single"/>
                <w:lang w:eastAsia="sl-SI"/>
              </w:rPr>
              <w:t>(70+71)-(40+41)</w:t>
            </w:r>
          </w:p>
          <w:p w:rsidR="009D166E" w:rsidRPr="008C72F0" w:rsidRDefault="009D166E" w:rsidP="008B3FD8">
            <w:pPr>
              <w:jc w:val="left"/>
              <w:outlineLvl w:val="6"/>
              <w:rPr>
                <w:rFonts w:ascii="Tahoma" w:hAnsi="Tahoma" w:cs="Tahoma"/>
                <w:sz w:val="16"/>
                <w:szCs w:val="16"/>
                <w:lang w:eastAsia="sl-SI"/>
              </w:rPr>
            </w:pPr>
            <w:r w:rsidRPr="008C72F0">
              <w:rPr>
                <w:rFonts w:ascii="Tahoma" w:hAnsi="Tahoma" w:cs="Tahoma"/>
                <w:sz w:val="16"/>
                <w:szCs w:val="16"/>
                <w:lang w:eastAsia="sl-SI"/>
              </w:rPr>
              <w:t xml:space="preserve">            (tekoči prihodki minus tekoči odhodki in tekoči transferi)</w:t>
            </w:r>
          </w:p>
        </w:tc>
        <w:tc>
          <w:tcPr>
            <w:tcW w:w="1145" w:type="dxa"/>
            <w:tcBorders>
              <w:top w:val="nil"/>
              <w:left w:val="nil"/>
              <w:bottom w:val="nil"/>
              <w:right w:val="nil"/>
            </w:tcBorders>
            <w:shd w:val="clear" w:color="auto" w:fill="auto"/>
            <w:noWrap/>
            <w:vAlign w:val="bottom"/>
          </w:tcPr>
          <w:p w:rsidR="009D166E" w:rsidRPr="008C72F0" w:rsidRDefault="00083917" w:rsidP="00976F9E">
            <w:pPr>
              <w:jc w:val="right"/>
              <w:outlineLvl w:val="6"/>
              <w:rPr>
                <w:rFonts w:ascii="Tahoma" w:hAnsi="Tahoma" w:cs="Tahoma"/>
                <w:sz w:val="20"/>
                <w:szCs w:val="20"/>
                <w:u w:val="single"/>
                <w:lang w:eastAsia="sl-SI"/>
              </w:rPr>
            </w:pPr>
            <w:r>
              <w:rPr>
                <w:rFonts w:ascii="Tahoma" w:hAnsi="Tahoma" w:cs="Tahoma"/>
                <w:sz w:val="20"/>
                <w:szCs w:val="20"/>
                <w:u w:val="single"/>
                <w:lang w:eastAsia="sl-SI"/>
              </w:rPr>
              <w:t>936.395</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left"/>
              <w:rPr>
                <w:rFonts w:ascii="Tahoma" w:hAnsi="Tahoma" w:cs="Tahoma"/>
                <w:b/>
                <w:sz w:val="20"/>
                <w:szCs w:val="20"/>
                <w:lang w:eastAsia="sl-SI"/>
              </w:rPr>
            </w:pPr>
          </w:p>
        </w:tc>
        <w:tc>
          <w:tcPr>
            <w:tcW w:w="6756" w:type="dxa"/>
            <w:gridSpan w:val="2"/>
            <w:tcBorders>
              <w:top w:val="nil"/>
              <w:left w:val="nil"/>
              <w:bottom w:val="nil"/>
              <w:right w:val="nil"/>
            </w:tcBorders>
            <w:shd w:val="clear" w:color="auto" w:fill="auto"/>
            <w:noWrap/>
            <w:vAlign w:val="bottom"/>
          </w:tcPr>
          <w:p w:rsidR="009D166E" w:rsidRPr="008C72F0" w:rsidRDefault="009D166E" w:rsidP="008B3FD8">
            <w:pPr>
              <w:jc w:val="left"/>
              <w:rPr>
                <w:rFonts w:ascii="Tahoma" w:hAnsi="Tahoma" w:cs="Tahoma"/>
                <w:b/>
                <w:sz w:val="20"/>
                <w:szCs w:val="20"/>
                <w:lang w:eastAsia="sl-SI"/>
              </w:rPr>
            </w:pPr>
            <w:r w:rsidRPr="008C72F0">
              <w:rPr>
                <w:rFonts w:ascii="Tahoma" w:hAnsi="Tahoma" w:cs="Tahoma"/>
                <w:b/>
                <w:sz w:val="20"/>
                <w:szCs w:val="20"/>
                <w:lang w:eastAsia="sl-SI"/>
              </w:rPr>
              <w:t>B. RAČUN FINANČNIH TERJATEV IN NALOŽB</w:t>
            </w:r>
          </w:p>
        </w:tc>
        <w:tc>
          <w:tcPr>
            <w:tcW w:w="1145" w:type="dxa"/>
            <w:tcBorders>
              <w:top w:val="nil"/>
              <w:left w:val="nil"/>
              <w:bottom w:val="nil"/>
              <w:right w:val="nil"/>
            </w:tcBorders>
            <w:shd w:val="clear" w:color="auto" w:fill="auto"/>
            <w:noWrap/>
            <w:vAlign w:val="bottom"/>
          </w:tcPr>
          <w:p w:rsidR="009D166E" w:rsidRPr="008C72F0" w:rsidRDefault="009D166E" w:rsidP="008B3FD8">
            <w:pPr>
              <w:jc w:val="left"/>
              <w:rPr>
                <w:rFonts w:ascii="Tahoma" w:hAnsi="Tahoma" w:cs="Tahoma"/>
                <w:b/>
                <w:sz w:val="20"/>
                <w:szCs w:val="20"/>
                <w:lang w:eastAsia="sl-SI"/>
              </w:rPr>
            </w:pPr>
          </w:p>
        </w:tc>
      </w:tr>
      <w:tr w:rsidR="009D166E" w:rsidRPr="008C72F0" w:rsidTr="008B3FD8">
        <w:trPr>
          <w:trHeight w:val="270"/>
        </w:trPr>
        <w:tc>
          <w:tcPr>
            <w:tcW w:w="7675" w:type="dxa"/>
            <w:gridSpan w:val="3"/>
            <w:tcBorders>
              <w:top w:val="nil"/>
              <w:left w:val="nil"/>
              <w:bottom w:val="nil"/>
              <w:right w:val="nil"/>
            </w:tcBorders>
            <w:shd w:val="clear" w:color="auto" w:fill="auto"/>
            <w:noWrap/>
            <w:vAlign w:val="bottom"/>
          </w:tcPr>
          <w:p w:rsidR="009D166E" w:rsidRPr="008C72F0" w:rsidRDefault="009D166E" w:rsidP="008B3FD8">
            <w:pPr>
              <w:jc w:val="left"/>
              <w:outlineLvl w:val="0"/>
              <w:rPr>
                <w:rFonts w:ascii="Tahoma" w:hAnsi="Tahoma" w:cs="Tahoma"/>
                <w:sz w:val="20"/>
                <w:szCs w:val="20"/>
                <w:u w:val="single"/>
                <w:lang w:eastAsia="sl-SI"/>
              </w:rPr>
            </w:pPr>
            <w:r w:rsidRPr="008C72F0">
              <w:rPr>
                <w:rFonts w:ascii="Tahoma" w:hAnsi="Tahoma" w:cs="Tahoma"/>
                <w:sz w:val="20"/>
                <w:szCs w:val="20"/>
                <w:lang w:eastAsia="sl-SI"/>
              </w:rPr>
              <w:t> </w:t>
            </w:r>
            <w:r w:rsidRPr="008C72F0">
              <w:rPr>
                <w:rFonts w:ascii="Tahoma" w:hAnsi="Tahoma" w:cs="Tahoma"/>
                <w:sz w:val="20"/>
                <w:szCs w:val="20"/>
                <w:u w:val="single"/>
                <w:lang w:eastAsia="sl-SI"/>
              </w:rPr>
              <w:t xml:space="preserve">IV. PREJETA VRAČILA DANIH POSOJIL IN PRODAJA KAPITALSKIH DELEŽEV </w:t>
            </w:r>
          </w:p>
          <w:p w:rsidR="009D166E" w:rsidRPr="008C72F0" w:rsidRDefault="009D166E" w:rsidP="008B3FD8">
            <w:pPr>
              <w:jc w:val="left"/>
              <w:outlineLvl w:val="0"/>
              <w:rPr>
                <w:rFonts w:ascii="Tahoma" w:hAnsi="Tahoma" w:cs="Tahoma"/>
                <w:sz w:val="16"/>
                <w:szCs w:val="16"/>
                <w:lang w:eastAsia="sl-SI"/>
              </w:rPr>
            </w:pPr>
            <w:r w:rsidRPr="008C72F0">
              <w:rPr>
                <w:rFonts w:ascii="Tahoma" w:hAnsi="Tahoma" w:cs="Tahoma"/>
                <w:sz w:val="16"/>
                <w:szCs w:val="16"/>
                <w:lang w:eastAsia="sl-SI"/>
              </w:rPr>
              <w:t xml:space="preserve">             (750+751+752)</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0"/>
              <w:rPr>
                <w:rFonts w:ascii="Tahoma" w:hAnsi="Tahoma" w:cs="Tahoma"/>
                <w:sz w:val="20"/>
                <w:szCs w:val="20"/>
                <w:u w:val="single"/>
                <w:lang w:eastAsia="sl-SI"/>
              </w:rPr>
            </w:pPr>
            <w:r>
              <w:rPr>
                <w:rFonts w:ascii="Tahoma" w:hAnsi="Tahoma" w:cs="Tahoma"/>
                <w:sz w:val="20"/>
                <w:szCs w:val="20"/>
                <w:u w:val="single"/>
                <w:lang w:eastAsia="sl-SI"/>
              </w:rPr>
              <w:t>0</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2"/>
              <w:rPr>
                <w:rFonts w:ascii="Tahoma" w:hAnsi="Tahoma" w:cs="Tahoma"/>
                <w:sz w:val="18"/>
                <w:szCs w:val="18"/>
                <w:u w:val="single"/>
                <w:lang w:eastAsia="sl-SI"/>
              </w:rPr>
            </w:pPr>
            <w:r w:rsidRPr="008C72F0">
              <w:rPr>
                <w:rFonts w:ascii="Tahoma" w:hAnsi="Tahoma" w:cs="Tahoma"/>
                <w:sz w:val="18"/>
                <w:szCs w:val="18"/>
                <w:u w:val="single"/>
                <w:lang w:eastAsia="sl-SI"/>
              </w:rPr>
              <w:t>75</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2"/>
              <w:rPr>
                <w:rFonts w:ascii="Tahoma" w:hAnsi="Tahoma" w:cs="Tahoma"/>
                <w:sz w:val="16"/>
                <w:szCs w:val="16"/>
                <w:lang w:eastAsia="sl-SI"/>
              </w:rPr>
            </w:pPr>
            <w:r w:rsidRPr="008C72F0">
              <w:rPr>
                <w:rFonts w:ascii="Tahoma" w:hAnsi="Tahoma" w:cs="Tahoma"/>
                <w:sz w:val="18"/>
                <w:szCs w:val="18"/>
                <w:u w:val="single"/>
                <w:lang w:eastAsia="sl-SI"/>
              </w:rPr>
              <w:t>PREJETA VRAČILA DANIH POSOJIL IN PRODAJA KAPITALSKIH DELEŽEV</w:t>
            </w:r>
            <w:r w:rsidRPr="008C72F0">
              <w:rPr>
                <w:rFonts w:ascii="Tahoma" w:hAnsi="Tahoma" w:cs="Tahoma"/>
                <w:sz w:val="16"/>
                <w:szCs w:val="16"/>
                <w:lang w:eastAsia="sl-SI"/>
              </w:rPr>
              <w:t xml:space="preserve"> (750)</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0</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750</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Prejeta vračila danih posojil</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3"/>
              <w:rPr>
                <w:rFonts w:ascii="Tahoma" w:hAnsi="Tahoma" w:cs="Tahoma"/>
                <w:sz w:val="18"/>
                <w:szCs w:val="18"/>
                <w:lang w:eastAsia="sl-SI"/>
              </w:rPr>
            </w:pPr>
            <w:r>
              <w:rPr>
                <w:rFonts w:ascii="Tahoma" w:hAnsi="Tahoma" w:cs="Tahoma"/>
                <w:sz w:val="18"/>
                <w:szCs w:val="18"/>
                <w:lang w:eastAsia="sl-SI"/>
              </w:rPr>
              <w:t>0</w:t>
            </w:r>
          </w:p>
        </w:tc>
      </w:tr>
      <w:tr w:rsidR="009D166E" w:rsidRPr="008C72F0" w:rsidTr="008B3FD8">
        <w:trPr>
          <w:trHeight w:val="345"/>
        </w:trPr>
        <w:tc>
          <w:tcPr>
            <w:tcW w:w="7675" w:type="dxa"/>
            <w:gridSpan w:val="3"/>
            <w:tcBorders>
              <w:top w:val="nil"/>
              <w:left w:val="nil"/>
              <w:bottom w:val="nil"/>
              <w:right w:val="nil"/>
            </w:tcBorders>
            <w:shd w:val="clear" w:color="auto" w:fill="auto"/>
            <w:noWrap/>
            <w:vAlign w:val="bottom"/>
          </w:tcPr>
          <w:p w:rsidR="009D166E" w:rsidRPr="008C72F0" w:rsidRDefault="009D166E" w:rsidP="008B3FD8">
            <w:pPr>
              <w:jc w:val="left"/>
              <w:outlineLvl w:val="6"/>
              <w:rPr>
                <w:rFonts w:ascii="Tahoma" w:hAnsi="Tahoma" w:cs="Tahoma"/>
                <w:sz w:val="20"/>
                <w:szCs w:val="20"/>
                <w:lang w:eastAsia="sl-SI"/>
              </w:rPr>
            </w:pPr>
            <w:r w:rsidRPr="008C72F0">
              <w:rPr>
                <w:rFonts w:ascii="Tahoma" w:hAnsi="Tahoma" w:cs="Tahoma"/>
                <w:sz w:val="20"/>
                <w:szCs w:val="20"/>
                <w:lang w:eastAsia="sl-SI"/>
              </w:rPr>
              <w:t> </w:t>
            </w:r>
            <w:r w:rsidRPr="008C72F0">
              <w:rPr>
                <w:rFonts w:ascii="Tahoma" w:hAnsi="Tahoma" w:cs="Tahoma"/>
                <w:sz w:val="20"/>
                <w:szCs w:val="20"/>
                <w:u w:val="single"/>
                <w:lang w:eastAsia="sl-SI"/>
              </w:rPr>
              <w:t>VI. PREJETA MINUS DANA POSOJILA IN SPREMEMBE KAPITALSKIH DELŽEV</w:t>
            </w:r>
            <w:r w:rsidRPr="008C72F0">
              <w:rPr>
                <w:rFonts w:ascii="Tahoma" w:hAnsi="Tahoma" w:cs="Tahoma"/>
                <w:sz w:val="20"/>
                <w:szCs w:val="20"/>
                <w:lang w:eastAsia="sl-SI"/>
              </w:rPr>
              <w:t xml:space="preserve"> </w:t>
            </w:r>
            <w:r w:rsidRPr="008C72F0">
              <w:rPr>
                <w:rFonts w:ascii="Tahoma" w:hAnsi="Tahoma" w:cs="Tahoma"/>
                <w:sz w:val="16"/>
                <w:szCs w:val="16"/>
                <w:lang w:eastAsia="sl-SI"/>
              </w:rPr>
              <w:t>(IV. – V)</w:t>
            </w:r>
            <w:r w:rsidRPr="008C72F0">
              <w:rPr>
                <w:rFonts w:ascii="Tahoma" w:hAnsi="Tahoma" w:cs="Tahoma"/>
                <w:sz w:val="20"/>
                <w:szCs w:val="20"/>
                <w:lang w:eastAsia="sl-SI"/>
              </w:rPr>
              <w:t> </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6"/>
              <w:rPr>
                <w:rFonts w:ascii="Tahoma" w:hAnsi="Tahoma" w:cs="Tahoma"/>
                <w:sz w:val="20"/>
                <w:szCs w:val="20"/>
                <w:u w:val="single"/>
                <w:lang w:eastAsia="sl-SI"/>
              </w:rPr>
            </w:pPr>
            <w:r>
              <w:rPr>
                <w:rFonts w:ascii="Tahoma" w:hAnsi="Tahoma" w:cs="Tahoma"/>
                <w:sz w:val="20"/>
                <w:szCs w:val="20"/>
                <w:u w:val="single"/>
                <w:lang w:eastAsia="sl-SI"/>
              </w:rPr>
              <w:t>0</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left"/>
              <w:rPr>
                <w:rFonts w:ascii="Tahoma" w:hAnsi="Tahoma" w:cs="Tahoma"/>
                <w:b/>
                <w:sz w:val="20"/>
                <w:szCs w:val="20"/>
                <w:lang w:eastAsia="sl-SI"/>
              </w:rPr>
            </w:pPr>
          </w:p>
        </w:tc>
        <w:tc>
          <w:tcPr>
            <w:tcW w:w="6756" w:type="dxa"/>
            <w:gridSpan w:val="2"/>
            <w:tcBorders>
              <w:top w:val="nil"/>
              <w:left w:val="nil"/>
              <w:bottom w:val="nil"/>
              <w:right w:val="nil"/>
            </w:tcBorders>
            <w:shd w:val="clear" w:color="auto" w:fill="auto"/>
            <w:noWrap/>
            <w:vAlign w:val="bottom"/>
          </w:tcPr>
          <w:p w:rsidR="009D166E" w:rsidRPr="008C72F0" w:rsidRDefault="009D166E" w:rsidP="008B3FD8">
            <w:pPr>
              <w:jc w:val="left"/>
              <w:rPr>
                <w:rFonts w:ascii="Tahoma" w:hAnsi="Tahoma" w:cs="Tahoma"/>
                <w:b/>
                <w:sz w:val="20"/>
                <w:szCs w:val="20"/>
                <w:lang w:eastAsia="sl-SI"/>
              </w:rPr>
            </w:pPr>
            <w:r w:rsidRPr="008C72F0">
              <w:rPr>
                <w:rFonts w:ascii="Tahoma" w:hAnsi="Tahoma" w:cs="Tahoma"/>
                <w:b/>
                <w:sz w:val="20"/>
                <w:szCs w:val="20"/>
                <w:lang w:eastAsia="sl-SI"/>
              </w:rPr>
              <w:t>C. RAČUN FINANCIRANJA</w:t>
            </w:r>
          </w:p>
        </w:tc>
        <w:tc>
          <w:tcPr>
            <w:tcW w:w="1145" w:type="dxa"/>
            <w:tcBorders>
              <w:top w:val="nil"/>
              <w:left w:val="nil"/>
              <w:bottom w:val="nil"/>
              <w:right w:val="nil"/>
            </w:tcBorders>
            <w:shd w:val="clear" w:color="auto" w:fill="auto"/>
            <w:noWrap/>
            <w:vAlign w:val="bottom"/>
          </w:tcPr>
          <w:p w:rsidR="009D166E" w:rsidRPr="008C72F0" w:rsidRDefault="009D166E" w:rsidP="008B3FD8">
            <w:pPr>
              <w:jc w:val="left"/>
              <w:rPr>
                <w:rFonts w:ascii="Tahoma" w:hAnsi="Tahoma" w:cs="Tahoma"/>
                <w:b/>
                <w:sz w:val="20"/>
                <w:szCs w:val="20"/>
                <w:lang w:eastAsia="sl-SI"/>
              </w:rPr>
            </w:pPr>
          </w:p>
        </w:tc>
      </w:tr>
      <w:tr w:rsidR="009D166E" w:rsidRPr="008C72F0" w:rsidTr="008B3FD8">
        <w:trPr>
          <w:trHeight w:val="270"/>
        </w:trPr>
        <w:tc>
          <w:tcPr>
            <w:tcW w:w="7675" w:type="dxa"/>
            <w:gridSpan w:val="3"/>
            <w:tcBorders>
              <w:top w:val="nil"/>
              <w:left w:val="nil"/>
              <w:bottom w:val="nil"/>
              <w:right w:val="nil"/>
            </w:tcBorders>
            <w:shd w:val="clear" w:color="auto" w:fill="auto"/>
            <w:vAlign w:val="bottom"/>
          </w:tcPr>
          <w:p w:rsidR="009D166E" w:rsidRPr="008C72F0" w:rsidRDefault="009D166E" w:rsidP="008B3FD8">
            <w:pPr>
              <w:jc w:val="left"/>
              <w:outlineLvl w:val="0"/>
              <w:rPr>
                <w:rFonts w:ascii="Tahoma" w:hAnsi="Tahoma" w:cs="Tahoma"/>
                <w:sz w:val="20"/>
                <w:szCs w:val="20"/>
                <w:u w:val="single"/>
                <w:lang w:eastAsia="sl-SI"/>
              </w:rPr>
            </w:pPr>
            <w:r w:rsidRPr="008C72F0">
              <w:rPr>
                <w:rFonts w:ascii="Tahoma" w:hAnsi="Tahoma" w:cs="Tahoma"/>
                <w:sz w:val="20"/>
                <w:szCs w:val="20"/>
                <w:lang w:eastAsia="sl-SI"/>
              </w:rPr>
              <w:t> </w:t>
            </w:r>
            <w:r w:rsidRPr="008C72F0">
              <w:rPr>
                <w:rFonts w:ascii="Tahoma" w:hAnsi="Tahoma" w:cs="Tahoma"/>
                <w:sz w:val="20"/>
                <w:szCs w:val="20"/>
                <w:u w:val="single"/>
                <w:lang w:eastAsia="sl-SI"/>
              </w:rPr>
              <w:t xml:space="preserve">VII. ZADOLŽEVANJE </w:t>
            </w:r>
            <w:r w:rsidRPr="008C72F0">
              <w:rPr>
                <w:rFonts w:ascii="Tahoma" w:hAnsi="Tahoma" w:cs="Tahoma"/>
                <w:sz w:val="16"/>
                <w:szCs w:val="16"/>
                <w:lang w:eastAsia="sl-SI"/>
              </w:rPr>
              <w:t>(500+501)</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0"/>
              <w:rPr>
                <w:rFonts w:ascii="Tahoma" w:hAnsi="Tahoma" w:cs="Tahoma"/>
                <w:sz w:val="20"/>
                <w:szCs w:val="20"/>
                <w:u w:val="single"/>
                <w:lang w:eastAsia="sl-SI"/>
              </w:rPr>
            </w:pPr>
            <w:r>
              <w:rPr>
                <w:rFonts w:ascii="Tahoma" w:hAnsi="Tahoma" w:cs="Tahoma"/>
                <w:sz w:val="20"/>
                <w:szCs w:val="20"/>
                <w:u w:val="single"/>
                <w:lang w:eastAsia="sl-SI"/>
              </w:rPr>
              <w:t>0</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2"/>
              <w:rPr>
                <w:rFonts w:ascii="Tahoma" w:hAnsi="Tahoma" w:cs="Tahoma"/>
                <w:sz w:val="18"/>
                <w:szCs w:val="18"/>
                <w:u w:val="single"/>
                <w:lang w:eastAsia="sl-SI"/>
              </w:rPr>
            </w:pPr>
            <w:r w:rsidRPr="008C72F0">
              <w:rPr>
                <w:rFonts w:ascii="Tahoma" w:hAnsi="Tahoma" w:cs="Tahoma"/>
                <w:sz w:val="18"/>
                <w:szCs w:val="18"/>
                <w:u w:val="single"/>
                <w:lang w:eastAsia="sl-SI"/>
              </w:rPr>
              <w:t>50</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2"/>
              <w:rPr>
                <w:rFonts w:ascii="Tahoma" w:hAnsi="Tahoma" w:cs="Tahoma"/>
                <w:sz w:val="18"/>
                <w:szCs w:val="18"/>
                <w:u w:val="single"/>
                <w:lang w:eastAsia="sl-SI"/>
              </w:rPr>
            </w:pPr>
            <w:r w:rsidRPr="008C72F0">
              <w:rPr>
                <w:rFonts w:ascii="Tahoma" w:hAnsi="Tahoma" w:cs="Tahoma"/>
                <w:sz w:val="18"/>
                <w:szCs w:val="18"/>
                <w:u w:val="single"/>
                <w:lang w:eastAsia="sl-SI"/>
              </w:rPr>
              <w:t>ZADOLŽEVANJE</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0</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500</w:t>
            </w:r>
          </w:p>
        </w:tc>
        <w:tc>
          <w:tcPr>
            <w:tcW w:w="6756" w:type="dxa"/>
            <w:gridSpan w:val="2"/>
            <w:tcBorders>
              <w:top w:val="nil"/>
              <w:left w:val="nil"/>
              <w:bottom w:val="nil"/>
              <w:right w:val="nil"/>
            </w:tcBorders>
            <w:shd w:val="clear" w:color="auto" w:fill="auto"/>
            <w:noWrap/>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Domače zadolževanje</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3"/>
              <w:rPr>
                <w:rFonts w:ascii="Tahoma" w:hAnsi="Tahoma" w:cs="Tahoma"/>
                <w:sz w:val="18"/>
                <w:szCs w:val="18"/>
                <w:lang w:eastAsia="sl-SI"/>
              </w:rPr>
            </w:pPr>
            <w:r>
              <w:rPr>
                <w:rFonts w:ascii="Tahoma" w:hAnsi="Tahoma" w:cs="Tahoma"/>
                <w:sz w:val="18"/>
                <w:szCs w:val="18"/>
                <w:lang w:eastAsia="sl-SI"/>
              </w:rPr>
              <w:t>0</w:t>
            </w:r>
          </w:p>
        </w:tc>
      </w:tr>
      <w:tr w:rsidR="009D166E" w:rsidRPr="008C72F0" w:rsidTr="008B3FD8">
        <w:trPr>
          <w:trHeight w:val="270"/>
        </w:trPr>
        <w:tc>
          <w:tcPr>
            <w:tcW w:w="7675" w:type="dxa"/>
            <w:gridSpan w:val="3"/>
            <w:tcBorders>
              <w:top w:val="nil"/>
              <w:left w:val="nil"/>
              <w:bottom w:val="nil"/>
              <w:right w:val="nil"/>
            </w:tcBorders>
            <w:shd w:val="clear" w:color="auto" w:fill="auto"/>
            <w:vAlign w:val="bottom"/>
          </w:tcPr>
          <w:p w:rsidR="009D166E" w:rsidRPr="008C72F0" w:rsidRDefault="009D166E" w:rsidP="008B3FD8">
            <w:pPr>
              <w:jc w:val="left"/>
              <w:outlineLvl w:val="0"/>
              <w:rPr>
                <w:rFonts w:ascii="Tahoma" w:hAnsi="Tahoma" w:cs="Tahoma"/>
                <w:sz w:val="20"/>
                <w:szCs w:val="20"/>
                <w:u w:val="single"/>
                <w:lang w:eastAsia="sl-SI"/>
              </w:rPr>
            </w:pPr>
            <w:r w:rsidRPr="008C72F0">
              <w:rPr>
                <w:rFonts w:ascii="Tahoma" w:hAnsi="Tahoma" w:cs="Tahoma"/>
                <w:sz w:val="20"/>
                <w:szCs w:val="20"/>
                <w:lang w:eastAsia="sl-SI"/>
              </w:rPr>
              <w:t> </w:t>
            </w:r>
            <w:r w:rsidRPr="008C72F0">
              <w:rPr>
                <w:rFonts w:ascii="Tahoma" w:hAnsi="Tahoma" w:cs="Tahoma"/>
                <w:sz w:val="20"/>
                <w:szCs w:val="20"/>
                <w:u w:val="single"/>
                <w:lang w:eastAsia="sl-SI"/>
              </w:rPr>
              <w:t xml:space="preserve">VIII. ODPLAČILO DOLGA </w:t>
            </w:r>
            <w:r w:rsidRPr="008C72F0">
              <w:rPr>
                <w:rFonts w:ascii="Tahoma" w:hAnsi="Tahoma" w:cs="Tahoma"/>
                <w:sz w:val="16"/>
                <w:szCs w:val="16"/>
                <w:lang w:eastAsia="sl-SI"/>
              </w:rPr>
              <w:t>(550)</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0"/>
              <w:rPr>
                <w:rFonts w:ascii="Tahoma" w:hAnsi="Tahoma" w:cs="Tahoma"/>
                <w:sz w:val="20"/>
                <w:szCs w:val="20"/>
                <w:u w:val="single"/>
                <w:lang w:eastAsia="sl-SI"/>
              </w:rPr>
            </w:pPr>
            <w:r>
              <w:rPr>
                <w:rFonts w:ascii="Tahoma" w:hAnsi="Tahoma" w:cs="Tahoma"/>
                <w:sz w:val="20"/>
                <w:szCs w:val="20"/>
                <w:u w:val="single"/>
                <w:lang w:eastAsia="sl-SI"/>
              </w:rPr>
              <w:t>20.591</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2"/>
              <w:rPr>
                <w:rFonts w:ascii="Tahoma" w:hAnsi="Tahoma" w:cs="Tahoma"/>
                <w:sz w:val="18"/>
                <w:szCs w:val="18"/>
                <w:u w:val="single"/>
                <w:lang w:eastAsia="sl-SI"/>
              </w:rPr>
            </w:pPr>
            <w:r w:rsidRPr="008C72F0">
              <w:rPr>
                <w:rFonts w:ascii="Tahoma" w:hAnsi="Tahoma" w:cs="Tahoma"/>
                <w:sz w:val="18"/>
                <w:szCs w:val="18"/>
                <w:u w:val="single"/>
                <w:lang w:eastAsia="sl-SI"/>
              </w:rPr>
              <w:t>55</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2"/>
              <w:rPr>
                <w:rFonts w:ascii="Tahoma" w:hAnsi="Tahoma" w:cs="Tahoma"/>
                <w:sz w:val="18"/>
                <w:szCs w:val="18"/>
                <w:u w:val="single"/>
                <w:lang w:eastAsia="sl-SI"/>
              </w:rPr>
            </w:pPr>
            <w:r w:rsidRPr="008C72F0">
              <w:rPr>
                <w:rFonts w:ascii="Tahoma" w:hAnsi="Tahoma" w:cs="Tahoma"/>
                <w:sz w:val="18"/>
                <w:szCs w:val="18"/>
                <w:u w:val="single"/>
                <w:lang w:eastAsia="sl-SI"/>
              </w:rPr>
              <w:t>ODPLAČILO DOLGA</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20.591</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550</w:t>
            </w:r>
          </w:p>
        </w:tc>
        <w:tc>
          <w:tcPr>
            <w:tcW w:w="6756" w:type="dxa"/>
            <w:gridSpan w:val="2"/>
            <w:tcBorders>
              <w:top w:val="nil"/>
              <w:left w:val="nil"/>
              <w:bottom w:val="nil"/>
              <w:right w:val="nil"/>
            </w:tcBorders>
            <w:shd w:val="clear" w:color="auto" w:fill="auto"/>
            <w:noWrap/>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Odplačilo domačega dolga</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3"/>
              <w:rPr>
                <w:rFonts w:ascii="Tahoma" w:hAnsi="Tahoma" w:cs="Tahoma"/>
                <w:sz w:val="18"/>
                <w:szCs w:val="18"/>
                <w:lang w:eastAsia="sl-SI"/>
              </w:rPr>
            </w:pPr>
            <w:r>
              <w:rPr>
                <w:rFonts w:ascii="Tahoma" w:hAnsi="Tahoma" w:cs="Tahoma"/>
                <w:sz w:val="18"/>
                <w:szCs w:val="18"/>
                <w:lang w:eastAsia="sl-SI"/>
              </w:rPr>
              <w:t>20.591</w:t>
            </w:r>
          </w:p>
        </w:tc>
      </w:tr>
      <w:tr w:rsidR="009D166E" w:rsidRPr="008C72F0" w:rsidTr="008B3FD8">
        <w:trPr>
          <w:trHeight w:val="294"/>
        </w:trPr>
        <w:tc>
          <w:tcPr>
            <w:tcW w:w="7675" w:type="dxa"/>
            <w:gridSpan w:val="3"/>
            <w:tcBorders>
              <w:top w:val="nil"/>
              <w:left w:val="nil"/>
              <w:bottom w:val="nil"/>
              <w:right w:val="nil"/>
            </w:tcBorders>
            <w:shd w:val="clear" w:color="auto" w:fill="auto"/>
            <w:vAlign w:val="bottom"/>
          </w:tcPr>
          <w:p w:rsidR="009D166E" w:rsidRPr="008C72F0" w:rsidRDefault="009D166E" w:rsidP="008B3FD8">
            <w:pPr>
              <w:jc w:val="left"/>
              <w:outlineLvl w:val="6"/>
              <w:rPr>
                <w:rFonts w:ascii="Tahoma" w:hAnsi="Tahoma" w:cs="Tahoma"/>
                <w:sz w:val="20"/>
                <w:szCs w:val="20"/>
                <w:u w:val="single"/>
                <w:lang w:eastAsia="sl-SI"/>
              </w:rPr>
            </w:pPr>
            <w:r w:rsidRPr="008C72F0">
              <w:rPr>
                <w:rFonts w:ascii="Tahoma" w:hAnsi="Tahoma" w:cs="Tahoma"/>
                <w:sz w:val="20"/>
                <w:szCs w:val="20"/>
                <w:lang w:eastAsia="sl-SI"/>
              </w:rPr>
              <w:t> </w:t>
            </w:r>
            <w:r w:rsidRPr="008C72F0">
              <w:rPr>
                <w:rFonts w:ascii="Tahoma" w:hAnsi="Tahoma" w:cs="Tahoma"/>
                <w:sz w:val="20"/>
                <w:szCs w:val="20"/>
                <w:u w:val="single"/>
                <w:lang w:eastAsia="sl-SI"/>
              </w:rPr>
              <w:t>IX. SPREMEMBA STANJA SREDSTEV NA RAČUNU</w:t>
            </w:r>
            <w:r w:rsidRPr="008C72F0">
              <w:rPr>
                <w:rFonts w:ascii="Tahoma" w:hAnsi="Tahoma" w:cs="Tahoma"/>
                <w:sz w:val="16"/>
                <w:szCs w:val="16"/>
                <w:lang w:eastAsia="sl-SI"/>
              </w:rPr>
              <w:t xml:space="preserve"> (I.+IV.+VII.-II.-V.-VIII.)</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6"/>
              <w:rPr>
                <w:rFonts w:ascii="Tahoma" w:hAnsi="Tahoma" w:cs="Tahoma"/>
                <w:sz w:val="20"/>
                <w:szCs w:val="20"/>
                <w:u w:val="single"/>
                <w:lang w:eastAsia="sl-SI"/>
              </w:rPr>
            </w:pPr>
            <w:r>
              <w:rPr>
                <w:rFonts w:ascii="Tahoma" w:hAnsi="Tahoma" w:cs="Tahoma"/>
                <w:sz w:val="20"/>
                <w:szCs w:val="20"/>
                <w:u w:val="single"/>
                <w:lang w:eastAsia="sl-SI"/>
              </w:rPr>
              <w:t>-193.813</w:t>
            </w:r>
          </w:p>
        </w:tc>
      </w:tr>
      <w:tr w:rsidR="009D166E" w:rsidRPr="008C72F0" w:rsidTr="008B3FD8">
        <w:trPr>
          <w:trHeight w:val="345"/>
        </w:trPr>
        <w:tc>
          <w:tcPr>
            <w:tcW w:w="7675" w:type="dxa"/>
            <w:gridSpan w:val="3"/>
            <w:tcBorders>
              <w:top w:val="nil"/>
              <w:left w:val="nil"/>
              <w:bottom w:val="nil"/>
              <w:right w:val="nil"/>
            </w:tcBorders>
            <w:shd w:val="clear" w:color="auto" w:fill="auto"/>
            <w:vAlign w:val="bottom"/>
          </w:tcPr>
          <w:p w:rsidR="009D166E" w:rsidRPr="008C72F0" w:rsidRDefault="009D166E" w:rsidP="008B3FD8">
            <w:pPr>
              <w:jc w:val="left"/>
              <w:outlineLvl w:val="6"/>
              <w:rPr>
                <w:rFonts w:ascii="Tahoma" w:hAnsi="Tahoma" w:cs="Tahoma"/>
                <w:sz w:val="20"/>
                <w:szCs w:val="20"/>
                <w:u w:val="single"/>
                <w:lang w:eastAsia="sl-SI"/>
              </w:rPr>
            </w:pPr>
            <w:r w:rsidRPr="008C72F0">
              <w:rPr>
                <w:rFonts w:ascii="Tahoma" w:hAnsi="Tahoma" w:cs="Tahoma"/>
                <w:sz w:val="20"/>
                <w:szCs w:val="20"/>
                <w:lang w:eastAsia="sl-SI"/>
              </w:rPr>
              <w:t> </w:t>
            </w:r>
            <w:r w:rsidRPr="008C72F0">
              <w:rPr>
                <w:rFonts w:ascii="Tahoma" w:hAnsi="Tahoma" w:cs="Tahoma"/>
                <w:sz w:val="20"/>
                <w:szCs w:val="20"/>
                <w:u w:val="single"/>
                <w:lang w:eastAsia="sl-SI"/>
              </w:rPr>
              <w:t>X. NETO ZADOLŽEVANJE</w:t>
            </w:r>
            <w:r w:rsidRPr="008C72F0">
              <w:rPr>
                <w:rFonts w:ascii="Tahoma" w:hAnsi="Tahoma" w:cs="Tahoma"/>
                <w:sz w:val="16"/>
                <w:szCs w:val="16"/>
                <w:lang w:eastAsia="sl-SI"/>
              </w:rPr>
              <w:t xml:space="preserve"> (VII.-VIII.)</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6"/>
              <w:rPr>
                <w:rFonts w:ascii="Tahoma" w:hAnsi="Tahoma" w:cs="Tahoma"/>
                <w:sz w:val="20"/>
                <w:szCs w:val="20"/>
                <w:u w:val="single"/>
                <w:lang w:eastAsia="sl-SI"/>
              </w:rPr>
            </w:pPr>
            <w:r>
              <w:rPr>
                <w:rFonts w:ascii="Tahoma" w:hAnsi="Tahoma" w:cs="Tahoma"/>
                <w:sz w:val="20"/>
                <w:szCs w:val="20"/>
                <w:u w:val="single"/>
                <w:lang w:eastAsia="sl-SI"/>
              </w:rPr>
              <w:t>-20.591</w:t>
            </w:r>
          </w:p>
        </w:tc>
      </w:tr>
      <w:tr w:rsidR="009D166E" w:rsidRPr="008C72F0" w:rsidTr="008B3FD8">
        <w:trPr>
          <w:trHeight w:val="345"/>
        </w:trPr>
        <w:tc>
          <w:tcPr>
            <w:tcW w:w="7675" w:type="dxa"/>
            <w:gridSpan w:val="3"/>
            <w:tcBorders>
              <w:top w:val="nil"/>
              <w:left w:val="nil"/>
              <w:bottom w:val="nil"/>
              <w:right w:val="nil"/>
            </w:tcBorders>
            <w:shd w:val="clear" w:color="auto" w:fill="auto"/>
            <w:vAlign w:val="bottom"/>
          </w:tcPr>
          <w:p w:rsidR="009D166E" w:rsidRPr="008C72F0" w:rsidRDefault="009D166E" w:rsidP="008B3FD8">
            <w:pPr>
              <w:jc w:val="left"/>
              <w:outlineLvl w:val="6"/>
              <w:rPr>
                <w:rFonts w:ascii="Tahoma" w:hAnsi="Tahoma" w:cs="Tahoma"/>
                <w:sz w:val="20"/>
                <w:szCs w:val="20"/>
                <w:u w:val="single"/>
                <w:lang w:eastAsia="sl-SI"/>
              </w:rPr>
            </w:pPr>
            <w:r w:rsidRPr="008C72F0">
              <w:rPr>
                <w:rFonts w:ascii="Tahoma" w:hAnsi="Tahoma" w:cs="Tahoma"/>
                <w:sz w:val="20"/>
                <w:szCs w:val="20"/>
                <w:lang w:eastAsia="sl-SI"/>
              </w:rPr>
              <w:t> </w:t>
            </w:r>
            <w:r w:rsidRPr="008C72F0">
              <w:rPr>
                <w:rFonts w:ascii="Tahoma" w:hAnsi="Tahoma" w:cs="Tahoma"/>
                <w:sz w:val="20"/>
                <w:szCs w:val="20"/>
                <w:u w:val="single"/>
                <w:lang w:eastAsia="sl-SI"/>
              </w:rPr>
              <w:t>XI. NETO FINANCIRANJE</w:t>
            </w:r>
            <w:r w:rsidRPr="008C72F0">
              <w:rPr>
                <w:rFonts w:ascii="Tahoma" w:hAnsi="Tahoma" w:cs="Tahoma"/>
                <w:sz w:val="16"/>
                <w:szCs w:val="16"/>
                <w:lang w:eastAsia="sl-SI"/>
              </w:rPr>
              <w:t xml:space="preserve"> (VI.+X.-IX.)</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6"/>
              <w:rPr>
                <w:rFonts w:ascii="Tahoma" w:hAnsi="Tahoma" w:cs="Tahoma"/>
                <w:sz w:val="20"/>
                <w:szCs w:val="20"/>
                <w:u w:val="single"/>
                <w:lang w:eastAsia="sl-SI"/>
              </w:rPr>
            </w:pPr>
            <w:r>
              <w:rPr>
                <w:rFonts w:ascii="Tahoma" w:hAnsi="Tahoma" w:cs="Tahoma"/>
                <w:sz w:val="20"/>
                <w:szCs w:val="20"/>
                <w:u w:val="single"/>
                <w:lang w:eastAsia="sl-SI"/>
              </w:rPr>
              <w:t>173.222</w:t>
            </w:r>
          </w:p>
        </w:tc>
      </w:tr>
      <w:tr w:rsidR="009D166E" w:rsidRPr="008C72F0" w:rsidTr="008B3FD8">
        <w:trPr>
          <w:trHeight w:val="345"/>
        </w:trPr>
        <w:tc>
          <w:tcPr>
            <w:tcW w:w="7675" w:type="dxa"/>
            <w:gridSpan w:val="3"/>
            <w:tcBorders>
              <w:top w:val="nil"/>
              <w:left w:val="nil"/>
              <w:bottom w:val="nil"/>
              <w:right w:val="nil"/>
            </w:tcBorders>
            <w:shd w:val="clear" w:color="auto" w:fill="auto"/>
            <w:vAlign w:val="bottom"/>
          </w:tcPr>
          <w:p w:rsidR="009D166E" w:rsidRPr="008C72F0" w:rsidRDefault="009D166E" w:rsidP="008B3FD8">
            <w:pPr>
              <w:jc w:val="left"/>
              <w:outlineLvl w:val="6"/>
              <w:rPr>
                <w:rFonts w:ascii="Tahoma" w:hAnsi="Tahoma" w:cs="Tahoma"/>
                <w:sz w:val="20"/>
                <w:szCs w:val="20"/>
                <w:u w:val="single"/>
                <w:lang w:eastAsia="sl-SI"/>
              </w:rPr>
            </w:pPr>
            <w:r w:rsidRPr="008C72F0">
              <w:rPr>
                <w:rFonts w:ascii="Tahoma" w:hAnsi="Tahoma" w:cs="Tahoma"/>
                <w:sz w:val="20"/>
                <w:szCs w:val="20"/>
                <w:lang w:eastAsia="sl-SI"/>
              </w:rPr>
              <w:t> </w:t>
            </w:r>
            <w:r w:rsidRPr="008C72F0">
              <w:rPr>
                <w:rFonts w:ascii="Tahoma" w:hAnsi="Tahoma" w:cs="Tahoma"/>
                <w:sz w:val="20"/>
                <w:szCs w:val="20"/>
                <w:u w:val="single"/>
                <w:lang w:eastAsia="sl-SI"/>
              </w:rPr>
              <w:t>XII. STANJE SREDSTEV NA RAČUNIH NA DAN 31.12. PRETEKLEGA LETA</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6"/>
              <w:rPr>
                <w:rFonts w:ascii="Tahoma" w:hAnsi="Tahoma" w:cs="Tahoma"/>
                <w:sz w:val="20"/>
                <w:szCs w:val="20"/>
                <w:u w:val="single"/>
                <w:lang w:eastAsia="sl-SI"/>
              </w:rPr>
            </w:pPr>
            <w:r>
              <w:rPr>
                <w:rFonts w:ascii="Tahoma" w:hAnsi="Tahoma" w:cs="Tahoma"/>
                <w:sz w:val="20"/>
                <w:szCs w:val="20"/>
                <w:u w:val="single"/>
                <w:lang w:eastAsia="sl-SI"/>
              </w:rPr>
              <w:t>193.813</w:t>
            </w:r>
          </w:p>
        </w:tc>
      </w:tr>
    </w:tbl>
    <w:p w:rsidR="005A027F" w:rsidRDefault="005A027F" w:rsidP="0012721A">
      <w:pPr>
        <w:pStyle w:val="Telobesedila"/>
        <w:tabs>
          <w:tab w:val="clear" w:pos="-1440"/>
          <w:tab w:val="left" w:pos="-1080"/>
          <w:tab w:val="left" w:pos="-720"/>
          <w:tab w:val="left" w:pos="0"/>
          <w:tab w:val="left" w:pos="810"/>
          <w:tab w:val="left" w:pos="1080"/>
        </w:tabs>
        <w:rPr>
          <w:rFonts w:ascii="Tahoma" w:hAnsi="Tahoma" w:cs="Tahoma"/>
          <w:sz w:val="20"/>
        </w:rPr>
      </w:pPr>
    </w:p>
    <w:p w:rsidR="002E3C61" w:rsidRPr="00C37DCC" w:rsidRDefault="002E3C61" w:rsidP="0012721A">
      <w:pPr>
        <w:pStyle w:val="Telobesedila"/>
        <w:tabs>
          <w:tab w:val="clear" w:pos="-1440"/>
          <w:tab w:val="left" w:pos="-1080"/>
          <w:tab w:val="left" w:pos="-720"/>
          <w:tab w:val="left" w:pos="0"/>
          <w:tab w:val="left" w:pos="810"/>
          <w:tab w:val="left" w:pos="1080"/>
        </w:tabs>
        <w:rPr>
          <w:rFonts w:ascii="Tahoma" w:hAnsi="Tahoma" w:cs="Tahoma"/>
          <w:sz w:val="20"/>
        </w:rPr>
      </w:pPr>
    </w:p>
    <w:p w:rsidR="00C37DCC" w:rsidRPr="00C37DCC" w:rsidRDefault="00C37DCC" w:rsidP="005A027F">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Posebni del proračuna sestavljajo finančni načrti neposrednih uporabnikov, ki so razdeljeni na naslednje programske dele: področja proračunske porabe, glavne programe in podprograme, predpisane s programsko klasifikacijo izdatkov občinskih proračunov. Podprogram je razdeljen na proračunske postavke, te pa na podskupine kontov in kon</w:t>
      </w:r>
      <w:r w:rsidR="00B04DCF" w:rsidRPr="00C37DCC">
        <w:rPr>
          <w:rFonts w:ascii="Tahoma" w:hAnsi="Tahoma" w:cs="Tahoma"/>
          <w:sz w:val="20"/>
        </w:rPr>
        <w:t>te</w:t>
      </w:r>
      <w:r w:rsidRPr="00C37DCC">
        <w:rPr>
          <w:rFonts w:ascii="Tahoma" w:hAnsi="Tahoma" w:cs="Tahoma"/>
          <w:sz w:val="20"/>
        </w:rPr>
        <w:t>, določene s predpisanim kontnim načrtom.</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Posebni del proračuna do ravni proračunskih postavk - kontov in načrt razvojnih programov sta prilogi k temu odloku in se objavita na spletni strani Občine</w:t>
      </w:r>
      <w:r w:rsidR="00B04DCF" w:rsidRPr="00C37DCC">
        <w:rPr>
          <w:rFonts w:ascii="Tahoma" w:hAnsi="Tahoma" w:cs="Tahoma"/>
          <w:sz w:val="20"/>
        </w:rPr>
        <w:t xml:space="preserve"> Žirovnica.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Načrt razvojnih programov sestavljajo projekti.</w:t>
      </w:r>
    </w:p>
    <w:p w:rsidR="008609A6" w:rsidRPr="00C37DCC" w:rsidRDefault="008609A6"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0E1C37" w:rsidP="000E1C37">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t xml:space="preserve">3. </w:t>
      </w:r>
      <w:r w:rsidR="0012721A" w:rsidRPr="00C37DCC">
        <w:rPr>
          <w:rFonts w:ascii="Tahoma" w:hAnsi="Tahoma" w:cs="Tahoma"/>
          <w:b/>
          <w:sz w:val="20"/>
        </w:rPr>
        <w:t>POSTOPKI IZVRŠEVANJA PRORAČUNA</w:t>
      </w:r>
    </w:p>
    <w:p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lastRenderedPageBreak/>
        <w:t>3.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(izvrševanje proračuna)</w:t>
      </w:r>
    </w:p>
    <w:p w:rsidR="0012721A" w:rsidRPr="00C37DCC" w:rsidRDefault="0012721A" w:rsidP="0012721A">
      <w:pPr>
        <w:pStyle w:val="Telobesedila"/>
        <w:tabs>
          <w:tab w:val="clear" w:pos="-1440"/>
          <w:tab w:val="left" w:pos="-1080"/>
          <w:tab w:val="left" w:pos="-720"/>
          <w:tab w:val="left" w:pos="0"/>
          <w:tab w:val="left" w:pos="810"/>
          <w:tab w:val="left" w:pos="1080"/>
        </w:tabs>
        <w:ind w:left="360"/>
        <w:jc w:val="center"/>
        <w:rPr>
          <w:rFonts w:ascii="Tahoma" w:hAnsi="Tahoma" w:cs="Tahoma"/>
          <w:sz w:val="20"/>
        </w:rPr>
      </w:pPr>
    </w:p>
    <w:p w:rsidR="00332CDB" w:rsidRPr="00ED6009" w:rsidRDefault="00332CDB" w:rsidP="00332CDB">
      <w:pPr>
        <w:pStyle w:val="Telobesedila"/>
        <w:tabs>
          <w:tab w:val="clear" w:pos="-1440"/>
          <w:tab w:val="left" w:pos="-1080"/>
          <w:tab w:val="left" w:pos="-720"/>
          <w:tab w:val="left" w:pos="0"/>
          <w:tab w:val="left" w:pos="810"/>
          <w:tab w:val="left" w:pos="1080"/>
        </w:tabs>
        <w:rPr>
          <w:rFonts w:ascii="Tahoma" w:hAnsi="Tahoma" w:cs="Tahoma"/>
          <w:sz w:val="20"/>
        </w:rPr>
      </w:pPr>
      <w:r w:rsidRPr="00ED6009">
        <w:rPr>
          <w:rFonts w:ascii="Tahoma" w:hAnsi="Tahoma" w:cs="Tahoma"/>
          <w:sz w:val="20"/>
        </w:rPr>
        <w:t>Proračun se izvršuje na ravni proračunske postavke-konta. Za izvrševanje proračuna je odgovoren župan občine oziroma od njega pooblaščena oseba.</w:t>
      </w:r>
    </w:p>
    <w:p w:rsidR="00332CDB" w:rsidRPr="00ED6009" w:rsidRDefault="00332CDB" w:rsidP="00332CDB">
      <w:pPr>
        <w:pStyle w:val="Telobesedila"/>
        <w:tabs>
          <w:tab w:val="clear" w:pos="-1440"/>
          <w:tab w:val="left" w:pos="-1080"/>
          <w:tab w:val="left" w:pos="-720"/>
          <w:tab w:val="left" w:pos="0"/>
          <w:tab w:val="left" w:pos="810"/>
          <w:tab w:val="left" w:pos="1080"/>
        </w:tabs>
        <w:rPr>
          <w:rFonts w:ascii="Tahoma" w:hAnsi="Tahoma" w:cs="Tahoma"/>
          <w:sz w:val="20"/>
        </w:rPr>
      </w:pPr>
    </w:p>
    <w:p w:rsidR="00332CDB" w:rsidRPr="00ED6009" w:rsidRDefault="00332CDB" w:rsidP="00332CDB">
      <w:pPr>
        <w:rPr>
          <w:rFonts w:ascii="Tahoma" w:hAnsi="Tahoma" w:cs="Tahoma"/>
          <w:sz w:val="20"/>
          <w:szCs w:val="20"/>
        </w:rPr>
      </w:pPr>
      <w:r w:rsidRPr="00ED6009">
        <w:rPr>
          <w:rFonts w:ascii="Tahoma" w:hAnsi="Tahoma" w:cs="Tahoma"/>
          <w:sz w:val="20"/>
          <w:szCs w:val="20"/>
        </w:rPr>
        <w:t>Prejemniki proračunskih sredstev prejmejo proračunska sredstva na osnovi pogodbe, sklenjene na podlagi javnega razpisa, odločbe, sklepa občinskega sveta in sklepa ali odredbe župana.</w:t>
      </w:r>
    </w:p>
    <w:p w:rsidR="00332CDB" w:rsidRDefault="00332CDB" w:rsidP="00332CDB">
      <w:pPr>
        <w:rPr>
          <w:rFonts w:ascii="Tahoma" w:hAnsi="Tahoma" w:cs="Tahoma"/>
          <w:sz w:val="20"/>
          <w:szCs w:val="20"/>
        </w:rPr>
      </w:pPr>
    </w:p>
    <w:p w:rsidR="00332CDB" w:rsidRPr="00D23218" w:rsidRDefault="00332CDB" w:rsidP="00332CDB">
      <w:pPr>
        <w:rPr>
          <w:rFonts w:ascii="Tahoma" w:hAnsi="Tahoma" w:cs="Tahoma"/>
          <w:sz w:val="20"/>
          <w:szCs w:val="20"/>
        </w:rPr>
      </w:pPr>
      <w:r w:rsidRPr="00ED6009">
        <w:rPr>
          <w:rFonts w:ascii="Tahoma" w:hAnsi="Tahoma" w:cs="Tahoma"/>
          <w:sz w:val="20"/>
          <w:szCs w:val="20"/>
        </w:rPr>
        <w:t xml:space="preserve">Sredstva, ki se dodelijo na podlagi javnih razpisov, </w:t>
      </w:r>
      <w:r>
        <w:rPr>
          <w:rFonts w:ascii="Tahoma" w:hAnsi="Tahoma" w:cs="Tahoma"/>
          <w:sz w:val="20"/>
          <w:szCs w:val="20"/>
        </w:rPr>
        <w:t xml:space="preserve">na predlog komisije s sklepom dodeli </w:t>
      </w:r>
      <w:r w:rsidRPr="00ED6009">
        <w:rPr>
          <w:rFonts w:ascii="Tahoma" w:hAnsi="Tahoma" w:cs="Tahoma"/>
          <w:sz w:val="20"/>
          <w:szCs w:val="20"/>
        </w:rPr>
        <w:t xml:space="preserve">župan. </w:t>
      </w:r>
      <w:r w:rsidRPr="00D23218">
        <w:rPr>
          <w:rFonts w:ascii="Tahoma" w:hAnsi="Tahoma" w:cs="Tahoma"/>
          <w:sz w:val="20"/>
          <w:szCs w:val="20"/>
        </w:rPr>
        <w:t xml:space="preserve">Vlagatelj, ki meni, da izpolnjuje pogoje in merila iz javnega razpisa in da mu razpisana sredstva neopravičeno niso bila dodeljena, lahko pisno vloži pri županu ugovor zoper sklep </w:t>
      </w:r>
      <w:r>
        <w:rPr>
          <w:rFonts w:ascii="Tahoma" w:hAnsi="Tahoma" w:cs="Tahoma"/>
          <w:sz w:val="20"/>
          <w:szCs w:val="20"/>
        </w:rPr>
        <w:t>župana</w:t>
      </w:r>
      <w:r w:rsidRPr="00D23218">
        <w:rPr>
          <w:rFonts w:ascii="Tahoma" w:hAnsi="Tahoma" w:cs="Tahoma"/>
          <w:sz w:val="20"/>
          <w:szCs w:val="20"/>
        </w:rPr>
        <w:t xml:space="preserve"> v roku 8 dni od prejema sklepa. V ugovoru mora natančno navesti razloge, zaradi katerih vlaga ugovor. Predmet ugovora ne morejo biti postavljena merila za ocenjevanje vlog.</w:t>
      </w:r>
    </w:p>
    <w:p w:rsidR="00332CDB" w:rsidRDefault="00332CDB" w:rsidP="00332CDB">
      <w:pPr>
        <w:pStyle w:val="Telobesedila"/>
        <w:tabs>
          <w:tab w:val="left" w:pos="-1080"/>
          <w:tab w:val="left" w:pos="-720"/>
          <w:tab w:val="left" w:pos="0"/>
          <w:tab w:val="left" w:pos="810"/>
          <w:tab w:val="left" w:pos="1080"/>
        </w:tabs>
        <w:rPr>
          <w:rFonts w:ascii="Tahoma" w:hAnsi="Tahoma" w:cs="Tahoma"/>
          <w:sz w:val="20"/>
        </w:rPr>
      </w:pPr>
      <w:r w:rsidRPr="00D23218">
        <w:rPr>
          <w:rFonts w:ascii="Tahoma" w:hAnsi="Tahoma" w:cs="Tahoma"/>
          <w:sz w:val="20"/>
        </w:rPr>
        <w:t xml:space="preserve">Župan je ugovor dolžan obravnavati, preveriti ugovorne razloge </w:t>
      </w:r>
      <w:r>
        <w:rPr>
          <w:rFonts w:ascii="Tahoma" w:hAnsi="Tahoma" w:cs="Tahoma"/>
          <w:sz w:val="20"/>
        </w:rPr>
        <w:t>ter</w:t>
      </w:r>
      <w:r w:rsidRPr="00D23218">
        <w:rPr>
          <w:rFonts w:ascii="Tahoma" w:hAnsi="Tahoma" w:cs="Tahoma"/>
          <w:sz w:val="20"/>
        </w:rPr>
        <w:t xml:space="preserve"> v roku 15 dni ponovno odločiti s sklepom o dodelitvi sredstev. S sklepom lahko spremeni prejšnjo odločitev. Odločitev o dodelitvi sredstev je s tem dokončna.</w:t>
      </w:r>
    </w:p>
    <w:p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4.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(namenski prihodki in odhodki proračuna)</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rsidR="0012721A" w:rsidRPr="00940AA5"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940AA5">
        <w:rPr>
          <w:rFonts w:ascii="Tahoma" w:hAnsi="Tahoma" w:cs="Tahoma"/>
          <w:sz w:val="20"/>
        </w:rPr>
        <w:t xml:space="preserve">Namenski prihodki proračuna so poleg prihodkov, določenih v </w:t>
      </w:r>
      <w:r w:rsidR="00573151" w:rsidRPr="00940AA5">
        <w:rPr>
          <w:rFonts w:ascii="Tahoma" w:hAnsi="Tahoma" w:cs="Tahoma"/>
          <w:sz w:val="20"/>
        </w:rPr>
        <w:t>1.</w:t>
      </w:r>
      <w:r w:rsidRPr="00940AA5">
        <w:rPr>
          <w:rFonts w:ascii="Tahoma" w:hAnsi="Tahoma" w:cs="Tahoma"/>
          <w:sz w:val="20"/>
        </w:rPr>
        <w:t xml:space="preserve"> odstavk</w:t>
      </w:r>
      <w:r w:rsidR="00940AA5" w:rsidRPr="00940AA5">
        <w:rPr>
          <w:rFonts w:ascii="Tahoma" w:hAnsi="Tahoma" w:cs="Tahoma"/>
          <w:sz w:val="20"/>
        </w:rPr>
        <w:t>u</w:t>
      </w:r>
      <w:r w:rsidRPr="00940AA5">
        <w:rPr>
          <w:rFonts w:ascii="Tahoma" w:hAnsi="Tahoma" w:cs="Tahoma"/>
          <w:sz w:val="20"/>
        </w:rPr>
        <w:t xml:space="preserve"> 43. čl</w:t>
      </w:r>
      <w:r w:rsidR="00940AA5" w:rsidRPr="00940AA5">
        <w:rPr>
          <w:rFonts w:ascii="Tahoma" w:hAnsi="Tahoma" w:cs="Tahoma"/>
          <w:sz w:val="20"/>
        </w:rPr>
        <w:t>ena ZJF (donacije, namenski prejemki proračunskega sklada, prihodki od lastne dejavnosti neposrednih uporabnikov, prihodki od okoljskih dajatev za onesnaževanje okolja zaradi odvajanja odpadnih voda, prihodki od okoljskih dajatev za onesnaževanje okolja zaradi odlaganja odpadkov, prihodki od prodaje ali zamenjave občinskega stvarnega premoženja in odškodnine iz naslova zavarovanj), tudi prihodki od</w:t>
      </w:r>
      <w:r w:rsidRPr="00940AA5">
        <w:rPr>
          <w:rFonts w:ascii="Tahoma" w:hAnsi="Tahoma" w:cs="Tahoma"/>
          <w:sz w:val="20"/>
        </w:rPr>
        <w:t>:</w:t>
      </w:r>
    </w:p>
    <w:p w:rsidR="000C2433" w:rsidRPr="00E87522" w:rsidRDefault="000C2433" w:rsidP="00E87522">
      <w:pPr>
        <w:numPr>
          <w:ilvl w:val="0"/>
          <w:numId w:val="3"/>
        </w:numPr>
        <w:rPr>
          <w:rFonts w:ascii="Tahoma" w:hAnsi="Tahoma" w:cs="Tahoma"/>
          <w:sz w:val="20"/>
          <w:szCs w:val="20"/>
          <w:lang w:eastAsia="sl-SI"/>
        </w:rPr>
      </w:pPr>
      <w:r w:rsidRPr="00E87522">
        <w:rPr>
          <w:rFonts w:ascii="Tahoma" w:hAnsi="Tahoma" w:cs="Tahoma"/>
          <w:sz w:val="20"/>
          <w:szCs w:val="20"/>
          <w:lang w:eastAsia="sl-SI"/>
        </w:rPr>
        <w:t>turističn</w:t>
      </w:r>
      <w:r w:rsidR="00940AA5" w:rsidRPr="00E87522">
        <w:rPr>
          <w:rFonts w:ascii="Tahoma" w:hAnsi="Tahoma" w:cs="Tahoma"/>
          <w:sz w:val="20"/>
          <w:szCs w:val="20"/>
          <w:lang w:eastAsia="sl-SI"/>
        </w:rPr>
        <w:t>e</w:t>
      </w:r>
      <w:r w:rsidRPr="00E87522">
        <w:rPr>
          <w:rFonts w:ascii="Tahoma" w:hAnsi="Tahoma" w:cs="Tahoma"/>
          <w:sz w:val="20"/>
          <w:szCs w:val="20"/>
          <w:lang w:eastAsia="sl-SI"/>
        </w:rPr>
        <w:t xml:space="preserve"> taks</w:t>
      </w:r>
      <w:r w:rsidR="00940AA5" w:rsidRPr="00E87522">
        <w:rPr>
          <w:rFonts w:ascii="Tahoma" w:hAnsi="Tahoma" w:cs="Tahoma"/>
          <w:sz w:val="20"/>
          <w:szCs w:val="20"/>
          <w:lang w:eastAsia="sl-SI"/>
        </w:rPr>
        <w:t>e</w:t>
      </w:r>
      <w:r w:rsidRPr="00E87522">
        <w:rPr>
          <w:rFonts w:ascii="Tahoma" w:hAnsi="Tahoma" w:cs="Tahoma"/>
          <w:sz w:val="20"/>
          <w:szCs w:val="20"/>
          <w:lang w:eastAsia="sl-SI"/>
        </w:rPr>
        <w:t>,</w:t>
      </w:r>
      <w:r w:rsidR="00940AA5" w:rsidRPr="00E87522">
        <w:rPr>
          <w:rFonts w:ascii="Tahoma" w:hAnsi="Tahoma" w:cs="Tahoma"/>
          <w:sz w:val="20"/>
          <w:szCs w:val="20"/>
          <w:lang w:eastAsia="sl-SI"/>
        </w:rPr>
        <w:t xml:space="preserve"> ki se namenijo za spodbujanje</w:t>
      </w:r>
      <w:r w:rsidR="00E87522" w:rsidRPr="00E87522">
        <w:rPr>
          <w:rFonts w:ascii="Tahoma" w:hAnsi="Tahoma" w:cs="Tahoma"/>
          <w:sz w:val="20"/>
          <w:szCs w:val="20"/>
          <w:lang w:eastAsia="sl-SI"/>
        </w:rPr>
        <w:t xml:space="preserve"> razvoja </w:t>
      </w:r>
      <w:r w:rsidR="00940AA5" w:rsidRPr="00E87522">
        <w:rPr>
          <w:rFonts w:ascii="Tahoma" w:hAnsi="Tahoma" w:cs="Tahoma"/>
          <w:sz w:val="20"/>
          <w:szCs w:val="20"/>
          <w:lang w:eastAsia="sl-SI"/>
        </w:rPr>
        <w:t>turizma,</w:t>
      </w:r>
    </w:p>
    <w:p w:rsidR="000C2433" w:rsidRPr="00B611FE" w:rsidRDefault="000C2433" w:rsidP="00E87522">
      <w:pPr>
        <w:numPr>
          <w:ilvl w:val="0"/>
          <w:numId w:val="3"/>
        </w:numPr>
        <w:rPr>
          <w:rFonts w:ascii="Tahoma" w:hAnsi="Tahoma" w:cs="Tahoma"/>
          <w:sz w:val="20"/>
          <w:szCs w:val="20"/>
          <w:lang w:eastAsia="sl-SI"/>
        </w:rPr>
      </w:pPr>
      <w:r w:rsidRPr="00B611FE">
        <w:rPr>
          <w:rFonts w:ascii="Tahoma" w:hAnsi="Tahoma" w:cs="Tahoma"/>
          <w:sz w:val="20"/>
          <w:szCs w:val="20"/>
          <w:lang w:eastAsia="sl-SI"/>
        </w:rPr>
        <w:t>koncesijsk</w:t>
      </w:r>
      <w:r w:rsidR="00940AA5" w:rsidRPr="00B611FE">
        <w:rPr>
          <w:rFonts w:ascii="Tahoma" w:hAnsi="Tahoma" w:cs="Tahoma"/>
          <w:sz w:val="20"/>
          <w:szCs w:val="20"/>
          <w:lang w:eastAsia="sl-SI"/>
        </w:rPr>
        <w:t>e</w:t>
      </w:r>
      <w:r w:rsidRPr="00B611FE">
        <w:rPr>
          <w:rFonts w:ascii="Tahoma" w:hAnsi="Tahoma" w:cs="Tahoma"/>
          <w:sz w:val="20"/>
          <w:szCs w:val="20"/>
          <w:lang w:eastAsia="sl-SI"/>
        </w:rPr>
        <w:t xml:space="preserve"> dajat</w:t>
      </w:r>
      <w:r w:rsidR="00940AA5" w:rsidRPr="00B611FE">
        <w:rPr>
          <w:rFonts w:ascii="Tahoma" w:hAnsi="Tahoma" w:cs="Tahoma"/>
          <w:sz w:val="20"/>
          <w:szCs w:val="20"/>
          <w:lang w:eastAsia="sl-SI"/>
        </w:rPr>
        <w:t>ve</w:t>
      </w:r>
      <w:r w:rsidRPr="00B611FE">
        <w:rPr>
          <w:rFonts w:ascii="Tahoma" w:hAnsi="Tahoma" w:cs="Tahoma"/>
          <w:sz w:val="20"/>
          <w:szCs w:val="20"/>
          <w:lang w:eastAsia="sl-SI"/>
        </w:rPr>
        <w:t xml:space="preserve"> od iger na srečo,</w:t>
      </w:r>
      <w:r w:rsidR="00940AA5" w:rsidRPr="00B611FE">
        <w:rPr>
          <w:rFonts w:ascii="Tahoma" w:hAnsi="Tahoma" w:cs="Tahoma"/>
          <w:sz w:val="20"/>
          <w:szCs w:val="20"/>
          <w:lang w:eastAsia="sl-SI"/>
        </w:rPr>
        <w:t xml:space="preserve"> ki se namenijo za </w:t>
      </w:r>
      <w:r w:rsidR="00E87522" w:rsidRPr="00B611FE">
        <w:rPr>
          <w:rFonts w:ascii="Tahoma" w:hAnsi="Tahoma" w:cs="Tahoma"/>
          <w:sz w:val="20"/>
          <w:szCs w:val="20"/>
          <w:lang w:eastAsia="sl-SI"/>
        </w:rPr>
        <w:t xml:space="preserve">ureditev prebivalcem prijaznejšega okolja </w:t>
      </w:r>
      <w:r w:rsidR="00B611FE" w:rsidRPr="00B611FE">
        <w:rPr>
          <w:rFonts w:ascii="Tahoma" w:hAnsi="Tahoma" w:cs="Tahoma"/>
          <w:sz w:val="20"/>
          <w:szCs w:val="20"/>
          <w:lang w:eastAsia="sl-SI"/>
        </w:rPr>
        <w:t xml:space="preserve">in za </w:t>
      </w:r>
      <w:r w:rsidR="00E87522" w:rsidRPr="00B611FE">
        <w:rPr>
          <w:rFonts w:ascii="Tahoma" w:hAnsi="Tahoma" w:cs="Tahoma"/>
          <w:sz w:val="20"/>
          <w:szCs w:val="20"/>
          <w:lang w:eastAsia="sl-SI"/>
        </w:rPr>
        <w:t>turističn</w:t>
      </w:r>
      <w:r w:rsidR="00B611FE" w:rsidRPr="00B611FE">
        <w:rPr>
          <w:rFonts w:ascii="Tahoma" w:hAnsi="Tahoma" w:cs="Tahoma"/>
          <w:sz w:val="20"/>
          <w:szCs w:val="20"/>
          <w:lang w:eastAsia="sl-SI"/>
        </w:rPr>
        <w:t>o</w:t>
      </w:r>
      <w:r w:rsidR="00E87522" w:rsidRPr="00B611FE">
        <w:rPr>
          <w:rFonts w:ascii="Tahoma" w:hAnsi="Tahoma" w:cs="Tahoma"/>
          <w:sz w:val="20"/>
          <w:szCs w:val="20"/>
          <w:lang w:eastAsia="sl-SI"/>
        </w:rPr>
        <w:t xml:space="preserve"> infrastruktur</w:t>
      </w:r>
      <w:r w:rsidR="00B611FE" w:rsidRPr="00B611FE">
        <w:rPr>
          <w:rFonts w:ascii="Tahoma" w:hAnsi="Tahoma" w:cs="Tahoma"/>
          <w:sz w:val="20"/>
          <w:szCs w:val="20"/>
          <w:lang w:eastAsia="sl-SI"/>
        </w:rPr>
        <w:t>o</w:t>
      </w:r>
      <w:r w:rsidR="00E87522" w:rsidRPr="00B611FE">
        <w:rPr>
          <w:rFonts w:ascii="Tahoma" w:hAnsi="Tahoma" w:cs="Tahoma"/>
          <w:sz w:val="20"/>
          <w:szCs w:val="20"/>
          <w:lang w:eastAsia="sl-SI"/>
        </w:rPr>
        <w:t>,</w:t>
      </w:r>
    </w:p>
    <w:p w:rsidR="000C2433" w:rsidRPr="00940AA5" w:rsidRDefault="000C2433" w:rsidP="00E87522">
      <w:pPr>
        <w:numPr>
          <w:ilvl w:val="0"/>
          <w:numId w:val="3"/>
        </w:numPr>
        <w:rPr>
          <w:rFonts w:ascii="Tahoma" w:hAnsi="Tahoma" w:cs="Tahoma"/>
          <w:sz w:val="20"/>
          <w:szCs w:val="20"/>
          <w:lang w:eastAsia="sl-SI"/>
        </w:rPr>
      </w:pPr>
      <w:r w:rsidRPr="00940AA5">
        <w:rPr>
          <w:rFonts w:ascii="Tahoma" w:hAnsi="Tahoma" w:cs="Tahoma"/>
          <w:sz w:val="20"/>
          <w:szCs w:val="20"/>
          <w:lang w:eastAsia="sl-SI"/>
        </w:rPr>
        <w:t>pristojbin</w:t>
      </w:r>
      <w:r w:rsidR="00940AA5" w:rsidRPr="00940AA5">
        <w:rPr>
          <w:rFonts w:ascii="Tahoma" w:hAnsi="Tahoma" w:cs="Tahoma"/>
          <w:sz w:val="20"/>
          <w:szCs w:val="20"/>
          <w:lang w:eastAsia="sl-SI"/>
        </w:rPr>
        <w:t>e</w:t>
      </w:r>
      <w:r w:rsidRPr="00940AA5">
        <w:rPr>
          <w:rFonts w:ascii="Tahoma" w:hAnsi="Tahoma" w:cs="Tahoma"/>
          <w:sz w:val="20"/>
          <w:szCs w:val="20"/>
          <w:lang w:eastAsia="sl-SI"/>
        </w:rPr>
        <w:t xml:space="preserve"> za vzdrževanje gozdnih cest,</w:t>
      </w:r>
      <w:r w:rsidR="00940AA5" w:rsidRPr="00940AA5">
        <w:rPr>
          <w:rFonts w:ascii="Tahoma" w:hAnsi="Tahoma" w:cs="Tahoma"/>
          <w:sz w:val="20"/>
          <w:szCs w:val="20"/>
          <w:lang w:eastAsia="sl-SI"/>
        </w:rPr>
        <w:t xml:space="preserve"> ki se namenijo za vzdrževanje gozdnih cest,</w:t>
      </w:r>
    </w:p>
    <w:p w:rsidR="000C2433" w:rsidRPr="00940AA5" w:rsidRDefault="000C2433" w:rsidP="00E87522">
      <w:pPr>
        <w:numPr>
          <w:ilvl w:val="0"/>
          <w:numId w:val="3"/>
        </w:numPr>
        <w:rPr>
          <w:rFonts w:ascii="Tahoma" w:hAnsi="Tahoma" w:cs="Tahoma"/>
          <w:sz w:val="20"/>
          <w:szCs w:val="20"/>
          <w:lang w:eastAsia="sl-SI"/>
        </w:rPr>
      </w:pPr>
      <w:r w:rsidRPr="00940AA5">
        <w:rPr>
          <w:rFonts w:ascii="Tahoma" w:hAnsi="Tahoma" w:cs="Tahoma"/>
          <w:sz w:val="20"/>
          <w:szCs w:val="20"/>
          <w:lang w:eastAsia="sl-SI"/>
        </w:rPr>
        <w:t>požarn</w:t>
      </w:r>
      <w:r w:rsidR="00940AA5" w:rsidRPr="00940AA5">
        <w:rPr>
          <w:rFonts w:ascii="Tahoma" w:hAnsi="Tahoma" w:cs="Tahoma"/>
          <w:sz w:val="20"/>
          <w:szCs w:val="20"/>
          <w:lang w:eastAsia="sl-SI"/>
        </w:rPr>
        <w:t>e</w:t>
      </w:r>
      <w:r w:rsidRPr="00940AA5">
        <w:rPr>
          <w:rFonts w:ascii="Tahoma" w:hAnsi="Tahoma" w:cs="Tahoma"/>
          <w:sz w:val="20"/>
          <w:szCs w:val="20"/>
          <w:lang w:eastAsia="sl-SI"/>
        </w:rPr>
        <w:t xml:space="preserve"> taks</w:t>
      </w:r>
      <w:r w:rsidR="00940AA5" w:rsidRPr="00940AA5">
        <w:rPr>
          <w:rFonts w:ascii="Tahoma" w:hAnsi="Tahoma" w:cs="Tahoma"/>
          <w:sz w:val="20"/>
          <w:szCs w:val="20"/>
          <w:lang w:eastAsia="sl-SI"/>
        </w:rPr>
        <w:t>e</w:t>
      </w:r>
      <w:r w:rsidRPr="00940AA5">
        <w:rPr>
          <w:rFonts w:ascii="Tahoma" w:hAnsi="Tahoma" w:cs="Tahoma"/>
          <w:sz w:val="20"/>
          <w:szCs w:val="20"/>
          <w:lang w:eastAsia="sl-SI"/>
        </w:rPr>
        <w:t>,</w:t>
      </w:r>
      <w:r w:rsidR="00940AA5" w:rsidRPr="00940AA5">
        <w:rPr>
          <w:rFonts w:ascii="Tahoma" w:hAnsi="Tahoma" w:cs="Tahoma"/>
          <w:sz w:val="20"/>
          <w:szCs w:val="20"/>
          <w:lang w:eastAsia="sl-SI"/>
        </w:rPr>
        <w:t xml:space="preserve"> ki se namenijo za opremljanje gasilskih enot z gasilsko reševalno in osebno zaščitno opremo,</w:t>
      </w:r>
    </w:p>
    <w:p w:rsidR="000E0F30" w:rsidRPr="00940AA5" w:rsidRDefault="000C2433" w:rsidP="00E87522">
      <w:pPr>
        <w:numPr>
          <w:ilvl w:val="0"/>
          <w:numId w:val="3"/>
        </w:numPr>
        <w:rPr>
          <w:rFonts w:ascii="Tahoma" w:hAnsi="Tahoma" w:cs="Tahoma"/>
          <w:sz w:val="20"/>
          <w:szCs w:val="20"/>
          <w:lang w:eastAsia="sl-SI"/>
        </w:rPr>
      </w:pPr>
      <w:r w:rsidRPr="00940AA5">
        <w:rPr>
          <w:rFonts w:ascii="Tahoma" w:hAnsi="Tahoma" w:cs="Tahoma"/>
          <w:sz w:val="20"/>
          <w:szCs w:val="20"/>
          <w:lang w:eastAsia="sl-SI"/>
        </w:rPr>
        <w:t>prispevk</w:t>
      </w:r>
      <w:r w:rsidR="00940AA5" w:rsidRPr="00940AA5">
        <w:rPr>
          <w:rFonts w:ascii="Tahoma" w:hAnsi="Tahoma" w:cs="Tahoma"/>
          <w:sz w:val="20"/>
          <w:szCs w:val="20"/>
          <w:lang w:eastAsia="sl-SI"/>
        </w:rPr>
        <w:t>ov</w:t>
      </w:r>
      <w:r w:rsidRPr="00940AA5">
        <w:rPr>
          <w:rFonts w:ascii="Tahoma" w:hAnsi="Tahoma" w:cs="Tahoma"/>
          <w:sz w:val="20"/>
          <w:szCs w:val="20"/>
          <w:lang w:eastAsia="sl-SI"/>
        </w:rPr>
        <w:t xml:space="preserve"> občanov za izgradnjo kanalizacijskega omrežja</w:t>
      </w:r>
      <w:r w:rsidR="000E0F30" w:rsidRPr="00940AA5">
        <w:rPr>
          <w:rFonts w:ascii="Tahoma" w:hAnsi="Tahoma" w:cs="Tahoma"/>
          <w:sz w:val="20"/>
          <w:szCs w:val="20"/>
          <w:lang w:eastAsia="sl-SI"/>
        </w:rPr>
        <w:t>,</w:t>
      </w:r>
      <w:r w:rsidR="00940AA5" w:rsidRPr="00940AA5">
        <w:rPr>
          <w:rFonts w:ascii="Tahoma" w:hAnsi="Tahoma" w:cs="Tahoma"/>
          <w:sz w:val="20"/>
          <w:szCs w:val="20"/>
          <w:lang w:eastAsia="sl-SI"/>
        </w:rPr>
        <w:t xml:space="preserve"> ki se namenijo za izgradnjo komunalne infrastrukture</w:t>
      </w:r>
      <w:r w:rsidR="002211C7">
        <w:rPr>
          <w:rFonts w:ascii="Tahoma" w:hAnsi="Tahoma" w:cs="Tahoma"/>
          <w:sz w:val="20"/>
          <w:szCs w:val="20"/>
          <w:lang w:eastAsia="sl-SI"/>
        </w:rPr>
        <w:t>.</w:t>
      </w:r>
    </w:p>
    <w:p w:rsidR="00573151" w:rsidRPr="006B36AC" w:rsidRDefault="00573151" w:rsidP="00573151">
      <w:pPr>
        <w:pStyle w:val="Telobesedila"/>
        <w:tabs>
          <w:tab w:val="left" w:pos="-1080"/>
          <w:tab w:val="left" w:pos="-720"/>
          <w:tab w:val="left" w:pos="0"/>
          <w:tab w:val="left" w:pos="810"/>
          <w:tab w:val="left" w:pos="1080"/>
        </w:tabs>
        <w:rPr>
          <w:rFonts w:ascii="Tahoma" w:hAnsi="Tahoma" w:cs="Tahoma"/>
          <w:sz w:val="20"/>
        </w:rPr>
      </w:pPr>
    </w:p>
    <w:p w:rsidR="006B36AC" w:rsidRPr="006B36AC" w:rsidRDefault="006B36AC" w:rsidP="00573151">
      <w:pPr>
        <w:pStyle w:val="Telobesedila"/>
        <w:tabs>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5.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(prerazporejanje pravic porabe)</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Osnova za prerazporejanje pravic porabe je zadnji sprejeti proračun</w:t>
      </w:r>
      <w:r w:rsidR="00E87522">
        <w:rPr>
          <w:rFonts w:ascii="Tahoma" w:hAnsi="Tahoma" w:cs="Tahoma"/>
          <w:sz w:val="20"/>
        </w:rPr>
        <w: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3C6A06" w:rsidRPr="00C37DCC" w:rsidRDefault="003C6A06" w:rsidP="0008591B">
      <w:pPr>
        <w:pStyle w:val="Telobesedila3"/>
        <w:spacing w:after="0"/>
        <w:rPr>
          <w:rFonts w:ascii="Tahoma" w:hAnsi="Tahoma" w:cs="Tahoma"/>
          <w:sz w:val="20"/>
        </w:rPr>
      </w:pPr>
      <w:r w:rsidRPr="00C37DCC">
        <w:rPr>
          <w:rFonts w:ascii="Tahoma" w:hAnsi="Tahoma" w:cs="Tahoma"/>
          <w:sz w:val="20"/>
        </w:rPr>
        <w:t xml:space="preserve">Župan je pooblaščen, da v skladu z zakonom o javnih financah in </w:t>
      </w:r>
      <w:r w:rsidR="00A342CC" w:rsidRPr="00C37DCC">
        <w:rPr>
          <w:rFonts w:ascii="Tahoma" w:hAnsi="Tahoma" w:cs="Tahoma"/>
          <w:sz w:val="20"/>
        </w:rPr>
        <w:t>s</w:t>
      </w:r>
      <w:r w:rsidRPr="00C37DCC">
        <w:rPr>
          <w:rFonts w:ascii="Tahoma" w:hAnsi="Tahoma" w:cs="Tahoma"/>
          <w:sz w:val="20"/>
        </w:rPr>
        <w:t xml:space="preserve"> tem odlokom </w:t>
      </w:r>
      <w:r w:rsidR="008377C8" w:rsidRPr="00C37DCC">
        <w:rPr>
          <w:rFonts w:ascii="Tahoma" w:hAnsi="Tahoma" w:cs="Tahoma"/>
          <w:sz w:val="20"/>
        </w:rPr>
        <w:t>lahko</w:t>
      </w:r>
      <w:r w:rsidRPr="00C37DCC">
        <w:rPr>
          <w:rFonts w:ascii="Tahoma" w:hAnsi="Tahoma" w:cs="Tahoma"/>
          <w:sz w:val="20"/>
        </w:rPr>
        <w:t xml:space="preserve"> prerazporedi pravice porabe v posebnem delu proračuna v okviru istega glavnega programa. Med glavnimi programi v okviru področja proračunske porabe pa župan lahko prerazporedi pravice porabe, če s tem ni bistveno ogroženo izvajanje nalog, za katere so bila sredstva zagotovljena.</w:t>
      </w:r>
    </w:p>
    <w:p w:rsidR="0008591B" w:rsidRPr="00C37DCC" w:rsidRDefault="0008591B" w:rsidP="0008591B">
      <w:pPr>
        <w:pStyle w:val="Telobesedila3"/>
        <w:spacing w:after="0"/>
        <w:rPr>
          <w:rFonts w:ascii="Tahoma" w:hAnsi="Tahoma" w:cs="Tahoma"/>
          <w:sz w:val="20"/>
          <w:szCs w:val="20"/>
        </w:rPr>
      </w:pPr>
    </w:p>
    <w:p w:rsidR="0008591B" w:rsidRPr="00C37DCC" w:rsidRDefault="0008591B" w:rsidP="0008591B">
      <w:pPr>
        <w:rPr>
          <w:rFonts w:ascii="Tahoma" w:hAnsi="Tahoma" w:cs="Tahoma"/>
          <w:sz w:val="20"/>
          <w:szCs w:val="20"/>
        </w:rPr>
      </w:pPr>
      <w:r w:rsidRPr="00C37DCC">
        <w:rPr>
          <w:rFonts w:ascii="Tahoma" w:hAnsi="Tahoma" w:cs="Tahoma"/>
          <w:sz w:val="20"/>
          <w:szCs w:val="20"/>
        </w:rPr>
        <w:t xml:space="preserve">Prerazporejanje sredstev med bilanco prihodkov in odhodkov, računom finančnih terjatev in naložb in računom financiranja ni dovoljeno. Ne glede na to določbo pa lahko župan prerazporedi sredstva iz bilance prihodkov in odhodkov v primeru, </w:t>
      </w:r>
      <w:r w:rsidR="00B90E0E" w:rsidRPr="00C37DCC">
        <w:rPr>
          <w:rFonts w:ascii="Tahoma" w:hAnsi="Tahoma" w:cs="Tahoma"/>
          <w:sz w:val="20"/>
          <w:szCs w:val="20"/>
        </w:rPr>
        <w:t>da gre za pokrivanje obveznosti</w:t>
      </w:r>
      <w:r w:rsidRPr="00C37DCC">
        <w:rPr>
          <w:rFonts w:ascii="Tahoma" w:hAnsi="Tahoma" w:cs="Tahoma"/>
          <w:sz w:val="20"/>
          <w:szCs w:val="20"/>
        </w:rPr>
        <w:t xml:space="preserve"> povezanih z zadolževanjem in poroštvom. </w:t>
      </w:r>
    </w:p>
    <w:p w:rsidR="0008591B" w:rsidRPr="00C37DCC" w:rsidRDefault="0008591B"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6B36A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6B36AC">
        <w:rPr>
          <w:rFonts w:ascii="Tahoma" w:hAnsi="Tahoma" w:cs="Tahoma"/>
          <w:sz w:val="20"/>
        </w:rPr>
        <w:t>Župan s poročilom o izvrševanju proračuna v mesecu</w:t>
      </w:r>
      <w:r w:rsidR="00A00EDF" w:rsidRPr="006B36AC">
        <w:rPr>
          <w:rFonts w:ascii="Tahoma" w:hAnsi="Tahoma" w:cs="Tahoma"/>
          <w:sz w:val="20"/>
        </w:rPr>
        <w:t xml:space="preserve"> septembru </w:t>
      </w:r>
      <w:r w:rsidRPr="006B36AC">
        <w:rPr>
          <w:rFonts w:ascii="Tahoma" w:hAnsi="Tahoma" w:cs="Tahoma"/>
          <w:sz w:val="20"/>
        </w:rPr>
        <w:t>in konec leta z zaključnim računom poroča občinskemu svetu o veljavnem proračunu za leto</w:t>
      </w:r>
      <w:r w:rsidR="00A00EDF" w:rsidRPr="006B36AC">
        <w:rPr>
          <w:rFonts w:ascii="Tahoma" w:hAnsi="Tahoma" w:cs="Tahoma"/>
          <w:sz w:val="20"/>
        </w:rPr>
        <w:t xml:space="preserve"> </w:t>
      </w:r>
      <w:r w:rsidR="00083917">
        <w:rPr>
          <w:rFonts w:ascii="Tahoma" w:hAnsi="Tahoma" w:cs="Tahoma"/>
          <w:sz w:val="20"/>
        </w:rPr>
        <w:t>2014</w:t>
      </w:r>
      <w:r w:rsidR="00A00EDF" w:rsidRPr="006B36AC">
        <w:rPr>
          <w:rFonts w:ascii="Tahoma" w:hAnsi="Tahoma" w:cs="Tahoma"/>
          <w:sz w:val="20"/>
        </w:rPr>
        <w:t xml:space="preserve"> </w:t>
      </w:r>
      <w:r w:rsidRPr="006B36AC">
        <w:rPr>
          <w:rFonts w:ascii="Tahoma" w:hAnsi="Tahoma" w:cs="Tahoma"/>
          <w:sz w:val="20"/>
        </w:rPr>
        <w:t>in njegovi realizaciji.</w:t>
      </w:r>
    </w:p>
    <w:p w:rsidR="00332CDB" w:rsidRDefault="00332CDB">
      <w:pPr>
        <w:jc w:val="left"/>
        <w:rPr>
          <w:rFonts w:ascii="Tahoma" w:hAnsi="Tahoma" w:cs="Tahoma"/>
          <w:sz w:val="20"/>
          <w:szCs w:val="20"/>
        </w:rPr>
      </w:pPr>
      <w:r>
        <w:rPr>
          <w:rFonts w:ascii="Tahoma" w:hAnsi="Tahoma" w:cs="Tahoma"/>
          <w:sz w:val="20"/>
        </w:rPr>
        <w:br w:type="page"/>
      </w:r>
    </w:p>
    <w:p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rsidR="00D72AA0" w:rsidRPr="00C37DCC" w:rsidRDefault="00D72AA0" w:rsidP="00D72AA0">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6. člen</w:t>
      </w:r>
    </w:p>
    <w:p w:rsidR="00D72AA0" w:rsidRPr="00C37DCC" w:rsidRDefault="00D72AA0" w:rsidP="00D72AA0">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(nakup nepremičnin)</w:t>
      </w:r>
    </w:p>
    <w:p w:rsidR="00D72AA0" w:rsidRPr="00C37DCC" w:rsidRDefault="00D72AA0" w:rsidP="0012721A">
      <w:pPr>
        <w:pStyle w:val="Telobesedila"/>
        <w:tabs>
          <w:tab w:val="clear" w:pos="-1440"/>
          <w:tab w:val="left" w:pos="-1080"/>
          <w:tab w:val="left" w:pos="-720"/>
          <w:tab w:val="left" w:pos="0"/>
          <w:tab w:val="left" w:pos="810"/>
          <w:tab w:val="left" w:pos="1080"/>
        </w:tabs>
        <w:rPr>
          <w:rFonts w:ascii="Tahoma" w:hAnsi="Tahoma" w:cs="Tahoma"/>
          <w:sz w:val="20"/>
        </w:rPr>
      </w:pPr>
    </w:p>
    <w:p w:rsidR="00D72AA0" w:rsidRPr="00C37DCC" w:rsidRDefault="00D72AA0" w:rsidP="00D72AA0">
      <w:pPr>
        <w:rPr>
          <w:rFonts w:ascii="Tahoma" w:hAnsi="Tahoma" w:cs="Tahoma"/>
          <w:sz w:val="20"/>
          <w:szCs w:val="20"/>
          <w:lang w:eastAsia="sl-SI"/>
        </w:rPr>
      </w:pPr>
      <w:r w:rsidRPr="00C37DCC">
        <w:rPr>
          <w:rFonts w:ascii="Tahoma" w:hAnsi="Tahoma" w:cs="Tahoma"/>
          <w:sz w:val="20"/>
          <w:szCs w:val="20"/>
          <w:lang w:eastAsia="sl-SI"/>
        </w:rPr>
        <w:t>Župan je pooblaščen za nakup nepremičnin do vrednosti 10.000 EUR za posamezni namen. O nakupu nepremičnin na podlagi pooblastila župan obvesti občinski svet</w:t>
      </w:r>
      <w:r w:rsidR="00390E6D" w:rsidRPr="00C37DCC">
        <w:rPr>
          <w:rFonts w:ascii="Tahoma" w:hAnsi="Tahoma" w:cs="Tahoma"/>
          <w:sz w:val="20"/>
          <w:szCs w:val="20"/>
          <w:lang w:eastAsia="sl-SI"/>
        </w:rPr>
        <w:t>,</w:t>
      </w:r>
      <w:r w:rsidRPr="00C37DCC">
        <w:rPr>
          <w:rFonts w:ascii="Tahoma" w:hAnsi="Tahoma" w:cs="Tahoma"/>
          <w:sz w:val="20"/>
          <w:szCs w:val="20"/>
          <w:lang w:eastAsia="sl-SI"/>
        </w:rPr>
        <w:t xml:space="preserve"> na prvi seji po sklenitvi pravnega posla.</w:t>
      </w:r>
    </w:p>
    <w:p w:rsidR="00D72AA0" w:rsidRPr="00C37DCC" w:rsidRDefault="00D72AA0"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7</w:t>
      </w:r>
      <w:r w:rsidR="0012721A"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(največji dovoljeni obseg prevzetih obveznosti v breme proračunov prihodnjih let)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Neposredni uporabnik lahko v tekočem letu razpiše javno naročilo za celotno vrednost projekta, ki je vključen v načrt razvojnih programov, če so zanj načrtovane pravice porabe na proračunskih postavkah v sprejetem proračunu.</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8D7DB8" w:rsidRPr="00C37DCC" w:rsidRDefault="008D7DB8" w:rsidP="008D7DB8">
      <w:pPr>
        <w:rPr>
          <w:rFonts w:ascii="Tahoma" w:hAnsi="Tahoma" w:cs="Tahoma"/>
          <w:sz w:val="20"/>
          <w:szCs w:val="20"/>
          <w:lang w:eastAsia="sl-SI"/>
        </w:rPr>
      </w:pPr>
      <w:r w:rsidRPr="00C37DCC">
        <w:rPr>
          <w:rFonts w:ascii="Tahoma" w:hAnsi="Tahoma" w:cs="Tahoma"/>
          <w:sz w:val="20"/>
          <w:szCs w:val="20"/>
          <w:lang w:eastAsia="sl-SI"/>
        </w:rPr>
        <w:t>Skupni obseg prevzetih obveznosti neposrednega uporabnika, ki bodo zapadle v plačilo v prihodnjih letih za investicijske odhodke in investicijske transfere, letno ne sme presegati 100% pravic porabe v sprejetem finančnem načrtu neposrednega uporabnika.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Skupni obseg prevzetih obveznosti neposrednega uporabnika, ki bodo zapadle v plačilo v prihodnjih letih za blago in storitve in za tekoče transfere, ne sme presegati</w:t>
      </w:r>
      <w:r w:rsidR="008D7DB8" w:rsidRPr="00C37DCC">
        <w:rPr>
          <w:rFonts w:ascii="Tahoma" w:hAnsi="Tahoma" w:cs="Tahoma"/>
          <w:sz w:val="20"/>
        </w:rPr>
        <w:t xml:space="preserve"> 60</w:t>
      </w:r>
      <w:r w:rsidRPr="00C37DCC">
        <w:rPr>
          <w:rFonts w:ascii="Tahoma" w:hAnsi="Tahoma" w:cs="Tahoma"/>
          <w:sz w:val="20"/>
        </w:rPr>
        <w:t>% pravic porabe v sprejetem finančnem načrtu neposrednega uporabnika.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Omejitve iz prvega in drugega odstavka tega člena ne veljajo za prevzemanje obveznosti z najemnimi pogodbami, razen če na podlagi teh pogodb lastninska pravica preide oziroma lahko preide iz najemodajalca na najemnika, in prevzemanje obveznosti za dobavo elektrike, telefona, vode, komunalnih storitve in drugih storitev, potrebnih za operativno delovanje neposrednih uporabnikov.</w:t>
      </w:r>
    </w:p>
    <w:p w:rsidR="008D7DB8" w:rsidRPr="009D166E" w:rsidRDefault="008D7DB8" w:rsidP="008D7DB8">
      <w:pPr>
        <w:pStyle w:val="Telobesedila"/>
        <w:tabs>
          <w:tab w:val="left" w:pos="-1080"/>
          <w:tab w:val="left" w:pos="-720"/>
          <w:tab w:val="left" w:pos="0"/>
          <w:tab w:val="left" w:pos="810"/>
          <w:tab w:val="left" w:pos="1080"/>
        </w:tabs>
        <w:rPr>
          <w:rFonts w:ascii="Tahoma" w:hAnsi="Tahoma" w:cs="Tahoma"/>
          <w:sz w:val="20"/>
        </w:rPr>
      </w:pPr>
      <w:r w:rsidRPr="009D166E">
        <w:rPr>
          <w:rFonts w:ascii="Tahoma" w:hAnsi="Tahoma" w:cs="Tahoma"/>
          <w:sz w:val="20"/>
        </w:rPr>
        <w:t>Prav tako omejitev ne velja za obveznosti prevozov šolskih otrok, vzdrževanja gozdnih cest, vzdrževanja občinskih cest in izdajanja občinskega časopisa.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Prevzete obveznosti iz drugega in tretjega odstavka tega člena se načrtujejo v finančnem načrtu neposrednega uporabnika in načrtu razvojnih programov.</w:t>
      </w:r>
    </w:p>
    <w:p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8</w:t>
      </w:r>
      <w:r w:rsidR="0012721A"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(spreminjanje načrta razvojnih programov)</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DA5F4E"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Ž</w:t>
      </w:r>
      <w:r w:rsidR="0012721A" w:rsidRPr="00C37DCC">
        <w:rPr>
          <w:rFonts w:ascii="Tahoma" w:hAnsi="Tahoma" w:cs="Tahoma"/>
          <w:sz w:val="20"/>
        </w:rPr>
        <w:t xml:space="preserve">upan lahko spreminja vrednost projektov v načrtu razvojnih programov. Projekte, katerih vrednost se </w:t>
      </w:r>
      <w:r w:rsidR="006B36AC">
        <w:rPr>
          <w:rFonts w:ascii="Tahoma" w:hAnsi="Tahoma" w:cs="Tahoma"/>
          <w:sz w:val="20"/>
        </w:rPr>
        <w:t xml:space="preserve">poviša </w:t>
      </w:r>
      <w:r w:rsidR="0012721A" w:rsidRPr="00C37DCC">
        <w:rPr>
          <w:rFonts w:ascii="Tahoma" w:hAnsi="Tahoma" w:cs="Tahoma"/>
          <w:sz w:val="20"/>
        </w:rPr>
        <w:t xml:space="preserve">za več kot </w:t>
      </w:r>
      <w:r w:rsidR="00E1586F" w:rsidRPr="00C37DCC">
        <w:rPr>
          <w:rFonts w:ascii="Tahoma" w:hAnsi="Tahoma" w:cs="Tahoma"/>
          <w:sz w:val="20"/>
        </w:rPr>
        <w:t>3</w:t>
      </w:r>
      <w:r w:rsidR="0012721A" w:rsidRPr="00C37DCC">
        <w:rPr>
          <w:rFonts w:ascii="Tahoma" w:hAnsi="Tahoma" w:cs="Tahoma"/>
          <w:sz w:val="20"/>
        </w:rPr>
        <w:t>0% mora predhodno potrditi občinski svet.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Projekti, za katere se zaradi prenosa plačil v tekoče leto, zaključek financiranja prestavi iz predhodnega v tekoče leto, se uvrstijo v načrt razvojnih programov po uveljavitvi proračuna</w:t>
      </w:r>
      <w:r w:rsidR="0008591B" w:rsidRPr="00C37DCC">
        <w:rPr>
          <w:rFonts w:ascii="Tahoma" w:hAnsi="Tahoma" w:cs="Tahoma"/>
          <w:sz w:val="20"/>
        </w:rPr>
        <w:t xml:space="preserve"> in sicer brez soglasja občinskega sveta</w:t>
      </w:r>
      <w:r w:rsidRPr="00C37DCC">
        <w:rPr>
          <w:rFonts w:ascii="Tahoma" w:hAnsi="Tahoma" w:cs="Tahoma"/>
          <w:sz w:val="20"/>
        </w:rPr>
        <w: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915DDC" w:rsidRPr="00ED6009" w:rsidRDefault="00915DDC" w:rsidP="00915DDC">
      <w:pPr>
        <w:pStyle w:val="Telobesedila"/>
        <w:tabs>
          <w:tab w:val="left" w:pos="-1080"/>
          <w:tab w:val="left" w:pos="-720"/>
          <w:tab w:val="left" w:pos="0"/>
          <w:tab w:val="left" w:pos="810"/>
          <w:tab w:val="left" w:pos="1080"/>
        </w:tabs>
        <w:rPr>
          <w:rFonts w:ascii="Tahoma" w:hAnsi="Tahoma" w:cs="Tahoma"/>
          <w:sz w:val="20"/>
        </w:rPr>
      </w:pPr>
      <w:r w:rsidRPr="00ED6009">
        <w:rPr>
          <w:rFonts w:ascii="Tahoma" w:hAnsi="Tahoma" w:cs="Tahoma"/>
          <w:sz w:val="20"/>
        </w:rPr>
        <w:t xml:space="preserve">Novi projekti se uvrstijo v načrt razvojnih programov </w:t>
      </w:r>
      <w:r>
        <w:rPr>
          <w:rFonts w:ascii="Tahoma" w:hAnsi="Tahoma" w:cs="Tahoma"/>
          <w:sz w:val="20"/>
        </w:rPr>
        <w:t xml:space="preserve">na predlog župana in </w:t>
      </w:r>
      <w:r w:rsidRPr="00ED6009">
        <w:rPr>
          <w:rFonts w:ascii="Tahoma" w:hAnsi="Tahoma" w:cs="Tahoma"/>
          <w:sz w:val="20"/>
        </w:rPr>
        <w:t xml:space="preserve">na podlagi dokumenta identifikacije investicijskega projekta (DIIP), izdelanega v skladu z Uredbo o enotni metodologiji za izdelavo in obravnavo investicijskih projektov na področju javnih </w:t>
      </w:r>
      <w:r>
        <w:rPr>
          <w:rFonts w:ascii="Tahoma" w:hAnsi="Tahoma" w:cs="Tahoma"/>
          <w:sz w:val="20"/>
        </w:rPr>
        <w:t>financ (Ur. list RS, št. 60/06) oziroma druge ustrezne dokumentacije.</w:t>
      </w:r>
    </w:p>
    <w:p w:rsidR="00751AC1" w:rsidRPr="00ED6009" w:rsidRDefault="00751AC1" w:rsidP="00751AC1">
      <w:pPr>
        <w:pStyle w:val="Telobesedila"/>
        <w:tabs>
          <w:tab w:val="left" w:pos="-1080"/>
          <w:tab w:val="left" w:pos="-720"/>
          <w:tab w:val="left" w:pos="0"/>
          <w:tab w:val="left" w:pos="810"/>
          <w:tab w:val="left" w:pos="1080"/>
        </w:tabs>
        <w:rPr>
          <w:rFonts w:ascii="Tahoma" w:hAnsi="Tahoma" w:cs="Tahoma"/>
          <w:sz w:val="20"/>
        </w:rPr>
      </w:pPr>
    </w:p>
    <w:p w:rsidR="00751AC1" w:rsidRPr="00ED6009" w:rsidRDefault="00883DB0" w:rsidP="00751AC1">
      <w:pPr>
        <w:pStyle w:val="Telobesedila"/>
        <w:tabs>
          <w:tab w:val="left" w:pos="-1080"/>
          <w:tab w:val="left" w:pos="-720"/>
          <w:tab w:val="left" w:pos="0"/>
          <w:tab w:val="left" w:pos="810"/>
          <w:tab w:val="left" w:pos="1080"/>
        </w:tabs>
        <w:rPr>
          <w:rFonts w:ascii="Tahoma" w:hAnsi="Tahoma" w:cs="Tahoma"/>
          <w:sz w:val="20"/>
        </w:rPr>
      </w:pPr>
      <w:r>
        <w:rPr>
          <w:rFonts w:ascii="Tahoma" w:hAnsi="Tahoma" w:cs="Tahoma"/>
          <w:sz w:val="20"/>
        </w:rPr>
        <w:t>Vso</w:t>
      </w:r>
      <w:r w:rsidR="00751AC1" w:rsidRPr="00ED6009">
        <w:rPr>
          <w:rFonts w:ascii="Tahoma" w:hAnsi="Tahoma" w:cs="Tahoma"/>
          <w:sz w:val="20"/>
        </w:rPr>
        <w:t xml:space="preserve"> investicijsko dokumentacijo za projekte, vključene v načrt razvojnih programov, sprejema župan. </w:t>
      </w:r>
    </w:p>
    <w:p w:rsidR="00C76930" w:rsidRPr="00C37DCC" w:rsidRDefault="00C76930"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9</w:t>
      </w:r>
      <w:r w:rsidR="0012721A"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(proračunski sklad)</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4936B8">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Proračunski sklad</w:t>
      </w:r>
      <w:r w:rsidR="004936B8" w:rsidRPr="00C37DCC">
        <w:rPr>
          <w:rFonts w:ascii="Tahoma" w:hAnsi="Tahoma" w:cs="Tahoma"/>
          <w:sz w:val="20"/>
        </w:rPr>
        <w:t xml:space="preserve"> je </w:t>
      </w:r>
      <w:r w:rsidRPr="00C37DCC">
        <w:rPr>
          <w:rFonts w:ascii="Tahoma" w:hAnsi="Tahoma" w:cs="Tahoma"/>
          <w:sz w:val="20"/>
        </w:rPr>
        <w:t xml:space="preserve">račun proračunske rezerve, oblikovane po </w:t>
      </w:r>
      <w:r w:rsidR="004936B8" w:rsidRPr="00C37DCC">
        <w:rPr>
          <w:rFonts w:ascii="Tahoma" w:hAnsi="Tahoma" w:cs="Tahoma"/>
          <w:sz w:val="20"/>
        </w:rPr>
        <w:t>ZJF.</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Proračunska rezerva se v letu </w:t>
      </w:r>
      <w:r w:rsidR="00083917">
        <w:rPr>
          <w:rFonts w:ascii="Tahoma" w:hAnsi="Tahoma" w:cs="Tahoma"/>
          <w:sz w:val="20"/>
        </w:rPr>
        <w:t>2014</w:t>
      </w:r>
      <w:r w:rsidRPr="00C37DCC">
        <w:rPr>
          <w:rFonts w:ascii="Tahoma" w:hAnsi="Tahoma" w:cs="Tahoma"/>
          <w:sz w:val="20"/>
        </w:rPr>
        <w:t xml:space="preserve"> oblikuje v višini</w:t>
      </w:r>
      <w:r w:rsidR="004936B8" w:rsidRPr="00C37DCC">
        <w:rPr>
          <w:rFonts w:ascii="Tahoma" w:hAnsi="Tahoma" w:cs="Tahoma"/>
          <w:sz w:val="20"/>
        </w:rPr>
        <w:t xml:space="preserve"> </w:t>
      </w:r>
      <w:r w:rsidR="0033058D">
        <w:rPr>
          <w:rFonts w:ascii="Tahoma" w:hAnsi="Tahoma" w:cs="Tahoma"/>
          <w:sz w:val="20"/>
        </w:rPr>
        <w:t>5.000</w:t>
      </w:r>
      <w:r w:rsidR="004936B8" w:rsidRPr="00C37DCC">
        <w:rPr>
          <w:rFonts w:ascii="Tahoma" w:hAnsi="Tahoma" w:cs="Tahoma"/>
          <w:sz w:val="20"/>
        </w:rPr>
        <w:t xml:space="preserve"> EUR.</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D01AB1"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lastRenderedPageBreak/>
        <w:t>Na predlog za finance pristojnega organa občinske uprave o uporabi sredstev proračunske rezerve za namene iz drugega odstavka 49. člena ZJF do višine</w:t>
      </w:r>
      <w:r w:rsidR="004936B8" w:rsidRPr="00C37DCC">
        <w:rPr>
          <w:rFonts w:ascii="Tahoma" w:hAnsi="Tahoma" w:cs="Tahoma"/>
          <w:sz w:val="20"/>
        </w:rPr>
        <w:t xml:space="preserve"> 10.000 EUR odloča </w:t>
      </w:r>
      <w:r w:rsidRPr="00C37DCC">
        <w:rPr>
          <w:rFonts w:ascii="Tahoma" w:hAnsi="Tahoma" w:cs="Tahoma"/>
          <w:sz w:val="20"/>
        </w:rPr>
        <w:t>župan in o tem s pisnimi poročili obvešča občinski svet.</w:t>
      </w:r>
    </w:p>
    <w:p w:rsidR="00C76930" w:rsidRPr="00C37DCC" w:rsidRDefault="00C76930" w:rsidP="0012721A">
      <w:pPr>
        <w:pStyle w:val="Telobesedila"/>
        <w:tabs>
          <w:tab w:val="clear" w:pos="-1440"/>
          <w:tab w:val="left" w:pos="-1080"/>
          <w:tab w:val="left" w:pos="-720"/>
          <w:tab w:val="left" w:pos="0"/>
          <w:tab w:val="left" w:pos="810"/>
          <w:tab w:val="left" w:pos="1080"/>
        </w:tabs>
        <w:rPr>
          <w:rFonts w:ascii="Tahoma" w:hAnsi="Tahoma" w:cs="Tahoma"/>
          <w:sz w:val="20"/>
        </w:rPr>
      </w:pPr>
    </w:p>
    <w:p w:rsidR="00C76930" w:rsidRPr="00C37DCC" w:rsidRDefault="00C76930"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4936B8">
      <w:pPr>
        <w:pStyle w:val="Telobesedila"/>
        <w:tabs>
          <w:tab w:val="clear" w:pos="-1440"/>
          <w:tab w:val="left" w:pos="-1080"/>
          <w:tab w:val="left" w:pos="-720"/>
          <w:tab w:val="left" w:pos="810"/>
          <w:tab w:val="left" w:pos="1080"/>
        </w:tabs>
        <w:ind w:left="360" w:hanging="360"/>
        <w:rPr>
          <w:rFonts w:ascii="Tahoma" w:hAnsi="Tahoma" w:cs="Tahoma"/>
          <w:b/>
          <w:bCs/>
          <w:sz w:val="20"/>
        </w:rPr>
      </w:pPr>
      <w:r w:rsidRPr="00C37DCC">
        <w:rPr>
          <w:rFonts w:ascii="Tahoma" w:hAnsi="Tahoma" w:cs="Tahoma"/>
          <w:b/>
          <w:bCs/>
          <w:sz w:val="20"/>
        </w:rPr>
        <w:t>4. POSEBNOSTI UPRAVLJANJA IN PRODAJE STVARNEGA IN FINANČNEGA PREMOŽENJA</w:t>
      </w:r>
      <w:r w:rsidR="00D72AA0" w:rsidRPr="00C37DCC">
        <w:rPr>
          <w:rFonts w:ascii="Tahoma" w:hAnsi="Tahoma" w:cs="Tahoma"/>
          <w:b/>
          <w:bCs/>
          <w:sz w:val="20"/>
        </w:rPr>
        <w:t xml:space="preserve"> OBČINE</w:t>
      </w:r>
    </w:p>
    <w:p w:rsidR="00D01AB1" w:rsidRPr="00C37DCC" w:rsidRDefault="00D01AB1"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10</w:t>
      </w:r>
      <w:r w:rsidR="0012721A" w:rsidRPr="00C37DCC">
        <w:rPr>
          <w:rFonts w:ascii="Tahoma" w:hAnsi="Tahoma" w:cs="Tahoma"/>
          <w:sz w:val="20"/>
        </w:rPr>
        <w:t>. člen</w:t>
      </w:r>
    </w:p>
    <w:p w:rsidR="00ED5026" w:rsidRPr="00C37DCC" w:rsidRDefault="00ED5026"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(odpis dolga)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Če so izpolnjeni pogoji iz tretjega odstavka 77. člena ZJF, lahko župan dolžniku do višine</w:t>
      </w:r>
      <w:r w:rsidR="00E30EDB" w:rsidRPr="00C37DCC">
        <w:rPr>
          <w:rFonts w:ascii="Tahoma" w:hAnsi="Tahoma" w:cs="Tahoma"/>
          <w:sz w:val="20"/>
        </w:rPr>
        <w:t xml:space="preserve"> 10 EUR </w:t>
      </w:r>
      <w:r w:rsidRPr="00C37DCC">
        <w:rPr>
          <w:rFonts w:ascii="Tahoma" w:hAnsi="Tahoma" w:cs="Tahoma"/>
          <w:sz w:val="20"/>
        </w:rPr>
        <w:t>odpiše oziroma delno odpiše plačilo dolga.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D72AA0" w:rsidRPr="00C37DCC" w:rsidRDefault="00D72AA0"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t>5. OBSEG ZADOLŽEVANJA IN POROŠTEV OBČINE IN JAVNEGA SEKTORJA</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1</w:t>
      </w:r>
      <w:r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(obseg zadolževanja občine in izdanih poroštev občine</w:t>
      </w:r>
      <w:r w:rsidR="00ED5026" w:rsidRPr="00C37DCC">
        <w:rPr>
          <w:rFonts w:ascii="Tahoma" w:hAnsi="Tahoma" w:cs="Tahoma"/>
          <w:sz w:val="20"/>
        </w:rPr>
        <w:t>)</w:t>
      </w:r>
    </w:p>
    <w:p w:rsidR="0012721A" w:rsidRPr="0033058D"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41638D" w:rsidRPr="008609A6" w:rsidRDefault="0041638D" w:rsidP="0041638D">
      <w:pPr>
        <w:pStyle w:val="Telobesedila"/>
        <w:tabs>
          <w:tab w:val="clear" w:pos="-1440"/>
          <w:tab w:val="left" w:pos="-1080"/>
          <w:tab w:val="left" w:pos="-720"/>
          <w:tab w:val="left" w:pos="0"/>
          <w:tab w:val="left" w:pos="810"/>
          <w:tab w:val="left" w:pos="1080"/>
        </w:tabs>
        <w:rPr>
          <w:rFonts w:ascii="Tahoma" w:hAnsi="Tahoma" w:cs="Tahoma"/>
          <w:sz w:val="20"/>
        </w:rPr>
      </w:pPr>
      <w:r>
        <w:rPr>
          <w:rFonts w:ascii="Tahoma" w:hAnsi="Tahoma" w:cs="Tahoma"/>
          <w:sz w:val="20"/>
        </w:rPr>
        <w:t xml:space="preserve">Občina se v letu </w:t>
      </w:r>
      <w:r w:rsidR="00083917">
        <w:rPr>
          <w:rFonts w:ascii="Tahoma" w:hAnsi="Tahoma" w:cs="Tahoma"/>
          <w:sz w:val="20"/>
        </w:rPr>
        <w:t>2014</w:t>
      </w:r>
      <w:r>
        <w:rPr>
          <w:rFonts w:ascii="Tahoma" w:hAnsi="Tahoma" w:cs="Tahoma"/>
          <w:sz w:val="20"/>
        </w:rPr>
        <w:t xml:space="preserve"> ne bo zadolževala.</w:t>
      </w:r>
    </w:p>
    <w:p w:rsidR="0012721A" w:rsidRPr="00EA16B3"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5B05E0"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Občina sme dajati poroštvo za izpolnitev obveznosti </w:t>
      </w:r>
      <w:r w:rsidR="00031051" w:rsidRPr="00C37DCC">
        <w:rPr>
          <w:rFonts w:ascii="Tahoma" w:hAnsi="Tahoma" w:cs="Tahoma"/>
          <w:sz w:val="20"/>
        </w:rPr>
        <w:t>javnega podjetja in javnih zavodov, katerih</w:t>
      </w:r>
      <w:r w:rsidR="009B393B">
        <w:rPr>
          <w:rFonts w:ascii="Tahoma" w:hAnsi="Tahoma" w:cs="Tahoma"/>
          <w:sz w:val="20"/>
        </w:rPr>
        <w:t xml:space="preserve"> je</w:t>
      </w:r>
      <w:r w:rsidR="00031051" w:rsidRPr="00C37DCC">
        <w:rPr>
          <w:rFonts w:ascii="Tahoma" w:hAnsi="Tahoma" w:cs="Tahoma"/>
          <w:sz w:val="20"/>
        </w:rPr>
        <w:t xml:space="preserve"> ustanoviteljica </w:t>
      </w:r>
      <w:r w:rsidR="009B393B">
        <w:rPr>
          <w:rFonts w:ascii="Tahoma" w:hAnsi="Tahoma" w:cs="Tahoma"/>
          <w:sz w:val="20"/>
        </w:rPr>
        <w:t>oz. soustanoviteljica</w:t>
      </w:r>
      <w:r w:rsidR="00031051" w:rsidRPr="00C37DCC">
        <w:rPr>
          <w:rFonts w:ascii="Tahoma" w:hAnsi="Tahoma" w:cs="Tahoma"/>
          <w:sz w:val="20"/>
        </w:rPr>
        <w:t xml:space="preserve">, vendar največ do 5% </w:t>
      </w:r>
      <w:r w:rsidR="001B22CE">
        <w:rPr>
          <w:rFonts w:ascii="Tahoma" w:hAnsi="Tahoma" w:cs="Tahoma"/>
          <w:sz w:val="20"/>
        </w:rPr>
        <w:t>načrtovanih</w:t>
      </w:r>
      <w:r w:rsidR="00031051" w:rsidRPr="00C37DCC">
        <w:rPr>
          <w:rFonts w:ascii="Tahoma" w:hAnsi="Tahoma" w:cs="Tahoma"/>
          <w:sz w:val="20"/>
        </w:rPr>
        <w:t xml:space="preserve"> prihodkov</w:t>
      </w:r>
      <w:r w:rsidR="001B22CE">
        <w:rPr>
          <w:rFonts w:ascii="Tahoma" w:hAnsi="Tahoma" w:cs="Tahoma"/>
          <w:sz w:val="20"/>
        </w:rPr>
        <w:t xml:space="preserve"> iz bilance prihodkov in odhodkov,</w:t>
      </w:r>
      <w:r w:rsidR="00031051" w:rsidRPr="00C37DCC">
        <w:rPr>
          <w:rFonts w:ascii="Tahoma" w:hAnsi="Tahoma" w:cs="Tahoma"/>
          <w:sz w:val="20"/>
        </w:rPr>
        <w:t xml:space="preserve"> v letu v katerem se daje poroštvo. O dajanju poroštev odloča občinski svet.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2</w:t>
      </w:r>
      <w:r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(obseg zadolževanja javnih zavodov in javn</w:t>
      </w:r>
      <w:r w:rsidR="000E1C37" w:rsidRPr="00C37DCC">
        <w:rPr>
          <w:rFonts w:ascii="Tahoma" w:hAnsi="Tahoma" w:cs="Tahoma"/>
          <w:sz w:val="20"/>
        </w:rPr>
        <w:t>ega</w:t>
      </w:r>
      <w:r w:rsidRPr="00C37DCC">
        <w:rPr>
          <w:rFonts w:ascii="Tahoma" w:hAnsi="Tahoma" w:cs="Tahoma"/>
          <w:sz w:val="20"/>
        </w:rPr>
        <w:t xml:space="preserve"> podjetj</w:t>
      </w:r>
      <w:r w:rsidR="000E1C37" w:rsidRPr="00C37DCC">
        <w:rPr>
          <w:rFonts w:ascii="Tahoma" w:hAnsi="Tahoma" w:cs="Tahoma"/>
          <w:sz w:val="20"/>
        </w:rPr>
        <w:t>a</w:t>
      </w:r>
      <w:r w:rsidRPr="00C37DCC">
        <w:rPr>
          <w:rFonts w:ascii="Tahoma" w:hAnsi="Tahoma" w:cs="Tahoma"/>
          <w:sz w:val="20"/>
        </w:rPr>
        <w:t xml:space="preserve"> )</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A221FC" w:rsidRPr="004C6CB6" w:rsidRDefault="00A221FC" w:rsidP="00A221FC">
      <w:pPr>
        <w:pStyle w:val="Telobesedila"/>
        <w:tabs>
          <w:tab w:val="left" w:pos="-1080"/>
          <w:tab w:val="left" w:pos="-720"/>
          <w:tab w:val="left" w:pos="0"/>
          <w:tab w:val="left" w:pos="810"/>
          <w:tab w:val="left" w:pos="1080"/>
        </w:tabs>
        <w:rPr>
          <w:rFonts w:ascii="Tahoma" w:hAnsi="Tahoma" w:cs="Tahoma"/>
          <w:sz w:val="20"/>
        </w:rPr>
      </w:pPr>
      <w:r w:rsidRPr="004C6CB6">
        <w:rPr>
          <w:rFonts w:ascii="Tahoma" w:hAnsi="Tahoma" w:cs="Tahoma"/>
          <w:sz w:val="20"/>
        </w:rPr>
        <w:t xml:space="preserve">Posredni uporabniki občinskega proračuna, javna podjetja, katerih ustanoviteljica je občina ter druge pravne osebe, v katerih ima občina neposredno ali posredno prevladujoč vpliv se lahko v letu </w:t>
      </w:r>
      <w:r w:rsidR="00083917" w:rsidRPr="004C6CB6">
        <w:rPr>
          <w:rFonts w:ascii="Tahoma" w:hAnsi="Tahoma" w:cs="Tahoma"/>
          <w:sz w:val="20"/>
        </w:rPr>
        <w:t>2014</w:t>
      </w:r>
      <w:r w:rsidRPr="004C6CB6">
        <w:rPr>
          <w:rFonts w:ascii="Tahoma" w:hAnsi="Tahoma" w:cs="Tahoma"/>
          <w:sz w:val="20"/>
        </w:rPr>
        <w:t xml:space="preserve"> zadolžijo do skupne višine </w:t>
      </w:r>
      <w:r w:rsidR="007A4A54" w:rsidRPr="004C6CB6">
        <w:rPr>
          <w:rFonts w:ascii="Tahoma" w:hAnsi="Tahoma" w:cs="Tahoma"/>
          <w:sz w:val="20"/>
        </w:rPr>
        <w:t>30.000</w:t>
      </w:r>
      <w:r w:rsidRPr="004C6CB6">
        <w:rPr>
          <w:rFonts w:ascii="Tahoma" w:hAnsi="Tahoma" w:cs="Tahoma"/>
          <w:sz w:val="20"/>
        </w:rPr>
        <w:t xml:space="preserve"> EUR. Soglasje k zadolžitvi izda občinski svet.</w:t>
      </w:r>
    </w:p>
    <w:p w:rsidR="00A221FC" w:rsidRPr="000843F4" w:rsidRDefault="00A221FC" w:rsidP="00A221FC">
      <w:pPr>
        <w:pStyle w:val="Telobesedila"/>
        <w:tabs>
          <w:tab w:val="left" w:pos="-1080"/>
          <w:tab w:val="left" w:pos="-720"/>
          <w:tab w:val="left" w:pos="0"/>
          <w:tab w:val="left" w:pos="810"/>
          <w:tab w:val="left" w:pos="1080"/>
        </w:tabs>
        <w:rPr>
          <w:rFonts w:ascii="Tahoma" w:hAnsi="Tahoma" w:cs="Tahoma"/>
          <w:sz w:val="20"/>
        </w:rPr>
      </w:pPr>
    </w:p>
    <w:p w:rsidR="00A221FC" w:rsidRPr="000843F4" w:rsidRDefault="00A221FC" w:rsidP="00A221FC">
      <w:pPr>
        <w:pStyle w:val="Telobesedila"/>
        <w:tabs>
          <w:tab w:val="left" w:pos="-1080"/>
          <w:tab w:val="left" w:pos="-720"/>
          <w:tab w:val="left" w:pos="0"/>
          <w:tab w:val="left" w:pos="810"/>
          <w:tab w:val="left" w:pos="1080"/>
        </w:tabs>
        <w:rPr>
          <w:rFonts w:ascii="Tahoma" w:hAnsi="Tahoma" w:cs="Tahoma"/>
          <w:sz w:val="20"/>
        </w:rPr>
      </w:pPr>
      <w:r w:rsidRPr="000843F4">
        <w:rPr>
          <w:rFonts w:ascii="Tahoma" w:hAnsi="Tahoma" w:cs="Tahoma"/>
          <w:sz w:val="20"/>
        </w:rPr>
        <w:t xml:space="preserve">Posredni uporabniki občinskega proračuna, javna podjetja, katerih ustanoviteljica je občina ter druge pravne osebe, v katerih ima občina neposredno ali posredno prevladujoč vpliv v letu </w:t>
      </w:r>
      <w:r w:rsidR="00083917">
        <w:rPr>
          <w:rFonts w:ascii="Tahoma" w:hAnsi="Tahoma" w:cs="Tahoma"/>
          <w:sz w:val="20"/>
        </w:rPr>
        <w:t>2014</w:t>
      </w:r>
      <w:r w:rsidRPr="000843F4">
        <w:rPr>
          <w:rFonts w:ascii="Tahoma" w:hAnsi="Tahoma" w:cs="Tahoma"/>
          <w:sz w:val="20"/>
        </w:rPr>
        <w:t xml:space="preserve"> </w:t>
      </w:r>
      <w:r>
        <w:rPr>
          <w:rFonts w:ascii="Tahoma" w:hAnsi="Tahoma" w:cs="Tahoma"/>
          <w:sz w:val="20"/>
        </w:rPr>
        <w:t>ne smejo izdajati poroštev.</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8609A6" w:rsidRPr="00C37DCC" w:rsidRDefault="008609A6"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t>6. PREHODNE IN KONČNE DOLOČBE</w:t>
      </w:r>
    </w:p>
    <w:p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3</w:t>
      </w:r>
      <w:r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 xml:space="preserve">(začasno financiranje v letu </w:t>
      </w:r>
      <w:r w:rsidR="009D166E">
        <w:rPr>
          <w:rFonts w:ascii="Tahoma" w:hAnsi="Tahoma" w:cs="Tahoma"/>
          <w:sz w:val="20"/>
        </w:rPr>
        <w:t>201</w:t>
      </w:r>
      <w:r w:rsidR="00083917">
        <w:rPr>
          <w:rFonts w:ascii="Tahoma" w:hAnsi="Tahoma" w:cs="Tahoma"/>
          <w:sz w:val="20"/>
        </w:rPr>
        <w:t>5</w:t>
      </w:r>
      <w:r w:rsidRPr="00C37DCC">
        <w:rPr>
          <w:rFonts w:ascii="Tahoma" w:hAnsi="Tahoma" w:cs="Tahoma"/>
          <w:sz w:val="20"/>
        </w:rPr>
        <w: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V </w:t>
      </w:r>
      <w:r w:rsidR="009B393B">
        <w:rPr>
          <w:rFonts w:ascii="Tahoma" w:hAnsi="Tahoma" w:cs="Tahoma"/>
          <w:sz w:val="20"/>
        </w:rPr>
        <w:t xml:space="preserve">primeru </w:t>
      </w:r>
      <w:r w:rsidRPr="00C37DCC">
        <w:rPr>
          <w:rFonts w:ascii="Tahoma" w:hAnsi="Tahoma" w:cs="Tahoma"/>
          <w:sz w:val="20"/>
        </w:rPr>
        <w:t>začasnega financiranja Občine</w:t>
      </w:r>
      <w:r w:rsidR="005E2054" w:rsidRPr="00C37DCC">
        <w:rPr>
          <w:rFonts w:ascii="Tahoma" w:hAnsi="Tahoma" w:cs="Tahoma"/>
          <w:sz w:val="20"/>
        </w:rPr>
        <w:t xml:space="preserve"> Žirovnica </w:t>
      </w:r>
      <w:r w:rsidRPr="00C37DCC">
        <w:rPr>
          <w:rFonts w:ascii="Tahoma" w:hAnsi="Tahoma" w:cs="Tahoma"/>
          <w:sz w:val="20"/>
        </w:rPr>
        <w:t xml:space="preserve">v letu </w:t>
      </w:r>
      <w:r w:rsidR="009D166E">
        <w:rPr>
          <w:rFonts w:ascii="Tahoma" w:hAnsi="Tahoma" w:cs="Tahoma"/>
          <w:sz w:val="20"/>
        </w:rPr>
        <w:t>201</w:t>
      </w:r>
      <w:r w:rsidR="00083917">
        <w:rPr>
          <w:rFonts w:ascii="Tahoma" w:hAnsi="Tahoma" w:cs="Tahoma"/>
          <w:sz w:val="20"/>
        </w:rPr>
        <w:t>5</w:t>
      </w:r>
      <w:r w:rsidRPr="00C37DCC">
        <w:rPr>
          <w:rFonts w:ascii="Tahoma" w:hAnsi="Tahoma" w:cs="Tahoma"/>
          <w:sz w:val="20"/>
        </w:rPr>
        <w:t>, se uporablja ta odlok in sklep o določitvi začasnega financiranja.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4</w:t>
      </w:r>
      <w:r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(uveljavitev odloka)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Ta odlok začne veljati naslednji dan po objavi v Uradnem listu Republike Slovenije.</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451908" w:rsidRDefault="005E2054" w:rsidP="005E2054">
      <w:pPr>
        <w:rPr>
          <w:rFonts w:ascii="Tahoma" w:hAnsi="Tahoma" w:cs="Tahoma"/>
          <w:sz w:val="20"/>
          <w:szCs w:val="20"/>
          <w:lang w:eastAsia="sl-SI"/>
        </w:rPr>
      </w:pPr>
      <w:r w:rsidRPr="00C37DCC">
        <w:rPr>
          <w:rFonts w:ascii="Tahoma" w:hAnsi="Tahoma" w:cs="Tahoma"/>
          <w:sz w:val="20"/>
          <w:szCs w:val="20"/>
          <w:lang w:eastAsia="sl-SI"/>
        </w:rPr>
        <w:t xml:space="preserve">Številka: </w:t>
      </w:r>
      <w:r w:rsidR="00B04D74">
        <w:rPr>
          <w:rFonts w:ascii="Tahoma" w:hAnsi="Tahoma" w:cs="Tahoma"/>
          <w:sz w:val="20"/>
          <w:szCs w:val="20"/>
          <w:lang w:eastAsia="sl-SI"/>
        </w:rPr>
        <w:t>410-00</w:t>
      </w:r>
      <w:r w:rsidR="001B22CE">
        <w:rPr>
          <w:rFonts w:ascii="Tahoma" w:hAnsi="Tahoma" w:cs="Tahoma"/>
          <w:sz w:val="20"/>
          <w:szCs w:val="20"/>
          <w:lang w:eastAsia="sl-SI"/>
        </w:rPr>
        <w:t>6</w:t>
      </w:r>
      <w:r w:rsidR="00083917">
        <w:rPr>
          <w:rFonts w:ascii="Tahoma" w:hAnsi="Tahoma" w:cs="Tahoma"/>
          <w:sz w:val="20"/>
          <w:szCs w:val="20"/>
          <w:lang w:eastAsia="sl-SI"/>
        </w:rPr>
        <w:t>5</w:t>
      </w:r>
      <w:r w:rsidR="00B04D74">
        <w:rPr>
          <w:rFonts w:ascii="Tahoma" w:hAnsi="Tahoma" w:cs="Tahoma"/>
          <w:sz w:val="20"/>
          <w:szCs w:val="20"/>
          <w:lang w:eastAsia="sl-SI"/>
        </w:rPr>
        <w:t>/20</w:t>
      </w:r>
      <w:r w:rsidR="00451908">
        <w:rPr>
          <w:rFonts w:ascii="Tahoma" w:hAnsi="Tahoma" w:cs="Tahoma"/>
          <w:sz w:val="20"/>
          <w:szCs w:val="20"/>
          <w:lang w:eastAsia="sl-SI"/>
        </w:rPr>
        <w:t>1</w:t>
      </w:r>
      <w:r w:rsidR="001B22CE">
        <w:rPr>
          <w:rFonts w:ascii="Tahoma" w:hAnsi="Tahoma" w:cs="Tahoma"/>
          <w:sz w:val="20"/>
          <w:szCs w:val="20"/>
          <w:lang w:eastAsia="sl-SI"/>
        </w:rPr>
        <w:t>2</w:t>
      </w:r>
    </w:p>
    <w:p w:rsidR="005E2054" w:rsidRPr="00C37DCC" w:rsidRDefault="005E2054" w:rsidP="005E2054">
      <w:pPr>
        <w:rPr>
          <w:rFonts w:ascii="Tahoma" w:hAnsi="Tahoma" w:cs="Tahoma"/>
          <w:sz w:val="20"/>
          <w:szCs w:val="20"/>
          <w:lang w:eastAsia="sl-SI"/>
        </w:rPr>
      </w:pPr>
      <w:r w:rsidRPr="00C37DCC">
        <w:rPr>
          <w:rFonts w:ascii="Tahoma" w:hAnsi="Tahoma" w:cs="Tahoma"/>
          <w:sz w:val="20"/>
          <w:szCs w:val="20"/>
          <w:lang w:eastAsia="sl-SI"/>
        </w:rPr>
        <w:t xml:space="preserve">Datum: </w:t>
      </w:r>
    </w:p>
    <w:p w:rsidR="005E2054" w:rsidRPr="00C37DCC" w:rsidRDefault="005E2054" w:rsidP="005E2054">
      <w:pPr>
        <w:tabs>
          <w:tab w:val="left" w:pos="5850"/>
        </w:tabs>
        <w:jc w:val="right"/>
        <w:rPr>
          <w:rFonts w:ascii="Tahoma" w:hAnsi="Tahoma" w:cs="Tahoma"/>
          <w:b/>
          <w:sz w:val="20"/>
          <w:szCs w:val="20"/>
          <w:lang w:eastAsia="sl-SI"/>
        </w:rPr>
      </w:pPr>
      <w:r w:rsidRPr="00C37DCC">
        <w:rPr>
          <w:rFonts w:ascii="Tahoma" w:hAnsi="Tahoma" w:cs="Tahoma"/>
          <w:b/>
          <w:sz w:val="20"/>
          <w:szCs w:val="20"/>
          <w:lang w:eastAsia="sl-SI"/>
        </w:rPr>
        <w:t>Leopold Pogačar</w:t>
      </w:r>
    </w:p>
    <w:p w:rsidR="005E2054" w:rsidRPr="00C37DCC" w:rsidRDefault="005E2054" w:rsidP="005E2054">
      <w:pPr>
        <w:keepNext/>
        <w:tabs>
          <w:tab w:val="left" w:pos="5850"/>
        </w:tabs>
        <w:ind w:right="432"/>
        <w:jc w:val="right"/>
        <w:outlineLvl w:val="0"/>
        <w:rPr>
          <w:rFonts w:ascii="Tahoma" w:hAnsi="Tahoma" w:cs="Tahoma"/>
          <w:b/>
          <w:sz w:val="20"/>
          <w:szCs w:val="20"/>
          <w:lang w:eastAsia="sl-SI"/>
        </w:rPr>
      </w:pPr>
      <w:r w:rsidRPr="00C37DCC">
        <w:rPr>
          <w:rFonts w:ascii="Tahoma" w:hAnsi="Tahoma" w:cs="Tahoma"/>
          <w:b/>
          <w:sz w:val="20"/>
          <w:szCs w:val="20"/>
          <w:lang w:eastAsia="sl-SI"/>
        </w:rPr>
        <w:t xml:space="preserve">ŽUPAN </w:t>
      </w:r>
    </w:p>
    <w:sectPr w:rsidR="005E2054" w:rsidRPr="00C37DCC" w:rsidSect="00DA2B60">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A22" w:rsidRDefault="008C5A22">
      <w:r>
        <w:separator/>
      </w:r>
    </w:p>
  </w:endnote>
  <w:endnote w:type="continuationSeparator" w:id="0">
    <w:p w:rsidR="008C5A22" w:rsidRDefault="008C5A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FEE" w:rsidRDefault="003E35CF" w:rsidP="001F604B">
    <w:pPr>
      <w:pStyle w:val="Noga"/>
      <w:framePr w:wrap="around" w:vAnchor="text" w:hAnchor="margin" w:xAlign="right" w:y="1"/>
      <w:rPr>
        <w:rStyle w:val="tevilkastrani"/>
      </w:rPr>
    </w:pPr>
    <w:r>
      <w:rPr>
        <w:rStyle w:val="tevilkastrani"/>
      </w:rPr>
      <w:fldChar w:fldCharType="begin"/>
    </w:r>
    <w:r w:rsidR="00421FEE">
      <w:rPr>
        <w:rStyle w:val="tevilkastrani"/>
      </w:rPr>
      <w:instrText xml:space="preserve">PAGE  </w:instrText>
    </w:r>
    <w:r>
      <w:rPr>
        <w:rStyle w:val="tevilkastrani"/>
      </w:rPr>
      <w:fldChar w:fldCharType="end"/>
    </w:r>
  </w:p>
  <w:p w:rsidR="00421FEE" w:rsidRDefault="00421FEE" w:rsidP="008609A6">
    <w:pPr>
      <w:pStyle w:val="Nog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FEE" w:rsidRPr="008609A6" w:rsidRDefault="003E35CF" w:rsidP="001F604B">
    <w:pPr>
      <w:pStyle w:val="Noga"/>
      <w:framePr w:wrap="around" w:vAnchor="text" w:hAnchor="margin" w:xAlign="right" w:y="1"/>
      <w:rPr>
        <w:rStyle w:val="tevilkastrani"/>
        <w:rFonts w:ascii="Tahoma" w:hAnsi="Tahoma" w:cs="Tahoma"/>
        <w:sz w:val="20"/>
        <w:szCs w:val="20"/>
      </w:rPr>
    </w:pPr>
    <w:r w:rsidRPr="008609A6">
      <w:rPr>
        <w:rStyle w:val="tevilkastrani"/>
        <w:rFonts w:ascii="Tahoma" w:hAnsi="Tahoma" w:cs="Tahoma"/>
        <w:sz w:val="20"/>
        <w:szCs w:val="20"/>
      </w:rPr>
      <w:fldChar w:fldCharType="begin"/>
    </w:r>
    <w:r w:rsidR="00421FEE" w:rsidRPr="008609A6">
      <w:rPr>
        <w:rStyle w:val="tevilkastrani"/>
        <w:rFonts w:ascii="Tahoma" w:hAnsi="Tahoma" w:cs="Tahoma"/>
        <w:sz w:val="20"/>
        <w:szCs w:val="20"/>
      </w:rPr>
      <w:instrText xml:space="preserve">PAGE  </w:instrText>
    </w:r>
    <w:r w:rsidRPr="008609A6">
      <w:rPr>
        <w:rStyle w:val="tevilkastrani"/>
        <w:rFonts w:ascii="Tahoma" w:hAnsi="Tahoma" w:cs="Tahoma"/>
        <w:sz w:val="20"/>
        <w:szCs w:val="20"/>
      </w:rPr>
      <w:fldChar w:fldCharType="separate"/>
    </w:r>
    <w:r w:rsidR="007A3883">
      <w:rPr>
        <w:rStyle w:val="tevilkastrani"/>
        <w:rFonts w:ascii="Tahoma" w:hAnsi="Tahoma" w:cs="Tahoma"/>
        <w:noProof/>
        <w:sz w:val="20"/>
        <w:szCs w:val="20"/>
      </w:rPr>
      <w:t>5</w:t>
    </w:r>
    <w:r w:rsidRPr="008609A6">
      <w:rPr>
        <w:rStyle w:val="tevilkastrani"/>
        <w:rFonts w:ascii="Tahoma" w:hAnsi="Tahoma" w:cs="Tahoma"/>
        <w:sz w:val="20"/>
        <w:szCs w:val="20"/>
      </w:rPr>
      <w:fldChar w:fldCharType="end"/>
    </w:r>
  </w:p>
  <w:p w:rsidR="00421FEE" w:rsidRPr="006031E7" w:rsidRDefault="003E35CF" w:rsidP="008609A6">
    <w:pPr>
      <w:pStyle w:val="Noga"/>
      <w:ind w:right="360"/>
      <w:rPr>
        <w:rFonts w:ascii="Tahoma" w:hAnsi="Tahoma" w:cs="Tahoma"/>
        <w:sz w:val="12"/>
        <w:szCs w:val="12"/>
      </w:rPr>
    </w:pPr>
    <w:r w:rsidRPr="006031E7">
      <w:rPr>
        <w:rFonts w:ascii="Tahoma" w:hAnsi="Tahoma" w:cs="Tahoma"/>
        <w:sz w:val="12"/>
        <w:szCs w:val="12"/>
      </w:rPr>
      <w:fldChar w:fldCharType="begin"/>
    </w:r>
    <w:r w:rsidR="00421FEE" w:rsidRPr="006031E7">
      <w:rPr>
        <w:rFonts w:ascii="Tahoma" w:hAnsi="Tahoma" w:cs="Tahoma"/>
        <w:sz w:val="12"/>
        <w:szCs w:val="12"/>
      </w:rPr>
      <w:instrText xml:space="preserve"> FILENAME \p </w:instrText>
    </w:r>
    <w:r w:rsidRPr="006031E7">
      <w:rPr>
        <w:rFonts w:ascii="Tahoma" w:hAnsi="Tahoma" w:cs="Tahoma"/>
        <w:sz w:val="12"/>
        <w:szCs w:val="12"/>
      </w:rPr>
      <w:fldChar w:fldCharType="separate"/>
    </w:r>
    <w:r w:rsidR="007A3883">
      <w:rPr>
        <w:rFonts w:ascii="Tahoma" w:hAnsi="Tahoma" w:cs="Tahoma"/>
        <w:noProof/>
        <w:sz w:val="12"/>
        <w:szCs w:val="12"/>
      </w:rPr>
      <w:t>C:\Users\Petra\Documents\FINANCE\proračun 2014\gradivo svet 1. obravnava\odlok 2014.docx</w:t>
    </w:r>
    <w:r w:rsidRPr="006031E7">
      <w:rPr>
        <w:rFonts w:ascii="Tahoma" w:hAnsi="Tahoma" w:cs="Tahoma"/>
        <w:sz w:val="12"/>
        <w:szCs w:val="1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A22" w:rsidRDefault="008C5A22">
      <w:r>
        <w:separator/>
      </w:r>
    </w:p>
  </w:footnote>
  <w:footnote w:type="continuationSeparator" w:id="0">
    <w:p w:rsidR="008C5A22" w:rsidRDefault="008C5A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B0B26"/>
    <w:multiLevelType w:val="hybridMultilevel"/>
    <w:tmpl w:val="B30EA8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823CE"/>
    <w:multiLevelType w:val="hybridMultilevel"/>
    <w:tmpl w:val="BADE5AB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232214D3"/>
    <w:multiLevelType w:val="singleLevel"/>
    <w:tmpl w:val="0424000F"/>
    <w:lvl w:ilvl="0">
      <w:start w:val="1"/>
      <w:numFmt w:val="decimal"/>
      <w:lvlText w:val="%1."/>
      <w:lvlJc w:val="left"/>
      <w:pPr>
        <w:tabs>
          <w:tab w:val="num" w:pos="360"/>
        </w:tabs>
        <w:ind w:left="360" w:hanging="360"/>
      </w:pPr>
      <w:rPr>
        <w:rFonts w:hint="default"/>
      </w:rPr>
    </w:lvl>
  </w:abstractNum>
  <w:abstractNum w:abstractNumId="3">
    <w:nsid w:val="59B41A5F"/>
    <w:multiLevelType w:val="hybridMultilevel"/>
    <w:tmpl w:val="BE5425D2"/>
    <w:lvl w:ilvl="0" w:tplc="04F466F2">
      <w:start w:val="1"/>
      <w:numFmt w:val="decimal"/>
      <w:lvlText w:val="%1."/>
      <w:lvlJc w:val="left"/>
      <w:pPr>
        <w:tabs>
          <w:tab w:val="num" w:pos="1170"/>
        </w:tabs>
        <w:ind w:left="1170" w:hanging="81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nsid w:val="693C60B6"/>
    <w:multiLevelType w:val="hybridMultilevel"/>
    <w:tmpl w:val="C2301E6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7F20393F"/>
    <w:multiLevelType w:val="singleLevel"/>
    <w:tmpl w:val="3EF6C25E"/>
    <w:lvl w:ilvl="0">
      <w:start w:val="1"/>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936946"/>
    <w:rsid w:val="00000A26"/>
    <w:rsid w:val="00022F78"/>
    <w:rsid w:val="00027830"/>
    <w:rsid w:val="00031051"/>
    <w:rsid w:val="00046CC2"/>
    <w:rsid w:val="00083917"/>
    <w:rsid w:val="0008591B"/>
    <w:rsid w:val="000C2433"/>
    <w:rsid w:val="000D7571"/>
    <w:rsid w:val="000E0F30"/>
    <w:rsid w:val="000E1C37"/>
    <w:rsid w:val="000E3A24"/>
    <w:rsid w:val="001208BD"/>
    <w:rsid w:val="0012721A"/>
    <w:rsid w:val="00137AB5"/>
    <w:rsid w:val="00150E75"/>
    <w:rsid w:val="00166187"/>
    <w:rsid w:val="00185AC4"/>
    <w:rsid w:val="001903BE"/>
    <w:rsid w:val="001B22CE"/>
    <w:rsid w:val="001B6B53"/>
    <w:rsid w:val="001D02B9"/>
    <w:rsid w:val="001D47F5"/>
    <w:rsid w:val="001E031D"/>
    <w:rsid w:val="001E5063"/>
    <w:rsid w:val="001F5376"/>
    <w:rsid w:val="001F604B"/>
    <w:rsid w:val="002211C7"/>
    <w:rsid w:val="002379CF"/>
    <w:rsid w:val="002514BF"/>
    <w:rsid w:val="00261395"/>
    <w:rsid w:val="00295D50"/>
    <w:rsid w:val="002C3187"/>
    <w:rsid w:val="002E3C61"/>
    <w:rsid w:val="00327B9E"/>
    <w:rsid w:val="0033058D"/>
    <w:rsid w:val="00332CDB"/>
    <w:rsid w:val="00345EB3"/>
    <w:rsid w:val="003476E6"/>
    <w:rsid w:val="003524A1"/>
    <w:rsid w:val="00377542"/>
    <w:rsid w:val="00390E6D"/>
    <w:rsid w:val="00391941"/>
    <w:rsid w:val="003C0E26"/>
    <w:rsid w:val="003C6A06"/>
    <w:rsid w:val="003C6FA6"/>
    <w:rsid w:val="003E35CF"/>
    <w:rsid w:val="0041638D"/>
    <w:rsid w:val="00421FEE"/>
    <w:rsid w:val="0042390B"/>
    <w:rsid w:val="004264B1"/>
    <w:rsid w:val="00451908"/>
    <w:rsid w:val="004564E3"/>
    <w:rsid w:val="004936B8"/>
    <w:rsid w:val="004A5133"/>
    <w:rsid w:val="004B23D2"/>
    <w:rsid w:val="004C6CB6"/>
    <w:rsid w:val="004C7654"/>
    <w:rsid w:val="005140F1"/>
    <w:rsid w:val="005625B8"/>
    <w:rsid w:val="00573151"/>
    <w:rsid w:val="005A027F"/>
    <w:rsid w:val="005A02B7"/>
    <w:rsid w:val="005B05E0"/>
    <w:rsid w:val="005B1BFF"/>
    <w:rsid w:val="005B4DCE"/>
    <w:rsid w:val="005C260E"/>
    <w:rsid w:val="005D7422"/>
    <w:rsid w:val="005D7800"/>
    <w:rsid w:val="005E2054"/>
    <w:rsid w:val="006026F3"/>
    <w:rsid w:val="0060318E"/>
    <w:rsid w:val="006031E7"/>
    <w:rsid w:val="00611FA4"/>
    <w:rsid w:val="006264AB"/>
    <w:rsid w:val="0068710B"/>
    <w:rsid w:val="006A0776"/>
    <w:rsid w:val="006A3AB8"/>
    <w:rsid w:val="006A3CE2"/>
    <w:rsid w:val="006A551F"/>
    <w:rsid w:val="006B36AC"/>
    <w:rsid w:val="006C1B69"/>
    <w:rsid w:val="006D2B05"/>
    <w:rsid w:val="006E7958"/>
    <w:rsid w:val="006F2C8D"/>
    <w:rsid w:val="00751AC1"/>
    <w:rsid w:val="00772D25"/>
    <w:rsid w:val="007A3883"/>
    <w:rsid w:val="007A4A54"/>
    <w:rsid w:val="007B403F"/>
    <w:rsid w:val="007C043B"/>
    <w:rsid w:val="007C5797"/>
    <w:rsid w:val="007C7D97"/>
    <w:rsid w:val="007D5889"/>
    <w:rsid w:val="007E5F2F"/>
    <w:rsid w:val="007F7BC7"/>
    <w:rsid w:val="00813CBB"/>
    <w:rsid w:val="00833C80"/>
    <w:rsid w:val="008377C8"/>
    <w:rsid w:val="008609A6"/>
    <w:rsid w:val="00864603"/>
    <w:rsid w:val="008674A2"/>
    <w:rsid w:val="008803B9"/>
    <w:rsid w:val="00883981"/>
    <w:rsid w:val="00883DB0"/>
    <w:rsid w:val="00890840"/>
    <w:rsid w:val="008B3FD8"/>
    <w:rsid w:val="008B68FF"/>
    <w:rsid w:val="008C2079"/>
    <w:rsid w:val="008C5A22"/>
    <w:rsid w:val="008D7DB8"/>
    <w:rsid w:val="00915DDC"/>
    <w:rsid w:val="00936946"/>
    <w:rsid w:val="00940AA5"/>
    <w:rsid w:val="00940CE0"/>
    <w:rsid w:val="00976F9E"/>
    <w:rsid w:val="009831EE"/>
    <w:rsid w:val="00996536"/>
    <w:rsid w:val="009A3D81"/>
    <w:rsid w:val="009A6EA0"/>
    <w:rsid w:val="009B0468"/>
    <w:rsid w:val="009B393B"/>
    <w:rsid w:val="009C2198"/>
    <w:rsid w:val="009D166E"/>
    <w:rsid w:val="009F11B1"/>
    <w:rsid w:val="00A00EDF"/>
    <w:rsid w:val="00A02518"/>
    <w:rsid w:val="00A05EFE"/>
    <w:rsid w:val="00A072CC"/>
    <w:rsid w:val="00A13401"/>
    <w:rsid w:val="00A171B4"/>
    <w:rsid w:val="00A177E8"/>
    <w:rsid w:val="00A221FC"/>
    <w:rsid w:val="00A234C3"/>
    <w:rsid w:val="00A275FE"/>
    <w:rsid w:val="00A304BD"/>
    <w:rsid w:val="00A342CC"/>
    <w:rsid w:val="00A44EDC"/>
    <w:rsid w:val="00A57766"/>
    <w:rsid w:val="00A667E8"/>
    <w:rsid w:val="00A67497"/>
    <w:rsid w:val="00A74EF3"/>
    <w:rsid w:val="00A83869"/>
    <w:rsid w:val="00A96145"/>
    <w:rsid w:val="00AA48BB"/>
    <w:rsid w:val="00AA7921"/>
    <w:rsid w:val="00AD7677"/>
    <w:rsid w:val="00AE7A29"/>
    <w:rsid w:val="00B04D74"/>
    <w:rsid w:val="00B04DCF"/>
    <w:rsid w:val="00B12954"/>
    <w:rsid w:val="00B25A0A"/>
    <w:rsid w:val="00B32025"/>
    <w:rsid w:val="00B41441"/>
    <w:rsid w:val="00B45033"/>
    <w:rsid w:val="00B611FE"/>
    <w:rsid w:val="00B71E41"/>
    <w:rsid w:val="00B75C56"/>
    <w:rsid w:val="00B8636C"/>
    <w:rsid w:val="00B90E0E"/>
    <w:rsid w:val="00B97DC1"/>
    <w:rsid w:val="00BB487D"/>
    <w:rsid w:val="00BC7183"/>
    <w:rsid w:val="00BE149F"/>
    <w:rsid w:val="00BF55B9"/>
    <w:rsid w:val="00BF6FD5"/>
    <w:rsid w:val="00C10680"/>
    <w:rsid w:val="00C32088"/>
    <w:rsid w:val="00C32BF3"/>
    <w:rsid w:val="00C37DCC"/>
    <w:rsid w:val="00C76779"/>
    <w:rsid w:val="00C76930"/>
    <w:rsid w:val="00C806DC"/>
    <w:rsid w:val="00C832D6"/>
    <w:rsid w:val="00CB4C13"/>
    <w:rsid w:val="00CC5A72"/>
    <w:rsid w:val="00CF414F"/>
    <w:rsid w:val="00D01AB1"/>
    <w:rsid w:val="00D07280"/>
    <w:rsid w:val="00D07912"/>
    <w:rsid w:val="00D11C18"/>
    <w:rsid w:val="00D13C4D"/>
    <w:rsid w:val="00D216DC"/>
    <w:rsid w:val="00D534D9"/>
    <w:rsid w:val="00D63164"/>
    <w:rsid w:val="00D72AA0"/>
    <w:rsid w:val="00D764CC"/>
    <w:rsid w:val="00D77ECB"/>
    <w:rsid w:val="00DA2B60"/>
    <w:rsid w:val="00DA4889"/>
    <w:rsid w:val="00DA5F4E"/>
    <w:rsid w:val="00DB2191"/>
    <w:rsid w:val="00DC58AB"/>
    <w:rsid w:val="00DD1762"/>
    <w:rsid w:val="00DD2D67"/>
    <w:rsid w:val="00DD7805"/>
    <w:rsid w:val="00DD7888"/>
    <w:rsid w:val="00DE29F3"/>
    <w:rsid w:val="00DE5945"/>
    <w:rsid w:val="00E00F11"/>
    <w:rsid w:val="00E119DD"/>
    <w:rsid w:val="00E1586F"/>
    <w:rsid w:val="00E30EDB"/>
    <w:rsid w:val="00E74357"/>
    <w:rsid w:val="00E87522"/>
    <w:rsid w:val="00E9069C"/>
    <w:rsid w:val="00E943E2"/>
    <w:rsid w:val="00E951AB"/>
    <w:rsid w:val="00EA16B3"/>
    <w:rsid w:val="00EA2FA0"/>
    <w:rsid w:val="00EA5859"/>
    <w:rsid w:val="00EC4221"/>
    <w:rsid w:val="00ED5026"/>
    <w:rsid w:val="00ED6009"/>
    <w:rsid w:val="00EE7CF8"/>
    <w:rsid w:val="00F022A4"/>
    <w:rsid w:val="00F06951"/>
    <w:rsid w:val="00FB7D7C"/>
    <w:rsid w:val="00FC0727"/>
    <w:rsid w:val="00FD65B6"/>
    <w:rsid w:val="00FE18D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12721A"/>
    <w:pPr>
      <w:jc w:val="both"/>
    </w:pPr>
    <w:rPr>
      <w:rFonts w:ascii="Arial" w:hAnsi="Arial"/>
      <w:sz w:val="22"/>
      <w:szCs w:val="24"/>
      <w:lang w:eastAsia="en-US"/>
    </w:rPr>
  </w:style>
  <w:style w:type="paragraph" w:styleId="Naslov1">
    <w:name w:val="heading 1"/>
    <w:aliases w:val="PodP"/>
    <w:basedOn w:val="Navaden"/>
    <w:next w:val="Navaden"/>
    <w:qFormat/>
    <w:rsid w:val="0012721A"/>
    <w:pPr>
      <w:keepNext/>
      <w:widowControl w:val="0"/>
      <w:tabs>
        <w:tab w:val="left" w:pos="-1080"/>
        <w:tab w:val="left" w:pos="-720"/>
        <w:tab w:val="left" w:pos="0"/>
        <w:tab w:val="left" w:pos="810"/>
        <w:tab w:val="left" w:pos="1080"/>
      </w:tabs>
      <w:outlineLvl w:val="0"/>
    </w:pPr>
    <w:rPr>
      <w:rFonts w:ascii="Times New Roman" w:hAnsi="Times New Roman"/>
      <w:b/>
      <w:snapToGrid w:val="0"/>
      <w:sz w:val="20"/>
      <w:szCs w:val="20"/>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6031E7"/>
    <w:pPr>
      <w:tabs>
        <w:tab w:val="center" w:pos="4536"/>
        <w:tab w:val="right" w:pos="9072"/>
      </w:tabs>
    </w:pPr>
  </w:style>
  <w:style w:type="paragraph" w:styleId="Noga">
    <w:name w:val="footer"/>
    <w:basedOn w:val="Navaden"/>
    <w:rsid w:val="006031E7"/>
    <w:pPr>
      <w:tabs>
        <w:tab w:val="center" w:pos="4536"/>
        <w:tab w:val="right" w:pos="9072"/>
      </w:tabs>
    </w:pPr>
  </w:style>
  <w:style w:type="paragraph" w:styleId="Telobesedila">
    <w:name w:val="Body Text"/>
    <w:basedOn w:val="Navaden"/>
    <w:link w:val="TelobesedilaZnak"/>
    <w:rsid w:val="0012721A"/>
    <w:pPr>
      <w:tabs>
        <w:tab w:val="left" w:pos="-1440"/>
      </w:tabs>
    </w:pPr>
    <w:rPr>
      <w:rFonts w:ascii="Times New Roman" w:hAnsi="Times New Roman"/>
      <w:sz w:val="24"/>
      <w:szCs w:val="20"/>
    </w:rPr>
  </w:style>
  <w:style w:type="paragraph" w:styleId="Telobesedila3">
    <w:name w:val="Body Text 3"/>
    <w:basedOn w:val="Navaden"/>
    <w:rsid w:val="003C6A06"/>
    <w:pPr>
      <w:spacing w:after="120"/>
    </w:pPr>
    <w:rPr>
      <w:sz w:val="16"/>
      <w:szCs w:val="16"/>
    </w:rPr>
  </w:style>
  <w:style w:type="character" w:styleId="tevilkastrani">
    <w:name w:val="page number"/>
    <w:basedOn w:val="Privzetapisavaodstavka"/>
    <w:rsid w:val="008609A6"/>
  </w:style>
  <w:style w:type="character" w:customStyle="1" w:styleId="TelobesedilaZnak">
    <w:name w:val="Telo besedila Znak"/>
    <w:basedOn w:val="Privzetapisavaodstavka"/>
    <w:link w:val="Telobesedila"/>
    <w:rsid w:val="00332CDB"/>
    <w:rPr>
      <w:sz w:val="24"/>
      <w:lang w:eastAsia="en-US"/>
    </w:rPr>
  </w:style>
</w:styles>
</file>

<file path=word/webSettings.xml><?xml version="1.0" encoding="utf-8"?>
<w:webSettings xmlns:r="http://schemas.openxmlformats.org/officeDocument/2006/relationships" xmlns:w="http://schemas.openxmlformats.org/wordprocessingml/2006/main">
  <w:divs>
    <w:div w:id="70392752">
      <w:bodyDiv w:val="1"/>
      <w:marLeft w:val="0"/>
      <w:marRight w:val="0"/>
      <w:marTop w:val="0"/>
      <w:marBottom w:val="0"/>
      <w:divBdr>
        <w:top w:val="none" w:sz="0" w:space="0" w:color="auto"/>
        <w:left w:val="none" w:sz="0" w:space="0" w:color="auto"/>
        <w:bottom w:val="none" w:sz="0" w:space="0" w:color="auto"/>
        <w:right w:val="none" w:sz="0" w:space="0" w:color="auto"/>
      </w:divBdr>
    </w:div>
    <w:div w:id="459616169">
      <w:bodyDiv w:val="1"/>
      <w:marLeft w:val="0"/>
      <w:marRight w:val="0"/>
      <w:marTop w:val="0"/>
      <w:marBottom w:val="0"/>
      <w:divBdr>
        <w:top w:val="none" w:sz="0" w:space="0" w:color="auto"/>
        <w:left w:val="none" w:sz="0" w:space="0" w:color="auto"/>
        <w:bottom w:val="none" w:sz="0" w:space="0" w:color="auto"/>
        <w:right w:val="none" w:sz="0" w:space="0" w:color="auto"/>
      </w:divBdr>
    </w:div>
    <w:div w:id="627709405">
      <w:bodyDiv w:val="1"/>
      <w:marLeft w:val="0"/>
      <w:marRight w:val="0"/>
      <w:marTop w:val="0"/>
      <w:marBottom w:val="0"/>
      <w:divBdr>
        <w:top w:val="none" w:sz="0" w:space="0" w:color="auto"/>
        <w:left w:val="none" w:sz="0" w:space="0" w:color="auto"/>
        <w:bottom w:val="none" w:sz="0" w:space="0" w:color="auto"/>
        <w:right w:val="none" w:sz="0" w:space="0" w:color="auto"/>
      </w:divBdr>
    </w:div>
    <w:div w:id="899055427">
      <w:bodyDiv w:val="1"/>
      <w:marLeft w:val="0"/>
      <w:marRight w:val="0"/>
      <w:marTop w:val="0"/>
      <w:marBottom w:val="0"/>
      <w:divBdr>
        <w:top w:val="none" w:sz="0" w:space="0" w:color="auto"/>
        <w:left w:val="none" w:sz="0" w:space="0" w:color="auto"/>
        <w:bottom w:val="none" w:sz="0" w:space="0" w:color="auto"/>
        <w:right w:val="none" w:sz="0" w:space="0" w:color="auto"/>
      </w:divBdr>
    </w:div>
    <w:div w:id="970137338">
      <w:bodyDiv w:val="1"/>
      <w:marLeft w:val="0"/>
      <w:marRight w:val="0"/>
      <w:marTop w:val="0"/>
      <w:marBottom w:val="0"/>
      <w:divBdr>
        <w:top w:val="none" w:sz="0" w:space="0" w:color="auto"/>
        <w:left w:val="none" w:sz="0" w:space="0" w:color="auto"/>
        <w:bottom w:val="none" w:sz="0" w:space="0" w:color="auto"/>
        <w:right w:val="none" w:sz="0" w:space="0" w:color="auto"/>
      </w:divBdr>
    </w:div>
    <w:div w:id="1698040498">
      <w:bodyDiv w:val="1"/>
      <w:marLeft w:val="0"/>
      <w:marRight w:val="0"/>
      <w:marTop w:val="0"/>
      <w:marBottom w:val="0"/>
      <w:divBdr>
        <w:top w:val="none" w:sz="0" w:space="0" w:color="auto"/>
        <w:left w:val="none" w:sz="0" w:space="0" w:color="auto"/>
        <w:bottom w:val="none" w:sz="0" w:space="0" w:color="auto"/>
        <w:right w:val="none" w:sz="0" w:space="0" w:color="auto"/>
      </w:divBdr>
    </w:div>
    <w:div w:id="1919484218">
      <w:bodyDiv w:val="1"/>
      <w:marLeft w:val="0"/>
      <w:marRight w:val="0"/>
      <w:marTop w:val="0"/>
      <w:marBottom w:val="0"/>
      <w:divBdr>
        <w:top w:val="none" w:sz="0" w:space="0" w:color="auto"/>
        <w:left w:val="none" w:sz="0" w:space="0" w:color="auto"/>
        <w:bottom w:val="none" w:sz="0" w:space="0" w:color="auto"/>
        <w:right w:val="none" w:sz="0" w:space="0" w:color="auto"/>
      </w:divBdr>
    </w:div>
    <w:div w:id="201819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1867</Words>
  <Characters>10642</Characters>
  <Application>Microsoft Office Word</Application>
  <DocSecurity>0</DocSecurity>
  <Lines>88</Lines>
  <Paragraphs>24</Paragraphs>
  <ScaleCrop>false</ScaleCrop>
  <HeadingPairs>
    <vt:vector size="2" baseType="variant">
      <vt:variant>
        <vt:lpstr>Naslov</vt:lpstr>
      </vt:variant>
      <vt:variant>
        <vt:i4>1</vt:i4>
      </vt:variant>
    </vt:vector>
  </HeadingPairs>
  <TitlesOfParts>
    <vt:vector size="1" baseType="lpstr">
      <vt:lpstr>Na podlagi 29</vt:lpstr>
    </vt:vector>
  </TitlesOfParts>
  <Company>Občina Žirovnica</Company>
  <LinksUpToDate>false</LinksUpToDate>
  <CharactersWithSpaces>12485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29</dc:title>
  <dc:creator>Petra</dc:creator>
  <cp:lastModifiedBy>Petra</cp:lastModifiedBy>
  <cp:revision>7</cp:revision>
  <cp:lastPrinted>2012-10-26T06:18:00Z</cp:lastPrinted>
  <dcterms:created xsi:type="dcterms:W3CDTF">2012-10-18T16:13:00Z</dcterms:created>
  <dcterms:modified xsi:type="dcterms:W3CDTF">2012-10-26T06:20:00Z</dcterms:modified>
</cp:coreProperties>
</file>