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41/2015 in 57/2015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336259">
        <w:rPr>
          <w:rFonts w:ascii="Tahoma" w:hAnsi="Tahoma" w:cs="Tahoma"/>
          <w:sz w:val="20"/>
          <w:szCs w:val="20"/>
        </w:rPr>
        <w:t>2015</w:t>
      </w:r>
      <w:r w:rsidR="00BB6CB2">
        <w:rPr>
          <w:rFonts w:ascii="Tahoma" w:hAnsi="Tahoma" w:cs="Tahoma"/>
          <w:sz w:val="20"/>
          <w:szCs w:val="20"/>
        </w:rPr>
        <w:t xml:space="preserve"> (Ur. list RS, št. </w:t>
      </w:r>
      <w:r w:rsidR="00336259">
        <w:rPr>
          <w:rFonts w:ascii="Tahoma" w:hAnsi="Tahoma" w:cs="Tahoma"/>
          <w:sz w:val="20"/>
          <w:szCs w:val="20"/>
        </w:rPr>
        <w:t>95/2014 in 41/2015</w:t>
      </w:r>
      <w:r w:rsidR="00BB6CB2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9F082D" w:rsidRDefault="006B0B3A" w:rsidP="006B0B3A">
      <w:pPr>
        <w:jc w:val="center"/>
        <w:rPr>
          <w:rFonts w:ascii="Tahoma" w:hAnsi="Tahoma" w:cs="Tahoma"/>
          <w:b/>
          <w:sz w:val="20"/>
          <w:szCs w:val="20"/>
        </w:rPr>
      </w:pPr>
      <w:r w:rsidRPr="009F082D">
        <w:rPr>
          <w:rFonts w:ascii="Tahoma" w:hAnsi="Tahoma" w:cs="Tahoma"/>
          <w:b/>
          <w:sz w:val="20"/>
          <w:szCs w:val="20"/>
        </w:rPr>
        <w:t xml:space="preserve">javni razpis za dodelitev pomoči za ohranjanje in razvoj kmetijstva, gozdarstva in podeželja v občini Žirovnica v letu </w:t>
      </w:r>
      <w:r w:rsidR="00336259">
        <w:rPr>
          <w:rFonts w:ascii="Tahoma" w:hAnsi="Tahoma" w:cs="Tahoma"/>
          <w:b/>
          <w:sz w:val="20"/>
          <w:szCs w:val="20"/>
        </w:rPr>
        <w:t>2015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C05A30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C05A30">
        <w:rPr>
          <w:rFonts w:ascii="Tahoma" w:hAnsi="Tahoma" w:cs="Tahoma"/>
          <w:b/>
          <w:sz w:val="20"/>
          <w:szCs w:val="20"/>
        </w:rPr>
        <w:t>1. PREDMET JAVNEGA RAZPISA</w:t>
      </w:r>
    </w:p>
    <w:p w:rsidR="0033625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Predmet javnega razpisa je dodelitev </w:t>
      </w:r>
      <w:r w:rsidR="006E6B80">
        <w:rPr>
          <w:rFonts w:ascii="Tahoma" w:hAnsi="Tahoma" w:cs="Tahoma"/>
          <w:sz w:val="20"/>
          <w:szCs w:val="20"/>
        </w:rPr>
        <w:t xml:space="preserve">nepovratnih </w:t>
      </w:r>
      <w:r w:rsidRPr="00D22DBD">
        <w:rPr>
          <w:rFonts w:ascii="Tahoma" w:hAnsi="Tahoma" w:cs="Tahoma"/>
          <w:sz w:val="20"/>
          <w:szCs w:val="20"/>
        </w:rPr>
        <w:t xml:space="preserve">sredstev iz proračuna občine v </w:t>
      </w:r>
      <w:r w:rsidR="009F39F8">
        <w:rPr>
          <w:rFonts w:ascii="Tahoma" w:hAnsi="Tahoma" w:cs="Tahoma"/>
          <w:sz w:val="20"/>
          <w:szCs w:val="20"/>
        </w:rPr>
        <w:t xml:space="preserve">okvirni </w:t>
      </w:r>
      <w:r w:rsidRPr="00D22DBD">
        <w:rPr>
          <w:rFonts w:ascii="Tahoma" w:hAnsi="Tahoma" w:cs="Tahoma"/>
          <w:sz w:val="20"/>
          <w:szCs w:val="20"/>
        </w:rPr>
        <w:t xml:space="preserve">višini </w:t>
      </w:r>
      <w:r w:rsidR="00336259">
        <w:rPr>
          <w:rFonts w:ascii="Tahoma" w:hAnsi="Tahoma" w:cs="Tahoma"/>
          <w:b/>
          <w:sz w:val="20"/>
          <w:szCs w:val="20"/>
        </w:rPr>
        <w:t>30</w:t>
      </w:r>
      <w:r w:rsidR="00142B04" w:rsidRPr="00142B04">
        <w:rPr>
          <w:rFonts w:ascii="Tahoma" w:hAnsi="Tahoma" w:cs="Tahoma"/>
          <w:b/>
          <w:sz w:val="20"/>
          <w:szCs w:val="20"/>
        </w:rPr>
        <w:t>.500</w:t>
      </w:r>
      <w:r w:rsidRPr="00142B04">
        <w:rPr>
          <w:rFonts w:ascii="Tahoma" w:hAnsi="Tahoma" w:cs="Tahoma"/>
          <w:b/>
          <w:sz w:val="20"/>
          <w:szCs w:val="20"/>
        </w:rPr>
        <w:t xml:space="preserve"> EUR</w:t>
      </w:r>
      <w:r w:rsidRPr="00D22DBD">
        <w:rPr>
          <w:rFonts w:ascii="Tahoma" w:hAnsi="Tahoma" w:cs="Tahoma"/>
          <w:sz w:val="20"/>
          <w:szCs w:val="20"/>
        </w:rPr>
        <w:t xml:space="preserve"> za</w:t>
      </w:r>
      <w:r>
        <w:rPr>
          <w:rFonts w:ascii="Tahoma" w:hAnsi="Tahoma" w:cs="Tahoma"/>
          <w:sz w:val="20"/>
          <w:szCs w:val="20"/>
        </w:rPr>
        <w:t xml:space="preserve"> </w:t>
      </w:r>
      <w:r w:rsidR="00336259">
        <w:rPr>
          <w:rFonts w:ascii="Tahoma" w:hAnsi="Tahoma" w:cs="Tahoma"/>
          <w:sz w:val="20"/>
          <w:szCs w:val="20"/>
        </w:rPr>
        <w:t>naslednje ukrepe:</w:t>
      </w:r>
    </w:p>
    <w:p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49"/>
      </w:tblGrid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3362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E2A">
              <w:rPr>
                <w:rFonts w:ascii="Tahoma" w:hAnsi="Tahoma" w:cs="Tahoma"/>
                <w:b/>
                <w:bCs/>
                <w:sz w:val="20"/>
                <w:szCs w:val="20"/>
              </w:rPr>
              <w:t>Ukrep: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Višina sredstev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6E6B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1: Pomoč za naložbe v opredmetena </w:t>
            </w:r>
            <w:r>
              <w:rPr>
                <w:rFonts w:ascii="Tahoma" w:hAnsi="Tahoma" w:cs="Tahoma"/>
                <w:sz w:val="20"/>
                <w:szCs w:val="20"/>
              </w:rPr>
              <w:t>osnovna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 sredstva na kmetijskih gospodarstvih v zvezi s primarno kmetijsko proizvodnjo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13.500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34887">
              <w:rPr>
                <w:rFonts w:ascii="Tahoma" w:hAnsi="Tahoma" w:cs="Tahoma"/>
                <w:bCs/>
                <w:sz w:val="20"/>
                <w:szCs w:val="20"/>
              </w:rPr>
              <w:t xml:space="preserve">Pomoč za naložbe v dopolnilne dejavnosti na kmetijah – de </w:t>
            </w:r>
            <w:proofErr w:type="spellStart"/>
            <w:r w:rsidRPr="00134887">
              <w:rPr>
                <w:rFonts w:ascii="Tahoma" w:hAnsi="Tahoma" w:cs="Tahoma"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5.000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Pomoč za </w:t>
            </w:r>
            <w:r>
              <w:rPr>
                <w:rFonts w:ascii="Tahoma" w:hAnsi="Tahoma" w:cs="Tahoma"/>
                <w:sz w:val="20"/>
                <w:szCs w:val="20"/>
              </w:rPr>
              <w:t>nove investicije za delo v gozdu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– de </w:t>
            </w:r>
            <w:proofErr w:type="spellStart"/>
            <w:r w:rsidR="006E6B80">
              <w:rPr>
                <w:rFonts w:ascii="Tahoma" w:hAnsi="Tahoma" w:cs="Tahoma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>UKREP 5: Podpora delovanju društev s področja kmetijstva in razvoja podeželja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 EUR</w:t>
            </w:r>
          </w:p>
        </w:tc>
      </w:tr>
    </w:tbl>
    <w:p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p w:rsidR="006E6B80" w:rsidRDefault="006E6B80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Proračunska sredstva se dodeljujejo po pravilih za državne pomoči.</w:t>
      </w:r>
    </w:p>
    <w:p w:rsidR="006B0B3A" w:rsidRPr="00BE7B06" w:rsidRDefault="006B0B3A" w:rsidP="005B5F66">
      <w:pPr>
        <w:jc w:val="both"/>
        <w:rPr>
          <w:rFonts w:ascii="Tahoma" w:hAnsi="Tahoma" w:cs="Tahoma"/>
          <w:sz w:val="20"/>
          <w:szCs w:val="20"/>
        </w:rPr>
      </w:pPr>
    </w:p>
    <w:p w:rsidR="006B0B3A" w:rsidRPr="00F82081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F82081">
        <w:rPr>
          <w:rFonts w:ascii="Tahoma" w:hAnsi="Tahoma" w:cs="Tahoma"/>
          <w:b/>
          <w:sz w:val="20"/>
          <w:szCs w:val="20"/>
        </w:rPr>
        <w:t>. SPLOŠNA DOLO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ILA - POGOJI ZA UPRAVI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ENCE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Pomoč se lahko dodeli samo upravičencem, ki so opredeljeni v okviru posameznega ukrepa</w:t>
      </w:r>
      <w:r w:rsidR="005E1AA5" w:rsidRPr="00BE7B06">
        <w:rPr>
          <w:rFonts w:ascii="Tahoma" w:hAnsi="Tahoma" w:cs="Tahoma"/>
          <w:noProof/>
          <w:sz w:val="20"/>
          <w:szCs w:val="20"/>
        </w:rPr>
        <w:t>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Upravičenec predloži izjavo, da za iste upravičene stroške in za isti namen ni pridobil sredstev oz. ni v postopku pridobivanja sredstev iz kateregakoli drugega javnega vira.</w:t>
      </w:r>
      <w:r w:rsidRPr="00BE7B06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Odobrene naložbe oz. dela ali storitve, ki so odobrene z javnim razpisom morajo biti zaključene pred zadnjim izplačilom zahtevka</w:t>
      </w:r>
      <w:r w:rsidR="005E1AA5" w:rsidRPr="00BE7B06">
        <w:rPr>
          <w:rFonts w:ascii="Tahoma" w:hAnsi="Tahoma" w:cs="Tahoma"/>
          <w:sz w:val="20"/>
          <w:szCs w:val="20"/>
        </w:rPr>
        <w:t>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Če se upravičenec ali izvajalec v skladu s predpisi o javnih naročilih šteje za naročnika mora predložiti dokazilo, da je bil postopek izbire dobavitelja izveden v skladu z Zakonom o javnih naročilih.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Po zaključku investicije mora investicija biti v uporabi za namen, za katerega je upravičenec pridobil sredstva vsaj še 5 let po izplačilu sredstev.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pridobi pomoč iz tega pravilnika mora voditi predpisano dokumentacijo, ki je določena z javnim razpisom in pogodbo o dodelitvi sredstev in jo mora hraniti še najmanj 5 let po zadnjem izplačilu sredstev.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Upravičeni prejemnik sredstev ne sme uporabljati naložbe v nasprotju z namenom dodelitve sredstev.</w:t>
      </w:r>
    </w:p>
    <w:p w:rsidR="005B5F6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je pridobil pomoč iz tega pravilnika, za isto naložbo, kot jo je navedel v vlogi, ne more kandidirati naslednjih 5 let.</w:t>
      </w:r>
    </w:p>
    <w:p w:rsidR="002C0DD1" w:rsidRDefault="002C0DD1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E7ABF">
        <w:rPr>
          <w:rFonts w:ascii="Tahoma" w:hAnsi="Tahoma" w:cs="Tahoma"/>
          <w:noProof/>
          <w:sz w:val="20"/>
          <w:szCs w:val="20"/>
        </w:rPr>
        <w:t>Pomoč</w:t>
      </w:r>
      <w:r w:rsidR="00916A73">
        <w:rPr>
          <w:rFonts w:ascii="Tahoma" w:hAnsi="Tahoma" w:cs="Tahoma"/>
          <w:noProof/>
          <w:sz w:val="20"/>
          <w:szCs w:val="20"/>
        </w:rPr>
        <w:t xml:space="preserve"> </w:t>
      </w:r>
      <w:r w:rsidRPr="00EE7ABF">
        <w:rPr>
          <w:rFonts w:ascii="Tahoma" w:hAnsi="Tahoma" w:cs="Tahoma"/>
          <w:noProof/>
          <w:sz w:val="20"/>
          <w:szCs w:val="20"/>
        </w:rPr>
        <w:t>se ne dodeli za davek na dodano vrednost, razen kadar po predpisih, ki urejajo DDV, le-ta ni izterljiv</w:t>
      </w:r>
    </w:p>
    <w:p w:rsidR="00C071C5" w:rsidRPr="00BE7B06" w:rsidRDefault="00C071C5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Proračunska sredstva po tem javnem razpisu morajo biti porabljena najkasneje do 15.12.2015.</w:t>
      </w:r>
    </w:p>
    <w:p w:rsidR="005B5F66" w:rsidRDefault="005B5F66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CE0F22" w:rsidRPr="00AF7B5D" w:rsidRDefault="000E0C67" w:rsidP="00CE0F22">
      <w:pPr>
        <w:jc w:val="both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Pri </w:t>
      </w:r>
      <w:r w:rsidR="00AF7B5D" w:rsidRPr="00AF7B5D">
        <w:rPr>
          <w:rFonts w:ascii="Tahoma" w:hAnsi="Tahoma" w:cs="Tahoma"/>
          <w:sz w:val="20"/>
          <w:szCs w:val="20"/>
        </w:rPr>
        <w:t xml:space="preserve">pomočeh »de </w:t>
      </w:r>
      <w:proofErr w:type="spellStart"/>
      <w:r w:rsidR="00AF7B5D"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="00AF7B5D" w:rsidRPr="00AF7B5D">
        <w:rPr>
          <w:rFonts w:ascii="Tahoma" w:hAnsi="Tahoma" w:cs="Tahoma"/>
          <w:sz w:val="20"/>
          <w:szCs w:val="20"/>
        </w:rPr>
        <w:t xml:space="preserve">« (ukrep 3 in ukrep 4) mora vlagatelj </w:t>
      </w:r>
      <w:r w:rsidR="00CE0F22" w:rsidRPr="00AF7B5D">
        <w:rPr>
          <w:rFonts w:ascii="Tahoma" w:hAnsi="Tahoma" w:cs="Tahoma"/>
          <w:sz w:val="20"/>
          <w:szCs w:val="20"/>
        </w:rPr>
        <w:t xml:space="preserve">k vlogi predložiti: 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vseh drugih pomočeh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ki jih je upravičenec oziroma enotno podjetje prejelo na podlagi te ali drugih uredb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v predhodnih dveh in v tekočem proračunskem letu;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drugih že prejetih (ali zaprošenih) pomočeh za iste upravičene stroške in zagotovil, da z dodeljenim zneskom pomoči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ne bo presežena zgornja meja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ter intenzivnosti pomoči po drugih predpisih;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seznam podjetij, s katerimi je lastniško povezan, tako da se preveri skupen znesek že prejetih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za vsa, z njim povezana podjetja;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izjavo o ločitvi dejavnosti oziroma stroškov vezano na določilo zadnjega odstavka 12. člena </w:t>
      </w:r>
      <w:r w:rsidR="00AF7B5D" w:rsidRPr="00D22DBD">
        <w:rPr>
          <w:rFonts w:ascii="Tahoma" w:hAnsi="Tahoma" w:cs="Tahoma"/>
          <w:sz w:val="20"/>
          <w:szCs w:val="20"/>
        </w:rPr>
        <w:t xml:space="preserve">Pravilnika o </w:t>
      </w:r>
      <w:r w:rsidR="00AF7B5D">
        <w:rPr>
          <w:rFonts w:ascii="Tahoma" w:hAnsi="Tahoma" w:cs="Tahoma"/>
          <w:sz w:val="20"/>
          <w:szCs w:val="20"/>
        </w:rPr>
        <w:t>dodeljevanju</w:t>
      </w:r>
      <w:r w:rsidR="00AF7B5D"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AF7B5D">
        <w:rPr>
          <w:rFonts w:ascii="Tahoma" w:hAnsi="Tahoma" w:cs="Tahoma"/>
          <w:sz w:val="20"/>
          <w:szCs w:val="20"/>
        </w:rPr>
        <w:t>č</w:t>
      </w:r>
      <w:r w:rsidR="00AF7B5D" w:rsidRPr="00D22DBD">
        <w:rPr>
          <w:rFonts w:ascii="Tahoma" w:hAnsi="Tahoma" w:cs="Tahoma"/>
          <w:sz w:val="20"/>
          <w:szCs w:val="20"/>
        </w:rPr>
        <w:t>in</w:t>
      </w:r>
      <w:r w:rsidR="00AF7B5D">
        <w:rPr>
          <w:rFonts w:ascii="Tahoma" w:hAnsi="Tahoma" w:cs="Tahoma"/>
          <w:sz w:val="20"/>
          <w:szCs w:val="20"/>
        </w:rPr>
        <w:t>i Žirovnica</w:t>
      </w:r>
      <w:r w:rsidR="00AF7B5D"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AF7B5D">
        <w:rPr>
          <w:rFonts w:ascii="Tahoma" w:hAnsi="Tahoma" w:cs="Tahoma"/>
          <w:sz w:val="20"/>
          <w:szCs w:val="20"/>
        </w:rPr>
        <w:t>41/2015 in 57/2015</w:t>
      </w:r>
      <w:r w:rsidR="00AF7B5D" w:rsidRPr="00D22DBD">
        <w:rPr>
          <w:rFonts w:ascii="Tahoma" w:hAnsi="Tahoma" w:cs="Tahoma"/>
          <w:sz w:val="20"/>
          <w:szCs w:val="20"/>
        </w:rPr>
        <w:t>)</w:t>
      </w:r>
      <w:r w:rsidRPr="00AF7B5D">
        <w:rPr>
          <w:rFonts w:ascii="Tahoma" w:hAnsi="Tahoma" w:cs="Tahoma"/>
          <w:sz w:val="20"/>
          <w:szCs w:val="20"/>
        </w:rPr>
        <w:t>.</w:t>
      </w:r>
    </w:p>
    <w:p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2C0DD1" w:rsidRPr="00BE7B06" w:rsidRDefault="002C0DD1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6B0B3A" w:rsidRPr="00A950EE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A950EE">
        <w:rPr>
          <w:rFonts w:ascii="Tahoma" w:hAnsi="Tahoma" w:cs="Tahoma"/>
          <w:b/>
          <w:sz w:val="20"/>
          <w:szCs w:val="20"/>
        </w:rPr>
        <w:lastRenderedPageBreak/>
        <w:t>3. UKREPI, PREDMETI PODPORE, UPRAVIČENCI, UPRAVIČENI STROŠKI</w:t>
      </w:r>
      <w:r w:rsidR="007459B5" w:rsidRPr="00A950EE">
        <w:rPr>
          <w:rFonts w:ascii="Tahoma" w:hAnsi="Tahoma" w:cs="Tahoma"/>
          <w:b/>
          <w:sz w:val="20"/>
          <w:szCs w:val="20"/>
        </w:rPr>
        <w:t xml:space="preserve">, </w:t>
      </w:r>
      <w:r w:rsidRPr="00A950EE">
        <w:rPr>
          <w:rFonts w:ascii="Tahoma" w:hAnsi="Tahoma" w:cs="Tahoma"/>
          <w:b/>
          <w:sz w:val="20"/>
          <w:szCs w:val="20"/>
        </w:rPr>
        <w:t xml:space="preserve">VIŠINA </w:t>
      </w:r>
      <w:r w:rsidR="007459B5" w:rsidRPr="00A950EE">
        <w:rPr>
          <w:rFonts w:ascii="Tahoma" w:hAnsi="Tahoma" w:cs="Tahoma"/>
          <w:b/>
          <w:sz w:val="20"/>
          <w:szCs w:val="20"/>
        </w:rPr>
        <w:t>POMOČI IN VIŠINA PRORAČUNSKIH SREDSTEV</w:t>
      </w:r>
    </w:p>
    <w:p w:rsidR="005B5F66" w:rsidRPr="00A950EE" w:rsidRDefault="005B5F66" w:rsidP="005B5F66">
      <w:pPr>
        <w:pStyle w:val="p"/>
        <w:spacing w:before="0" w:after="0"/>
        <w:ind w:left="0" w:right="0" w:firstLine="0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:rsidR="00161A34" w:rsidRPr="00744B32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744B32">
        <w:rPr>
          <w:rFonts w:ascii="Tahoma" w:hAnsi="Tahoma" w:cs="Tahoma"/>
          <w:b/>
          <w:sz w:val="20"/>
          <w:szCs w:val="20"/>
        </w:rPr>
        <w:t xml:space="preserve">UKREP 1: Pomoč za naložbe v opredmetena </w:t>
      </w:r>
      <w:r>
        <w:rPr>
          <w:rFonts w:ascii="Tahoma" w:hAnsi="Tahoma" w:cs="Tahoma"/>
          <w:b/>
          <w:sz w:val="20"/>
          <w:szCs w:val="20"/>
        </w:rPr>
        <w:t>osnovna</w:t>
      </w:r>
      <w:r w:rsidRPr="00744B32">
        <w:rPr>
          <w:rFonts w:ascii="Tahoma" w:hAnsi="Tahoma" w:cs="Tahoma"/>
          <w:b/>
          <w:sz w:val="20"/>
          <w:szCs w:val="20"/>
        </w:rPr>
        <w:t xml:space="preserve"> sredstva na kmetijskih gospodarstvih v zvezi s primarno kmetijsko proizvodnjo</w:t>
      </w:r>
      <w:r w:rsidRPr="00744B32">
        <w:rPr>
          <w:rFonts w:ascii="Tahoma" w:hAnsi="Tahoma" w:cs="Tahoma"/>
          <w:sz w:val="20"/>
          <w:szCs w:val="20"/>
        </w:rPr>
        <w:t xml:space="preserve">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1.1. </w:t>
      </w:r>
      <w:r w:rsidRPr="00162BD0">
        <w:rPr>
          <w:rFonts w:ascii="Tahoma" w:hAnsi="Tahoma" w:cs="Tahoma"/>
          <w:b/>
          <w:sz w:val="20"/>
          <w:szCs w:val="20"/>
        </w:rPr>
        <w:t>Posodabljanje kmetijskih gospodarstev</w:t>
      </w: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Pomoč se lahko dodeli za naložbe v živinorejsko in rastlinsko proizvodnjo na kmetijskih gospodarstvih.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Upravičeni stroški: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bookmarkStart w:id="0" w:name="OLE_LINK1"/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novogradnjo (rekonstrukcijo)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;</w:t>
      </w:r>
    </w:p>
    <w:bookmarkEnd w:id="0"/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gradnje, rekonstrukcije ali adaptacije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, ki služijo primarni kmetijski proizvodnji ter ureditev izpustov (stroški materiala in storitev);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kmetijske mehanizacije do njene tržne vrednosti;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opreme hlevov in gospodarskih poslopij;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rastlinjaka, montaže ter opreme v rastlinjaku;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in postavitev zaščite pred neugodnimi vremenskimi razmerami (protitočne mreže…).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Upravičenci do pomoči so</w:t>
      </w:r>
      <w:r>
        <w:rPr>
          <w:rFonts w:ascii="Tahoma" w:hAnsi="Tahoma" w:cs="Tahoma"/>
          <w:sz w:val="20"/>
          <w:szCs w:val="20"/>
        </w:rPr>
        <w:t xml:space="preserve"> kmetijska gospodarstva</w:t>
      </w:r>
      <w:r w:rsidRPr="00162BD0">
        <w:rPr>
          <w:rFonts w:ascii="Tahoma" w:hAnsi="Tahoma" w:cs="Tahoma"/>
          <w:sz w:val="20"/>
          <w:szCs w:val="20"/>
        </w:rPr>
        <w:t>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vpisana v register kmetijskih gospodarstev, s sedežem v občini in katerih naložba se izvaja na območju občine;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Pogoji za pridobitev: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za naložbo, ki mora biti v skladu z določili </w:t>
      </w:r>
      <w:r>
        <w:rPr>
          <w:rFonts w:ascii="Tahoma" w:hAnsi="Tahoma" w:cs="Tahoma"/>
          <w:color w:val="auto"/>
          <w:sz w:val="20"/>
          <w:szCs w:val="20"/>
        </w:rPr>
        <w:t xml:space="preserve">5. Odstavka </w:t>
      </w:r>
      <w:r w:rsidRPr="00AF3368">
        <w:rPr>
          <w:rFonts w:ascii="Tahoma" w:hAnsi="Tahoma" w:cs="Tahoma"/>
          <w:color w:val="auto"/>
          <w:sz w:val="20"/>
          <w:szCs w:val="20"/>
        </w:rPr>
        <w:t>14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AF3368">
        <w:rPr>
          <w:rFonts w:ascii="Tahoma" w:hAnsi="Tahoma" w:cs="Tahoma"/>
          <w:color w:val="auto"/>
          <w:sz w:val="20"/>
          <w:szCs w:val="20"/>
        </w:rPr>
        <w:t xml:space="preserve"> člena Uredbe 702/2014, mora biti presoja vplivov na okolje, če je le ta potrebna, predložena z vlogo za pridobitev pomoči;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ponudbe oziroma predračun za načrtovano naložbo;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predložitev oddane zbirne vloge (</w:t>
      </w:r>
      <w:proofErr w:type="spellStart"/>
      <w:r w:rsidRPr="00AF3368">
        <w:rPr>
          <w:rFonts w:ascii="Tahoma" w:hAnsi="Tahoma" w:cs="Tahoma"/>
          <w:color w:val="auto"/>
          <w:sz w:val="20"/>
          <w:szCs w:val="20"/>
        </w:rPr>
        <w:t>subvencijska</w:t>
      </w:r>
      <w:proofErr w:type="spellEnd"/>
      <w:r w:rsidRPr="00AF3368">
        <w:rPr>
          <w:rFonts w:ascii="Tahoma" w:hAnsi="Tahoma" w:cs="Tahoma"/>
          <w:color w:val="auto"/>
          <w:sz w:val="20"/>
          <w:szCs w:val="20"/>
        </w:rPr>
        <w:t xml:space="preserve"> vloga) v tekočem oziroma preteklem letu, če rok za oddajo zbirne vloge v tekočem letu še ni potekel;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pripravi pristojna strokovna služba,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drugi pogoji, opredeljeni z javnim razpisom.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Intenzivnost pomoči: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Najvišji skupni znesek za posamezno naložbo na kmetijskem gospodarstvu </w:t>
      </w:r>
      <w:r>
        <w:rPr>
          <w:rFonts w:ascii="Tahoma" w:hAnsi="Tahoma" w:cs="Tahoma"/>
          <w:sz w:val="20"/>
          <w:szCs w:val="20"/>
        </w:rPr>
        <w:t>lahko znaša do 4.000 EUR.</w:t>
      </w:r>
    </w:p>
    <w:p w:rsidR="005F763E" w:rsidRDefault="005F763E" w:rsidP="005F763E">
      <w:pPr>
        <w:jc w:val="both"/>
        <w:rPr>
          <w:rFonts w:ascii="Tahoma" w:hAnsi="Tahoma" w:cs="Tahoma"/>
          <w:sz w:val="20"/>
          <w:szCs w:val="20"/>
        </w:rPr>
      </w:pPr>
    </w:p>
    <w:p w:rsidR="005F763E" w:rsidRPr="000A57B1" w:rsidRDefault="005F763E" w:rsidP="005F763E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primeru, da bo upravičencu v letu 2015 dodeljena pomoč po tem javnem razpisu za ukrep 1, v letu 2016 nima pravice prijave na javni razpis za isti ukrep.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2015 ne bo porabil vsaj 85% z odločbo dodeljenih sredstev za ukrep 1 nima pravice prijave na javni razpis za isti ukrep v letih 2016 in 2017. </w:t>
      </w:r>
    </w:p>
    <w:p w:rsidR="00161A34" w:rsidRPr="00A9246A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5F763E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1.2. </w:t>
      </w:r>
      <w:r w:rsidR="00161A34" w:rsidRPr="000A57B1">
        <w:rPr>
          <w:rFonts w:ascii="Tahoma" w:hAnsi="Tahoma" w:cs="Tahoma"/>
          <w:b/>
          <w:sz w:val="20"/>
          <w:szCs w:val="20"/>
        </w:rPr>
        <w:t>Urejanje kmetijskih zemljišč in pašnikov</w:t>
      </w: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Pomoč se lahko dodeli za namen urejanja kmetijskih zemljišč in pašnikov</w:t>
      </w: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Upravičeni stroški: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načrta ureditve kmetijskega zemljišča (nezahtevne agromelioracije, pašniki);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izvedbe del za nezahtevne agromelioracije;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lastRenderedPageBreak/>
        <w:t>stroški nakupa opreme za ograditev in pregraditev pašnikov z ograjo;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ureditev napajališč za živino.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Upravičenci do pomoči: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posamezna kmetijska gospodarstva in ali več kmetijskih gospodarstev, vključenih v skupno naložbo (pašna skupnost, agrarna skupnost…);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kmetijska gospodarstva, vpisana v register kmetijskih gospodarstev, ki ležijo na območju občine in katerih naložba se izvaja na območju občine;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161A34" w:rsidRPr="000A57B1" w:rsidRDefault="00161A34" w:rsidP="00161A34">
      <w:pPr>
        <w:pStyle w:val="p"/>
        <w:ind w:left="0"/>
        <w:outlineLvl w:val="0"/>
        <w:rPr>
          <w:rFonts w:ascii="Tahoma" w:hAnsi="Tahoma" w:cs="Tahoma"/>
          <w:color w:val="auto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Pogoji za pridobitev: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ustrezna dovoljenja oziroma projektna dokumentacija za izvedbo naložbe ter dokazila o teh stroških, kadar so upravičeni do sofinanciranja;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predračun stroškov, za katere se uveljavlja pomoč;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kopija katastrskega načrta in program del,  ki ga pripravi pristojna strokovna služba, kadar je predmet podpore ureditev kmetijskih zemljišč ali nezahtevna agromelioracija;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dovoljenje lastnika zemljišča za izvedbo naložbe v primeru zakupa zemljišča;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</w:t>
      </w:r>
      <w:r w:rsidR="00521451">
        <w:rPr>
          <w:rFonts w:ascii="Tahoma" w:hAnsi="Tahoma" w:cs="Tahoma"/>
          <w:color w:val="auto"/>
          <w:sz w:val="20"/>
          <w:szCs w:val="20"/>
        </w:rPr>
        <w:t>ravi pristojna strokovna služba.</w:t>
      </w:r>
    </w:p>
    <w:p w:rsidR="00161A34" w:rsidRPr="004A4149" w:rsidRDefault="00161A34" w:rsidP="00161A34">
      <w:pPr>
        <w:pStyle w:val="p"/>
        <w:ind w:hanging="15"/>
        <w:outlineLvl w:val="0"/>
        <w:rPr>
          <w:rFonts w:ascii="Tahoma" w:hAnsi="Tahoma" w:cs="Tahoma"/>
          <w:color w:val="auto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Intenzivnost pomoči: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Najvišji skupni znesek za posamezno naložbo na kmetijskem gospodarstvu lahko znaša do 4.000 EUR. </w:t>
      </w:r>
    </w:p>
    <w:p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161A34" w:rsidRPr="00A9246A" w:rsidRDefault="00161A34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primeru, da bo upravičencu v letu 2015 dodeljena pomoč po tem javnem razpisu za ukrep 1, v letu 2016 nima pravice prijave na javni razpis za isti ukrep.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2015 ne bo porabil vsaj 85% z odločbo dodeljenih sredstev za ukrep 1 nima pravice prijave na javni razpis za isti ukrep v letih 2016 in 2017. </w:t>
      </w:r>
    </w:p>
    <w:p w:rsidR="00A9246A" w:rsidRPr="00A9246A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A9246A" w:rsidRPr="005F763E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F763E" w:rsidRPr="00584E0D" w:rsidRDefault="005F763E" w:rsidP="005F763E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>Okvirna višina proračunskih sredstev za Ukrep 1: 13.500 EUR.</w:t>
      </w:r>
    </w:p>
    <w:p w:rsidR="005F763E" w:rsidRPr="00584E0D" w:rsidRDefault="005F763E" w:rsidP="005B5F66">
      <w:pPr>
        <w:tabs>
          <w:tab w:val="num" w:pos="17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256343" w:rsidRPr="00584E0D" w:rsidRDefault="00256343" w:rsidP="005B5F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84E0D" w:rsidRPr="00584E0D" w:rsidRDefault="00584E0D" w:rsidP="00584E0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84E0D">
        <w:rPr>
          <w:rFonts w:ascii="Tahoma" w:hAnsi="Tahoma" w:cs="Tahoma"/>
          <w:b/>
          <w:bCs/>
          <w:sz w:val="20"/>
          <w:szCs w:val="20"/>
        </w:rPr>
        <w:t xml:space="preserve">UKREP 3: Pomoč za naložbe v dopolnilne dejavnosti na kmetijah – de </w:t>
      </w:r>
      <w:proofErr w:type="spellStart"/>
      <w:r w:rsidRPr="00584E0D">
        <w:rPr>
          <w:rFonts w:ascii="Tahoma" w:hAnsi="Tahoma" w:cs="Tahoma"/>
          <w:b/>
          <w:bCs/>
          <w:sz w:val="20"/>
          <w:szCs w:val="20"/>
        </w:rPr>
        <w:t>minimis</w:t>
      </w:r>
      <w:proofErr w:type="spellEnd"/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:rsidR="00584E0D" w:rsidRPr="00EA74F7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Pomoči bodo dodeljene naložbam, ki so potrebne za začetek opravljanja dopolnilne dejavnosti ali za posodobitev in širjenje že obstoječe dopolnilne dejavnosti in sicer: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primarnih kmetijskih pridelkov, gozdnih sadežev in zelišč;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predelava gozdnih lesnih </w:t>
      </w:r>
      <w:proofErr w:type="spellStart"/>
      <w:r w:rsidRPr="00F2730E">
        <w:rPr>
          <w:rFonts w:ascii="Tahoma" w:hAnsi="Tahoma" w:cs="Tahoma"/>
          <w:color w:val="auto"/>
          <w:sz w:val="20"/>
          <w:szCs w:val="20"/>
        </w:rPr>
        <w:t>sortimentov</w:t>
      </w:r>
      <w:proofErr w:type="spellEnd"/>
      <w:r w:rsidRPr="00F2730E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prodaja kmetijskih pridelkov in izdelkov s kmetij;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vzreja in predelava vodnih organizmov;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turizem na kmetiji;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dejavnost, povezana s tradicionalnimi znanji na kmetiji, storitvami oziroma izdelki;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rastlinskih odpadkov ter proizvodnja in prodaja energije iz obnovljivih virov;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storitve s kmetijsko in gozdarsko mehanizacijo in opremo, zakol živali ter ročna dela;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svetovanje in usposabljanje v zvezi s kmetijsko, gozdarsko in dopolnilno dejavnostjo.</w:t>
      </w: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Upravičeni stroški: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naložbo v </w:t>
      </w:r>
      <w:r>
        <w:rPr>
          <w:rFonts w:ascii="Tahoma" w:hAnsi="Tahoma" w:cs="Tahoma"/>
          <w:color w:val="auto"/>
          <w:sz w:val="20"/>
          <w:szCs w:val="20"/>
        </w:rPr>
        <w:t>dopolnilno dejavnost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gradnje ali obnove objekta za </w:t>
      </w:r>
      <w:r>
        <w:rPr>
          <w:rFonts w:ascii="Tahoma" w:hAnsi="Tahoma" w:cs="Tahoma"/>
          <w:color w:val="auto"/>
          <w:sz w:val="20"/>
          <w:szCs w:val="20"/>
        </w:rPr>
        <w:t>potrebe dopolnile dejavnosti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nakupa opreme in naprav za </w:t>
      </w:r>
      <w:r>
        <w:rPr>
          <w:rFonts w:ascii="Tahoma" w:hAnsi="Tahoma" w:cs="Tahoma"/>
          <w:color w:val="auto"/>
          <w:sz w:val="20"/>
          <w:szCs w:val="20"/>
        </w:rPr>
        <w:t>dopolnilno dejavnost na kmetiji.</w:t>
      </w: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Upravičenci do pomoči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lastRenderedPageBreak/>
        <w:t>kmetijska gospodarstva, ki imajo registrirano dopolnilno dejavnost na kmetiji, so vpisana v register kmetijskih gospodarstev, s sedežem na območju občine in katerih naložba se izvaja na območju občine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Pogoji za pridobitev sredstev:</w:t>
      </w:r>
    </w:p>
    <w:p w:rsidR="00584E0D" w:rsidRPr="008E27AB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8E27AB">
        <w:rPr>
          <w:rFonts w:ascii="Tahoma" w:hAnsi="Tahoma" w:cs="Tahoma"/>
          <w:color w:val="auto"/>
          <w:sz w:val="20"/>
          <w:szCs w:val="20"/>
        </w:rPr>
        <w:t>dovoljenje za opravljanje dopolnilne dejavnosti na kmetijskem gospodarstvu, če le tega še nimajo, ga morajo predložiti v 12 mesecih po odobritvi pomoči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dopolnilna </w:t>
      </w:r>
      <w:r w:rsidRPr="00FF166A">
        <w:rPr>
          <w:rFonts w:ascii="Tahoma" w:hAnsi="Tahoma" w:cs="Tahoma"/>
          <w:color w:val="auto"/>
          <w:sz w:val="20"/>
          <w:szCs w:val="20"/>
        </w:rPr>
        <w:t>dejavnost se mora izvajati na kmetiji še vsaj 5 leti po zaključeni naložbi;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poslovni načrt za izvedbo naložbe s predračunom stroškov;</w:t>
      </w:r>
    </w:p>
    <w:p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predložitev oddane zbirne vloge (</w:t>
      </w:r>
      <w:proofErr w:type="spellStart"/>
      <w:r w:rsidRPr="00162BD0">
        <w:rPr>
          <w:rFonts w:ascii="Tahoma" w:hAnsi="Tahoma" w:cs="Tahoma"/>
          <w:sz w:val="20"/>
          <w:szCs w:val="20"/>
        </w:rPr>
        <w:t>subvencijska</w:t>
      </w:r>
      <w:proofErr w:type="spellEnd"/>
      <w:r w:rsidRPr="00162BD0">
        <w:rPr>
          <w:rFonts w:ascii="Tahoma" w:hAnsi="Tahoma" w:cs="Tahoma"/>
          <w:sz w:val="20"/>
          <w:szCs w:val="20"/>
        </w:rPr>
        <w:t xml:space="preserve"> vloga) v tekočem oziroma preteklem letu, če rok za oddajo zbirne vloge v tekočem letu še ni potekel;</w:t>
      </w:r>
    </w:p>
    <w:p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mnenje o upravičenosti in ekonomičnosti </w:t>
      </w:r>
      <w:r>
        <w:rPr>
          <w:rFonts w:ascii="Tahoma" w:hAnsi="Tahoma" w:cs="Tahoma"/>
          <w:sz w:val="20"/>
          <w:szCs w:val="20"/>
        </w:rPr>
        <w:t>naložbe</w:t>
      </w:r>
      <w:r w:rsidRPr="00162BD0">
        <w:rPr>
          <w:rFonts w:ascii="Tahoma" w:hAnsi="Tahoma" w:cs="Tahoma"/>
          <w:sz w:val="20"/>
          <w:szCs w:val="20"/>
        </w:rPr>
        <w:t>, ki ga pripravi pristojna strokovna služba,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Intenzivnost pomoči:</w:t>
      </w:r>
    </w:p>
    <w:p w:rsidR="00584E0D" w:rsidRPr="00FF166A" w:rsidRDefault="00584E0D" w:rsidP="00584E0D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do 50 % upravičenih stroškov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4.000 EUR.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41/2015 in 57/2015).</w:t>
      </w: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63595" w:rsidRPr="00A9246A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primeru, da bo upravičencu v letu 2015 dodeljena pomoč po tem javnem razpisu za ukrep </w:t>
      </w:r>
      <w:r>
        <w:rPr>
          <w:rFonts w:ascii="Tahoma" w:hAnsi="Tahoma" w:cs="Tahoma"/>
          <w:sz w:val="20"/>
          <w:szCs w:val="20"/>
        </w:rPr>
        <w:t>3</w:t>
      </w:r>
      <w:r w:rsidRPr="00A9246A">
        <w:rPr>
          <w:rFonts w:ascii="Tahoma" w:hAnsi="Tahoma" w:cs="Tahoma"/>
          <w:sz w:val="20"/>
          <w:szCs w:val="20"/>
        </w:rPr>
        <w:t>, v let</w:t>
      </w:r>
      <w:r>
        <w:rPr>
          <w:rFonts w:ascii="Tahoma" w:hAnsi="Tahoma" w:cs="Tahoma"/>
          <w:sz w:val="20"/>
          <w:szCs w:val="20"/>
        </w:rPr>
        <w:t>ih</w:t>
      </w:r>
      <w:r w:rsidRPr="00A9246A">
        <w:rPr>
          <w:rFonts w:ascii="Tahoma" w:hAnsi="Tahoma" w:cs="Tahoma"/>
          <w:sz w:val="20"/>
          <w:szCs w:val="20"/>
        </w:rPr>
        <w:t xml:space="preserve"> 2016 </w:t>
      </w:r>
      <w:r w:rsidR="009300D5">
        <w:rPr>
          <w:rFonts w:ascii="Tahoma" w:hAnsi="Tahoma" w:cs="Tahoma"/>
          <w:sz w:val="20"/>
          <w:szCs w:val="20"/>
        </w:rPr>
        <w:t xml:space="preserve">in 2017 </w:t>
      </w:r>
      <w:r w:rsidRPr="00A9246A">
        <w:rPr>
          <w:rFonts w:ascii="Tahoma" w:hAnsi="Tahoma" w:cs="Tahoma"/>
          <w:sz w:val="20"/>
          <w:szCs w:val="20"/>
        </w:rPr>
        <w:t xml:space="preserve">nima pravice prijave na javni razpis za isti ukrep. </w:t>
      </w:r>
    </w:p>
    <w:p w:rsidR="00C63595" w:rsidRPr="00A9246A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>V kolikor upravičenec v letu 2015 ne bo porabil vsaj 85% z odločbo dodeljenih sredstev za ukrep 1 nima pravice prijave na javni razpis za isti ukrep v letih 2016</w:t>
      </w:r>
      <w:r w:rsidR="009300D5">
        <w:rPr>
          <w:rFonts w:ascii="Tahoma" w:hAnsi="Tahoma" w:cs="Tahoma"/>
          <w:sz w:val="20"/>
          <w:szCs w:val="20"/>
        </w:rPr>
        <w:t>,</w:t>
      </w:r>
      <w:r w:rsidRPr="00A9246A">
        <w:rPr>
          <w:rFonts w:ascii="Tahoma" w:hAnsi="Tahoma" w:cs="Tahoma"/>
          <w:sz w:val="20"/>
          <w:szCs w:val="20"/>
        </w:rPr>
        <w:t xml:space="preserve"> 2017</w:t>
      </w:r>
      <w:r w:rsidR="009300D5">
        <w:rPr>
          <w:rFonts w:ascii="Tahoma" w:hAnsi="Tahoma" w:cs="Tahoma"/>
          <w:sz w:val="20"/>
          <w:szCs w:val="20"/>
        </w:rPr>
        <w:t xml:space="preserve"> in 2018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3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8B34B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Pr="008D634A" w:rsidRDefault="00CE0F22" w:rsidP="00CE0F22">
      <w:pPr>
        <w:jc w:val="both"/>
        <w:rPr>
          <w:rFonts w:ascii="Tahoma" w:hAnsi="Tahoma" w:cs="Tahoma"/>
          <w:b/>
          <w:sz w:val="20"/>
          <w:szCs w:val="20"/>
        </w:rPr>
      </w:pPr>
      <w:r w:rsidRPr="008D634A">
        <w:rPr>
          <w:rFonts w:ascii="Tahoma" w:hAnsi="Tahoma" w:cs="Tahoma"/>
          <w:b/>
          <w:sz w:val="20"/>
          <w:szCs w:val="20"/>
        </w:rPr>
        <w:t>UKREP 4: Pomoč za nove investicije za delo v gozdu</w:t>
      </w:r>
      <w:r w:rsidR="004C4663">
        <w:rPr>
          <w:rFonts w:ascii="Tahoma" w:hAnsi="Tahoma" w:cs="Tahoma"/>
          <w:b/>
          <w:sz w:val="20"/>
          <w:szCs w:val="20"/>
        </w:rPr>
        <w:t xml:space="preserve"> – de </w:t>
      </w:r>
      <w:proofErr w:type="spellStart"/>
      <w:r w:rsidR="004C4663">
        <w:rPr>
          <w:rFonts w:ascii="Tahoma" w:hAnsi="Tahoma" w:cs="Tahoma"/>
          <w:b/>
          <w:sz w:val="20"/>
          <w:szCs w:val="20"/>
        </w:rPr>
        <w:t>minimis</w:t>
      </w:r>
      <w:proofErr w:type="spellEnd"/>
    </w:p>
    <w:p w:rsidR="00CE0F22" w:rsidRPr="008D634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Arial" w:hAnsi="Arial" w:cs="Arial"/>
          <w:sz w:val="20"/>
          <w:szCs w:val="20"/>
        </w:rPr>
      </w:pPr>
      <w:r w:rsidRPr="00EA74F7">
        <w:rPr>
          <w:rFonts w:ascii="Arial" w:hAnsi="Arial" w:cs="Arial"/>
          <w:sz w:val="20"/>
          <w:szCs w:val="20"/>
        </w:rPr>
        <w:t>Predmet pomoči: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2730E">
        <w:rPr>
          <w:rFonts w:ascii="Tahoma" w:hAnsi="Tahoma" w:cs="Tahoma"/>
          <w:sz w:val="20"/>
          <w:szCs w:val="20"/>
        </w:rPr>
        <w:t xml:space="preserve">naložbe v </w:t>
      </w:r>
      <w:r w:rsidRPr="00EA74F7">
        <w:rPr>
          <w:rFonts w:ascii="Tahoma" w:hAnsi="Tahoma" w:cs="Tahoma"/>
          <w:sz w:val="20"/>
          <w:szCs w:val="20"/>
        </w:rPr>
        <w:t>stroje in manjšo opremo za delo v gozdu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Upravičeni stroški: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stroški nakupa gozdarskih strojev in opreme za delo v gozdu (npr. manjša gozdarska mehanizacija; motorne žage, cepilci, in zaščitna oprema za delo v gozdu,…)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tabs>
          <w:tab w:val="num" w:pos="363"/>
        </w:tabs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Upravičenci do pomoči: 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kmetijska gospodarstva, so vpisana v register kmetijskih gospodarstev, s sedežem na območju občine in imajo v lasti najmanj </w:t>
      </w:r>
      <w:r>
        <w:rPr>
          <w:rFonts w:ascii="Tahoma" w:hAnsi="Tahoma" w:cs="Tahoma"/>
          <w:sz w:val="20"/>
          <w:szCs w:val="20"/>
        </w:rPr>
        <w:t>4</w:t>
      </w:r>
      <w:r w:rsidRPr="00EA74F7">
        <w:rPr>
          <w:rFonts w:ascii="Tahoma" w:hAnsi="Tahoma" w:cs="Tahoma"/>
          <w:sz w:val="20"/>
          <w:szCs w:val="20"/>
        </w:rPr>
        <w:t xml:space="preserve"> ha gozdnih površin, ki ležijo na območju občine.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Pogoji za pridobitev sredstev: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dokazilo o lastništvu gozdnih parcel (</w:t>
      </w:r>
      <w:r>
        <w:rPr>
          <w:rFonts w:ascii="Tahoma" w:hAnsi="Tahoma" w:cs="Tahoma"/>
          <w:sz w:val="20"/>
          <w:szCs w:val="20"/>
        </w:rPr>
        <w:t>ZK izpisek)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mnenje o upravičenosti in ekonomičnosti naložbe, ki ga pripravi pristojna strokovna služba,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drugi pogoji, opredeljeni z javnim razpisom.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Intenzivnost pomoči: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lastRenderedPageBreak/>
        <w:t xml:space="preserve">do 50% upravičenih stroškov 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1.000 EUR. </w:t>
      </w:r>
    </w:p>
    <w:p w:rsidR="00CE0F22" w:rsidRPr="00FF166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41/2015 in 57/2015).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primeru, da bo upravičencu v letu 2015 dodeljena pomoč po tem javnem razpisu za ukrep </w:t>
      </w:r>
      <w:r>
        <w:rPr>
          <w:rFonts w:ascii="Tahoma" w:hAnsi="Tahoma" w:cs="Tahoma"/>
          <w:sz w:val="20"/>
          <w:szCs w:val="20"/>
        </w:rPr>
        <w:t>4</w:t>
      </w:r>
      <w:r w:rsidRPr="00A9246A">
        <w:rPr>
          <w:rFonts w:ascii="Tahoma" w:hAnsi="Tahoma" w:cs="Tahoma"/>
          <w:sz w:val="20"/>
          <w:szCs w:val="20"/>
        </w:rPr>
        <w:t xml:space="preserve">, v letu 2016 nima pravice prijave na javni razpis za isti ukrep.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2015 ne bo porabil vsaj 85% z odločbo dodeljenih sredstev za ukrep </w:t>
      </w:r>
      <w:r w:rsidR="00C63595">
        <w:rPr>
          <w:rFonts w:ascii="Tahoma" w:hAnsi="Tahoma" w:cs="Tahoma"/>
          <w:sz w:val="20"/>
          <w:szCs w:val="20"/>
        </w:rPr>
        <w:t>4</w:t>
      </w:r>
      <w:r w:rsidRPr="00A9246A">
        <w:rPr>
          <w:rFonts w:ascii="Tahoma" w:hAnsi="Tahoma" w:cs="Tahoma"/>
          <w:sz w:val="20"/>
          <w:szCs w:val="20"/>
        </w:rPr>
        <w:t xml:space="preserve"> nima pravice prijave na javni razpis za isti ukrep v letih 2016 in 2017. </w:t>
      </w:r>
    </w:p>
    <w:p w:rsidR="00CE0F22" w:rsidRPr="00AF3368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4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8B34B2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A001B5" w:rsidRDefault="00A001B5" w:rsidP="00CE0F22">
      <w:pPr>
        <w:jc w:val="both"/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b/>
          <w:sz w:val="20"/>
          <w:szCs w:val="20"/>
        </w:rPr>
      </w:pPr>
      <w:r w:rsidRPr="00D07D17">
        <w:rPr>
          <w:rFonts w:ascii="Tahoma" w:hAnsi="Tahoma" w:cs="Tahoma"/>
          <w:b/>
          <w:sz w:val="20"/>
          <w:szCs w:val="20"/>
        </w:rPr>
        <w:t>UKREP 5: Podpora delovanju društev s področja kmetijstva in razvoja podeželja</w:t>
      </w: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Predmet:</w:t>
      </w: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Sofinanciranje delovanja različnih neprofitnih oblik sodelovanja kmetov in drugih neprofitnih združenj povezanih s kmetijstvom, gozdarstvom in razvojem podeželja.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Upravičeni stroški: 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materialni stroški za delovanje društev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stroški tekočega in investicijskega vzdrževanja prostorov in opreme za delo društva,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nakup opreme.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Upravičenci do pomoči: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društva registrirana za delovanje na področju kmetijstva in podeželja, ki imajo sedež v občini oziroma delujejo na območju občine,</w:t>
      </w:r>
    </w:p>
    <w:p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sofinancirajo se izključno nepridobitne dejavnosti društev,</w:t>
      </w:r>
    </w:p>
    <w:p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Pogoji za pridobitev: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finančno ovrednoten program dela društva za posamezno leto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odločba o vpisu v register društev 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seznam članov društva iz območja občine.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Višina pomoči: 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Višina sofinanciranja do 100 % upravičenih stroškov</w:t>
      </w:r>
      <w:r>
        <w:rPr>
          <w:rFonts w:ascii="Tahoma" w:hAnsi="Tahoma" w:cs="Tahoma"/>
          <w:sz w:val="20"/>
          <w:szCs w:val="20"/>
        </w:rPr>
        <w:t xml:space="preserve"> za društva s sedežem v občini, za ostala društva višina sofinanciranja znaša do 20% upravičenih stroškov</w:t>
      </w:r>
      <w:r w:rsidRPr="00D07D17">
        <w:rPr>
          <w:rFonts w:ascii="Tahoma" w:hAnsi="Tahoma" w:cs="Tahoma"/>
          <w:sz w:val="20"/>
          <w:szCs w:val="20"/>
        </w:rPr>
        <w:t xml:space="preserve">. 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Najvišji skupni znesek pomoči posameznemu društvu </w:t>
      </w:r>
      <w:r>
        <w:rPr>
          <w:rFonts w:ascii="Tahoma" w:hAnsi="Tahoma" w:cs="Tahoma"/>
          <w:sz w:val="20"/>
          <w:szCs w:val="20"/>
        </w:rPr>
        <w:t xml:space="preserve">je lahko </w:t>
      </w:r>
      <w:r w:rsidRPr="00D07D1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največ </w:t>
      </w:r>
      <w:r w:rsidRPr="00D07D17">
        <w:rPr>
          <w:rFonts w:ascii="Tahoma" w:hAnsi="Tahoma" w:cs="Tahoma"/>
          <w:sz w:val="20"/>
          <w:szCs w:val="20"/>
        </w:rPr>
        <w:t>6.000 EUR letno.</w:t>
      </w:r>
    </w:p>
    <w:p w:rsidR="00C5693A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584E0D" w:rsidRDefault="00C5693A" w:rsidP="00C5693A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5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9.000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:rsidR="003D0CB1" w:rsidRDefault="007459B5" w:rsidP="005B5F6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RAZPISNA DOKUMENTACIJA</w:t>
      </w:r>
    </w:p>
    <w:p w:rsidR="00B54672" w:rsidRPr="0000618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 w:rsidRPr="00006182">
        <w:rPr>
          <w:rFonts w:ascii="Tahoma" w:hAnsi="Tahoma" w:cs="Tahoma"/>
          <w:sz w:val="20"/>
          <w:szCs w:val="20"/>
        </w:rPr>
        <w:t xml:space="preserve">Vloga mora biti </w:t>
      </w:r>
      <w:r>
        <w:rPr>
          <w:rFonts w:ascii="Tahoma" w:hAnsi="Tahoma" w:cs="Tahoma"/>
          <w:sz w:val="20"/>
          <w:szCs w:val="20"/>
        </w:rPr>
        <w:t>predložena na predpisanem prijavnem obrazcu, ki mora biti pravilno izpolnjen in vsebovati tudi ustrezna dokazila vlagatelja navedena v razpisu.</w:t>
      </w:r>
      <w:r w:rsidR="00A6598E">
        <w:rPr>
          <w:rFonts w:ascii="Tahoma" w:hAnsi="Tahoma" w:cs="Tahoma"/>
          <w:sz w:val="20"/>
          <w:szCs w:val="20"/>
        </w:rPr>
        <w:t xml:space="preserve"> Vzorca pogodbe vlagatelji vlogi ne prilagajo.</w:t>
      </w:r>
    </w:p>
    <w:p w:rsidR="00B5467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je vlagateljem na voljo na spletni strani </w:t>
      </w:r>
      <w:hyperlink r:id="rId8" w:history="1">
        <w:r w:rsidRPr="00B50000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006182" w:rsidRDefault="003A325F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dodatne informacije v zvezi z javnim razpisom dobijo zainteresirani </w:t>
      </w:r>
      <w:r w:rsidR="009F39F8">
        <w:rPr>
          <w:rFonts w:ascii="Tahoma" w:hAnsi="Tahoma" w:cs="Tahoma"/>
          <w:sz w:val="20"/>
          <w:szCs w:val="20"/>
        </w:rPr>
        <w:t xml:space="preserve">na tel. št. </w:t>
      </w:r>
      <w:r>
        <w:rPr>
          <w:rFonts w:ascii="Tahoma" w:hAnsi="Tahoma" w:cs="Tahoma"/>
          <w:sz w:val="20"/>
          <w:szCs w:val="20"/>
        </w:rPr>
        <w:t>5809 106.</w:t>
      </w:r>
    </w:p>
    <w:p w:rsidR="003A325F" w:rsidRDefault="003A325F" w:rsidP="00006182">
      <w:pPr>
        <w:jc w:val="both"/>
        <w:rPr>
          <w:rFonts w:ascii="Tahoma" w:hAnsi="Tahoma" w:cs="Tahoma"/>
          <w:sz w:val="20"/>
          <w:szCs w:val="20"/>
        </w:rPr>
      </w:pPr>
    </w:p>
    <w:p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5. ROKI IN NAČIN ODDAJE VLOG</w:t>
      </w:r>
    </w:p>
    <w:p w:rsidR="00B54672" w:rsidRDefault="002B6BC3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Vlogo je potrebno poslati po pošti ali dostaviti osebno v </w:t>
      </w:r>
      <w:r w:rsidRPr="00D22DBD">
        <w:rPr>
          <w:rFonts w:ascii="Tahoma" w:hAnsi="Tahoma" w:cs="Tahoma"/>
          <w:sz w:val="20"/>
          <w:szCs w:val="20"/>
        </w:rPr>
        <w:t>zaprti kuverti na naslov</w:t>
      </w:r>
      <w:r>
        <w:rPr>
          <w:rFonts w:ascii="Tahoma" w:hAnsi="Tahoma" w:cs="Tahoma"/>
          <w:sz w:val="20"/>
          <w:szCs w:val="20"/>
        </w:rPr>
        <w:t xml:space="preserve">: Občina Žirovnica, Breznica 3, 4274 Žirovnica. Rok za oddajo vlog je </w:t>
      </w:r>
      <w:r w:rsidR="00561F3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vključno </w:t>
      </w:r>
      <w:r w:rsidR="00916A73" w:rsidRPr="004321B8">
        <w:rPr>
          <w:rFonts w:ascii="Tahoma" w:hAnsi="Tahoma" w:cs="Tahoma"/>
          <w:b/>
          <w:sz w:val="20"/>
          <w:szCs w:val="20"/>
        </w:rPr>
        <w:t>25</w:t>
      </w:r>
      <w:r w:rsidR="00A6598E" w:rsidRPr="004321B8">
        <w:rPr>
          <w:rFonts w:ascii="Tahoma" w:hAnsi="Tahoma" w:cs="Tahoma"/>
          <w:b/>
          <w:sz w:val="20"/>
          <w:szCs w:val="20"/>
        </w:rPr>
        <w:t>.</w:t>
      </w:r>
      <w:r w:rsidR="00916A73" w:rsidRPr="004321B8">
        <w:rPr>
          <w:rFonts w:ascii="Tahoma" w:hAnsi="Tahoma" w:cs="Tahoma"/>
          <w:b/>
          <w:sz w:val="20"/>
          <w:szCs w:val="20"/>
        </w:rPr>
        <w:t>9.2015</w:t>
      </w:r>
    </w:p>
    <w:p w:rsidR="002B6BC3" w:rsidRDefault="002B6BC3" w:rsidP="002B6BC3">
      <w:pPr>
        <w:jc w:val="both"/>
        <w:rPr>
          <w:rFonts w:ascii="Tahoma" w:hAnsi="Tahoma" w:cs="Tahoma"/>
          <w:sz w:val="20"/>
          <w:szCs w:val="20"/>
        </w:rPr>
      </w:pPr>
    </w:p>
    <w:p w:rsidR="002B6BC3" w:rsidRPr="00D22DBD" w:rsidRDefault="002B6BC3" w:rsidP="002B6BC3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lastRenderedPageBreak/>
        <w:t>Vloga mora biti speta in oddana v zaprti kuverti opremljeni z imenom, priimkom in naslovom vlagatelja (</w:t>
      </w:r>
      <w:r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e gre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za fizično osebo), v primeru pravne oseba pa z nazivom in naslovom pravne osebe na hrbtni strani kuverte. Na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sprednji strani kuverte mora biti napisan naslednji tekst:</w:t>
      </w:r>
    </w:p>
    <w:p w:rsidR="002B6BC3" w:rsidRPr="00561F37" w:rsidRDefault="002B6BC3" w:rsidP="002B6BC3">
      <w:pPr>
        <w:jc w:val="both"/>
        <w:rPr>
          <w:rFonts w:ascii="Tahoma" w:hAnsi="Tahoma" w:cs="Tahoma"/>
          <w:b/>
          <w:sz w:val="20"/>
          <w:szCs w:val="20"/>
        </w:rPr>
      </w:pPr>
      <w:r w:rsidRPr="00561F37">
        <w:rPr>
          <w:rFonts w:ascii="Tahoma" w:hAnsi="Tahoma" w:cs="Tahoma"/>
          <w:b/>
          <w:sz w:val="20"/>
          <w:szCs w:val="20"/>
        </w:rPr>
        <w:t>»Ne odpiraj – Javni razpis</w:t>
      </w:r>
      <w:r w:rsidR="00561F37">
        <w:rPr>
          <w:rFonts w:ascii="Tahoma" w:hAnsi="Tahoma" w:cs="Tahoma"/>
          <w:b/>
          <w:sz w:val="20"/>
          <w:szCs w:val="20"/>
        </w:rPr>
        <w:t xml:space="preserve"> -</w:t>
      </w:r>
      <w:r w:rsidRPr="00561F37">
        <w:rPr>
          <w:rFonts w:ascii="Tahoma" w:hAnsi="Tahoma" w:cs="Tahoma"/>
          <w:b/>
          <w:sz w:val="20"/>
          <w:szCs w:val="20"/>
        </w:rPr>
        <w:t xml:space="preserve"> kmetijstvo </w:t>
      </w:r>
      <w:r w:rsidR="00336259">
        <w:rPr>
          <w:rFonts w:ascii="Tahoma" w:hAnsi="Tahoma" w:cs="Tahoma"/>
          <w:b/>
          <w:sz w:val="20"/>
          <w:szCs w:val="20"/>
        </w:rPr>
        <w:t>2015</w:t>
      </w:r>
      <w:r w:rsidRPr="00561F37">
        <w:rPr>
          <w:rFonts w:ascii="Tahoma" w:hAnsi="Tahoma" w:cs="Tahoma"/>
          <w:b/>
          <w:sz w:val="20"/>
          <w:szCs w:val="20"/>
        </w:rPr>
        <w:t>, ukrep št. _______« .</w:t>
      </w:r>
    </w:p>
    <w:p w:rsidR="009F39F8" w:rsidRDefault="009F39F8" w:rsidP="00006182">
      <w:pPr>
        <w:jc w:val="both"/>
        <w:rPr>
          <w:rFonts w:ascii="Tahoma" w:hAnsi="Tahoma" w:cs="Tahoma"/>
          <w:sz w:val="20"/>
          <w:szCs w:val="20"/>
        </w:rPr>
      </w:pPr>
    </w:p>
    <w:p w:rsidR="00BE392A" w:rsidRDefault="00BE392A" w:rsidP="00006182">
      <w:pPr>
        <w:jc w:val="both"/>
        <w:rPr>
          <w:rFonts w:ascii="Tahoma" w:hAnsi="Tahoma" w:cs="Tahoma"/>
          <w:sz w:val="20"/>
          <w:szCs w:val="20"/>
        </w:rPr>
      </w:pPr>
    </w:p>
    <w:p w:rsidR="00B5467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6. OBRAVNAVA VLOG IN POSTOPEK ODOBRITVE</w:t>
      </w: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Pravočasno prispele in pravilno označene vloge za razpisane namene bo obravnavala </w:t>
      </w:r>
      <w:r>
        <w:rPr>
          <w:rFonts w:ascii="Tahoma" w:hAnsi="Tahoma" w:cs="Tahoma"/>
          <w:sz w:val="20"/>
          <w:szCs w:val="20"/>
        </w:rPr>
        <w:t>komisija</w:t>
      </w:r>
      <w:r w:rsidRPr="00D22DBD">
        <w:rPr>
          <w:rFonts w:ascii="Tahoma" w:hAnsi="Tahoma" w:cs="Tahoma"/>
          <w:sz w:val="20"/>
          <w:szCs w:val="20"/>
        </w:rPr>
        <w:t>, ki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jo imenuje župan. O dodelitvi sredstev bo na predlog komisije odločal župan.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Odpiranje vlog </w:t>
      </w:r>
      <w:r>
        <w:rPr>
          <w:rFonts w:ascii="Tahoma" w:hAnsi="Tahoma" w:cs="Tahoma"/>
          <w:sz w:val="20"/>
          <w:szCs w:val="20"/>
        </w:rPr>
        <w:t xml:space="preserve">ne bo javno. </w:t>
      </w:r>
      <w:r w:rsidR="00C071C5">
        <w:rPr>
          <w:rFonts w:ascii="Tahoma" w:hAnsi="Tahoma" w:cs="Tahoma"/>
          <w:sz w:val="20"/>
          <w:szCs w:val="20"/>
        </w:rPr>
        <w:t>Predviden</w:t>
      </w:r>
      <w:r w:rsidR="00C071C5" w:rsidRPr="00C071C5">
        <w:rPr>
          <w:rFonts w:ascii="Tahoma" w:hAnsi="Tahoma" w:cs="Tahoma"/>
          <w:sz w:val="20"/>
          <w:szCs w:val="20"/>
        </w:rPr>
        <w:t xml:space="preserve"> datum odpiranja vlog za dodelitev sredstev za vse ukrepe </w:t>
      </w:r>
      <w:r w:rsidR="00C071C5">
        <w:rPr>
          <w:rFonts w:ascii="Tahoma" w:hAnsi="Tahoma" w:cs="Tahoma"/>
          <w:sz w:val="20"/>
          <w:szCs w:val="20"/>
        </w:rPr>
        <w:t xml:space="preserve">je </w:t>
      </w:r>
      <w:r w:rsidR="00C071C5" w:rsidRPr="001F736A">
        <w:rPr>
          <w:rFonts w:ascii="Tahoma" w:hAnsi="Tahoma" w:cs="Tahoma"/>
          <w:b/>
          <w:sz w:val="20"/>
          <w:szCs w:val="20"/>
        </w:rPr>
        <w:t>28.9.2015</w:t>
      </w:r>
      <w:r w:rsidR="001F736A">
        <w:rPr>
          <w:rFonts w:ascii="Tahoma" w:hAnsi="Tahoma" w:cs="Tahoma"/>
          <w:b/>
          <w:sz w:val="20"/>
          <w:szCs w:val="20"/>
        </w:rPr>
        <w:t>.</w:t>
      </w:r>
      <w:r w:rsidR="00C071C5" w:rsidRPr="00C071C5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Prepozno prispele oziroma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opremljene vloge bodo zavržene, neutemeljene pa zavrnjene.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 xml:space="preserve">dopolnitve je </w:t>
      </w:r>
      <w:r>
        <w:rPr>
          <w:rFonts w:ascii="Tahoma" w:hAnsi="Tahoma" w:cs="Tahoma"/>
          <w:sz w:val="20"/>
          <w:szCs w:val="20"/>
        </w:rPr>
        <w:t>8</w:t>
      </w:r>
      <w:r w:rsidRPr="00D22DBD">
        <w:rPr>
          <w:rFonts w:ascii="Tahoma" w:hAnsi="Tahoma" w:cs="Tahoma"/>
          <w:sz w:val="20"/>
          <w:szCs w:val="20"/>
        </w:rPr>
        <w:t xml:space="preserve"> dni od prejema </w:t>
      </w:r>
      <w:r>
        <w:rPr>
          <w:rFonts w:ascii="Tahoma" w:hAnsi="Tahoma" w:cs="Tahoma"/>
          <w:sz w:val="20"/>
          <w:szCs w:val="20"/>
        </w:rPr>
        <w:t>poziva</w:t>
      </w:r>
      <w:r w:rsidRPr="00D22DBD">
        <w:rPr>
          <w:rFonts w:ascii="Tahoma" w:hAnsi="Tahoma" w:cs="Tahoma"/>
          <w:sz w:val="20"/>
          <w:szCs w:val="20"/>
        </w:rPr>
        <w:t>. Vloge, ki jih vlagatelji v roku ne bodo dopolnili, se zavrže,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dopolnjene vloge pa zavrne.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Upravičenci bodo o izidu razpisa obveščeni s sklepom najpozneje v roku 45 dni </w:t>
      </w:r>
      <w:r>
        <w:rPr>
          <w:rFonts w:ascii="Tahoma" w:hAnsi="Tahoma" w:cs="Tahoma"/>
          <w:sz w:val="20"/>
          <w:szCs w:val="20"/>
        </w:rPr>
        <w:t>po izteku razpisnega roka.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:rsidR="00B54672" w:rsidRDefault="00B54672" w:rsidP="00006182">
      <w:pPr>
        <w:jc w:val="both"/>
        <w:rPr>
          <w:rFonts w:ascii="Tahoma" w:hAnsi="Tahoma" w:cs="Tahoma"/>
          <w:sz w:val="20"/>
          <w:szCs w:val="20"/>
        </w:rPr>
      </w:pPr>
    </w:p>
    <w:p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7. PRER</w:t>
      </w:r>
      <w:r w:rsidR="00142B04">
        <w:rPr>
          <w:rFonts w:ascii="Tahoma" w:hAnsi="Tahoma" w:cs="Tahoma"/>
          <w:b/>
          <w:sz w:val="20"/>
          <w:szCs w:val="20"/>
        </w:rPr>
        <w:t>A</w:t>
      </w:r>
      <w:r w:rsidRPr="00006182">
        <w:rPr>
          <w:rFonts w:ascii="Tahoma" w:hAnsi="Tahoma" w:cs="Tahoma"/>
          <w:b/>
          <w:sz w:val="20"/>
          <w:szCs w:val="20"/>
        </w:rPr>
        <w:t>ZPOREDITEV SREDSTEV</w:t>
      </w:r>
    </w:p>
    <w:p w:rsidR="00006182" w:rsidRPr="00006182" w:rsidRDefault="00006182" w:rsidP="00006182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006182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ukrep manjše število vlog glede na razpoložljiva sredstva, se lahko prerazporedijo za drug ukrep znotraj okvira javnega razpisa.</w:t>
      </w: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:rsidR="004F5A5F" w:rsidRPr="00AF7B5D" w:rsidRDefault="004F5A5F" w:rsidP="004F5A5F">
      <w:pPr>
        <w:jc w:val="both"/>
        <w:rPr>
          <w:rFonts w:ascii="Tahoma" w:hAnsi="Tahoma"/>
          <w:sz w:val="20"/>
          <w:szCs w:val="20"/>
        </w:rPr>
      </w:pPr>
      <w:r w:rsidRPr="00AF7B5D">
        <w:rPr>
          <w:rFonts w:ascii="Tahoma" w:hAnsi="Tahoma"/>
          <w:sz w:val="20"/>
          <w:szCs w:val="20"/>
        </w:rPr>
        <w:t xml:space="preserve">Številka: </w:t>
      </w:r>
      <w:r w:rsidR="00013736" w:rsidRPr="00AF7B5D">
        <w:rPr>
          <w:rFonts w:ascii="Tahoma" w:hAnsi="Tahoma"/>
          <w:sz w:val="20"/>
          <w:szCs w:val="20"/>
        </w:rPr>
        <w:t>330-000</w:t>
      </w:r>
      <w:r w:rsidR="00AF7B5D" w:rsidRPr="00AF7B5D">
        <w:rPr>
          <w:rFonts w:ascii="Tahoma" w:hAnsi="Tahoma"/>
          <w:sz w:val="20"/>
          <w:szCs w:val="20"/>
        </w:rPr>
        <w:t>4</w:t>
      </w:r>
      <w:r w:rsidR="00013736" w:rsidRPr="00AF7B5D">
        <w:rPr>
          <w:rFonts w:ascii="Tahoma" w:hAnsi="Tahoma"/>
          <w:sz w:val="20"/>
          <w:szCs w:val="20"/>
        </w:rPr>
        <w:t>/</w:t>
      </w:r>
      <w:r w:rsidR="00336259" w:rsidRPr="00AF7B5D">
        <w:rPr>
          <w:rFonts w:ascii="Tahoma" w:hAnsi="Tahoma"/>
          <w:sz w:val="20"/>
          <w:szCs w:val="20"/>
        </w:rPr>
        <w:t>2015</w:t>
      </w:r>
    </w:p>
    <w:p w:rsidR="004F5A5F" w:rsidRPr="004321B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1F736A">
        <w:rPr>
          <w:rFonts w:ascii="Tahoma" w:hAnsi="Tahoma"/>
          <w:sz w:val="20"/>
          <w:szCs w:val="20"/>
        </w:rPr>
        <w:t>7</w:t>
      </w:r>
      <w:bookmarkStart w:id="1" w:name="_GoBack"/>
      <w:bookmarkEnd w:id="1"/>
      <w:r w:rsidR="00C071C5" w:rsidRPr="004321B8">
        <w:rPr>
          <w:rFonts w:ascii="Tahoma" w:hAnsi="Tahoma"/>
          <w:sz w:val="20"/>
          <w:szCs w:val="20"/>
        </w:rPr>
        <w:t>.9.2015</w:t>
      </w:r>
    </w:p>
    <w:p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9"/>
      <w:footerReference w:type="defaul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BA" w:rsidRDefault="00B475BA">
      <w:r>
        <w:separator/>
      </w:r>
    </w:p>
  </w:endnote>
  <w:endnote w:type="continuationSeparator" w:id="0">
    <w:p w:rsidR="00B475BA" w:rsidRDefault="00B4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1F736A">
      <w:rPr>
        <w:rStyle w:val="tevilkastrani"/>
        <w:rFonts w:ascii="Tahoma" w:hAnsi="Tahoma" w:cs="Tahoma"/>
        <w:noProof/>
        <w:sz w:val="20"/>
        <w:szCs w:val="20"/>
      </w:rPr>
      <w:t>5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BA" w:rsidRDefault="00B475BA">
      <w:r>
        <w:separator/>
      </w:r>
    </w:p>
  </w:footnote>
  <w:footnote w:type="continuationSeparator" w:id="0">
    <w:p w:rsidR="00B475BA" w:rsidRDefault="00B4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8"/>
  </w:num>
  <w:num w:numId="5">
    <w:abstractNumId w:val="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8"/>
  </w:num>
  <w:num w:numId="11">
    <w:abstractNumId w:val="33"/>
  </w:num>
  <w:num w:numId="12">
    <w:abstractNumId w:val="21"/>
  </w:num>
  <w:num w:numId="13">
    <w:abstractNumId w:val="13"/>
  </w:num>
  <w:num w:numId="14">
    <w:abstractNumId w:val="15"/>
  </w:num>
  <w:num w:numId="15">
    <w:abstractNumId w:val="3"/>
  </w:num>
  <w:num w:numId="16">
    <w:abstractNumId w:val="22"/>
  </w:num>
  <w:num w:numId="17">
    <w:abstractNumId w:val="36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37"/>
  </w:num>
  <w:num w:numId="23">
    <w:abstractNumId w:val="31"/>
  </w:num>
  <w:num w:numId="24">
    <w:abstractNumId w:val="17"/>
  </w:num>
  <w:num w:numId="25">
    <w:abstractNumId w:val="35"/>
  </w:num>
  <w:num w:numId="26">
    <w:abstractNumId w:val="34"/>
  </w:num>
  <w:num w:numId="27">
    <w:abstractNumId w:val="24"/>
  </w:num>
  <w:num w:numId="28">
    <w:abstractNumId w:val="11"/>
  </w:num>
  <w:num w:numId="29">
    <w:abstractNumId w:val="23"/>
  </w:num>
  <w:num w:numId="30">
    <w:abstractNumId w:val="32"/>
  </w:num>
  <w:num w:numId="31">
    <w:abstractNumId w:val="26"/>
  </w:num>
  <w:num w:numId="32">
    <w:abstractNumId w:val="2"/>
  </w:num>
  <w:num w:numId="33">
    <w:abstractNumId w:val="0"/>
  </w:num>
  <w:num w:numId="34">
    <w:abstractNumId w:val="18"/>
  </w:num>
  <w:num w:numId="35">
    <w:abstractNumId w:val="27"/>
  </w:num>
  <w:num w:numId="36">
    <w:abstractNumId w:val="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66"/>
    <w:rsid w:val="000013D6"/>
    <w:rsid w:val="00006182"/>
    <w:rsid w:val="00013736"/>
    <w:rsid w:val="0002607A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B2306"/>
    <w:rsid w:val="000C3492"/>
    <w:rsid w:val="000C7DB6"/>
    <w:rsid w:val="000D1A13"/>
    <w:rsid w:val="000E0C67"/>
    <w:rsid w:val="000E623C"/>
    <w:rsid w:val="000F402D"/>
    <w:rsid w:val="00113227"/>
    <w:rsid w:val="00121EBF"/>
    <w:rsid w:val="00133398"/>
    <w:rsid w:val="00142B04"/>
    <w:rsid w:val="00144EC8"/>
    <w:rsid w:val="001478B6"/>
    <w:rsid w:val="00147D63"/>
    <w:rsid w:val="00153EBB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2799C"/>
    <w:rsid w:val="00236D5D"/>
    <w:rsid w:val="002417D5"/>
    <w:rsid w:val="0025573F"/>
    <w:rsid w:val="00255A16"/>
    <w:rsid w:val="00256343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20EAA"/>
    <w:rsid w:val="00336259"/>
    <w:rsid w:val="00341D06"/>
    <w:rsid w:val="003451D3"/>
    <w:rsid w:val="00353597"/>
    <w:rsid w:val="003801D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4B79"/>
    <w:rsid w:val="004A1D5C"/>
    <w:rsid w:val="004C0790"/>
    <w:rsid w:val="004C3257"/>
    <w:rsid w:val="004C4663"/>
    <w:rsid w:val="004D32A2"/>
    <w:rsid w:val="004D76A5"/>
    <w:rsid w:val="004F5986"/>
    <w:rsid w:val="004F5A5F"/>
    <w:rsid w:val="004F5B27"/>
    <w:rsid w:val="00502D1F"/>
    <w:rsid w:val="0051293E"/>
    <w:rsid w:val="00521451"/>
    <w:rsid w:val="005236E7"/>
    <w:rsid w:val="005333CA"/>
    <w:rsid w:val="005336BC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B5F66"/>
    <w:rsid w:val="005D0826"/>
    <w:rsid w:val="005D2EDF"/>
    <w:rsid w:val="005D5103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2B72"/>
    <w:rsid w:val="00624FD0"/>
    <w:rsid w:val="00627949"/>
    <w:rsid w:val="00630087"/>
    <w:rsid w:val="00632E85"/>
    <w:rsid w:val="006404C1"/>
    <w:rsid w:val="0065617D"/>
    <w:rsid w:val="00662669"/>
    <w:rsid w:val="0066564B"/>
    <w:rsid w:val="0067159D"/>
    <w:rsid w:val="006736BD"/>
    <w:rsid w:val="006B0B3A"/>
    <w:rsid w:val="006C0A3A"/>
    <w:rsid w:val="006C0D76"/>
    <w:rsid w:val="006C2C8B"/>
    <w:rsid w:val="006D4AC5"/>
    <w:rsid w:val="006E6B80"/>
    <w:rsid w:val="006F0A9C"/>
    <w:rsid w:val="006F5D91"/>
    <w:rsid w:val="00704792"/>
    <w:rsid w:val="00704C32"/>
    <w:rsid w:val="00710ABA"/>
    <w:rsid w:val="00712E04"/>
    <w:rsid w:val="00721267"/>
    <w:rsid w:val="00723753"/>
    <w:rsid w:val="00724490"/>
    <w:rsid w:val="0073603E"/>
    <w:rsid w:val="00740ADB"/>
    <w:rsid w:val="00742254"/>
    <w:rsid w:val="00743DE0"/>
    <w:rsid w:val="007459B5"/>
    <w:rsid w:val="00750D59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446"/>
    <w:rsid w:val="007D2377"/>
    <w:rsid w:val="007D3610"/>
    <w:rsid w:val="007D7B30"/>
    <w:rsid w:val="007E2A51"/>
    <w:rsid w:val="007E3FF1"/>
    <w:rsid w:val="007F1C29"/>
    <w:rsid w:val="00822095"/>
    <w:rsid w:val="0083485A"/>
    <w:rsid w:val="008536BF"/>
    <w:rsid w:val="008613A9"/>
    <w:rsid w:val="008641EF"/>
    <w:rsid w:val="00865FB5"/>
    <w:rsid w:val="0088446D"/>
    <w:rsid w:val="008A2E56"/>
    <w:rsid w:val="008B34B2"/>
    <w:rsid w:val="008B36DA"/>
    <w:rsid w:val="008B6666"/>
    <w:rsid w:val="008C2441"/>
    <w:rsid w:val="008C3EA7"/>
    <w:rsid w:val="008E0992"/>
    <w:rsid w:val="008E2D03"/>
    <w:rsid w:val="00912464"/>
    <w:rsid w:val="00914E8A"/>
    <w:rsid w:val="00916A73"/>
    <w:rsid w:val="00922D67"/>
    <w:rsid w:val="009275B1"/>
    <w:rsid w:val="009300D5"/>
    <w:rsid w:val="009328ED"/>
    <w:rsid w:val="00947379"/>
    <w:rsid w:val="0095628E"/>
    <w:rsid w:val="00964700"/>
    <w:rsid w:val="0097724B"/>
    <w:rsid w:val="009847E1"/>
    <w:rsid w:val="00990333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F195F"/>
    <w:rsid w:val="009F2F5F"/>
    <w:rsid w:val="009F39F8"/>
    <w:rsid w:val="009F5F3C"/>
    <w:rsid w:val="00A001B5"/>
    <w:rsid w:val="00A04A8B"/>
    <w:rsid w:val="00A05AAF"/>
    <w:rsid w:val="00A115E5"/>
    <w:rsid w:val="00A20206"/>
    <w:rsid w:val="00A25536"/>
    <w:rsid w:val="00A42C3D"/>
    <w:rsid w:val="00A475DE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10A0"/>
    <w:rsid w:val="00AD7271"/>
    <w:rsid w:val="00AE0B1A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B0CAE"/>
    <w:rsid w:val="00BB19DF"/>
    <w:rsid w:val="00BB6CB2"/>
    <w:rsid w:val="00BD0BC4"/>
    <w:rsid w:val="00BD69FE"/>
    <w:rsid w:val="00BD7B6F"/>
    <w:rsid w:val="00BE392A"/>
    <w:rsid w:val="00BE6EA7"/>
    <w:rsid w:val="00BE7B06"/>
    <w:rsid w:val="00BF4C52"/>
    <w:rsid w:val="00BF7BE6"/>
    <w:rsid w:val="00C0607B"/>
    <w:rsid w:val="00C071C5"/>
    <w:rsid w:val="00C151F5"/>
    <w:rsid w:val="00C1697C"/>
    <w:rsid w:val="00C1746D"/>
    <w:rsid w:val="00C33B02"/>
    <w:rsid w:val="00C37018"/>
    <w:rsid w:val="00C42C5E"/>
    <w:rsid w:val="00C51670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E0F22"/>
    <w:rsid w:val="00CE47B1"/>
    <w:rsid w:val="00CF040E"/>
    <w:rsid w:val="00CF2C63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56D14"/>
    <w:rsid w:val="00E63757"/>
    <w:rsid w:val="00E92890"/>
    <w:rsid w:val="00E97685"/>
    <w:rsid w:val="00EB0F84"/>
    <w:rsid w:val="00EB5AD7"/>
    <w:rsid w:val="00EB61A0"/>
    <w:rsid w:val="00EC6071"/>
    <w:rsid w:val="00ED0E41"/>
    <w:rsid w:val="00ED2E92"/>
    <w:rsid w:val="00ED5D89"/>
    <w:rsid w:val="00EF6CE7"/>
    <w:rsid w:val="00F0105B"/>
    <w:rsid w:val="00F47679"/>
    <w:rsid w:val="00F65DF5"/>
    <w:rsid w:val="00F728EF"/>
    <w:rsid w:val="00F8211D"/>
    <w:rsid w:val="00F87B57"/>
    <w:rsid w:val="00F9027D"/>
    <w:rsid w:val="00F904AE"/>
    <w:rsid w:val="00F923C6"/>
    <w:rsid w:val="00FB1CE1"/>
    <w:rsid w:val="00FC150D"/>
    <w:rsid w:val="00FD1F60"/>
    <w:rsid w:val="00FD2BB3"/>
    <w:rsid w:val="00FD2EB0"/>
    <w:rsid w:val="00FD3CB7"/>
    <w:rsid w:val="00FE608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16648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</cp:lastModifiedBy>
  <cp:revision>18</cp:revision>
  <cp:lastPrinted>2015-08-26T13:28:00Z</cp:lastPrinted>
  <dcterms:created xsi:type="dcterms:W3CDTF">2015-08-26T06:56:00Z</dcterms:created>
  <dcterms:modified xsi:type="dcterms:W3CDTF">2015-09-07T06:23:00Z</dcterms:modified>
</cp:coreProperties>
</file>