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DFE" w:rsidRPr="00AA5B43" w:rsidRDefault="00AF1DFE" w:rsidP="00DB194D">
      <w:pPr>
        <w:pStyle w:val="Telobesedila"/>
        <w:tabs>
          <w:tab w:val="clear" w:pos="-1440"/>
          <w:tab w:val="left" w:pos="-1080"/>
          <w:tab w:val="left" w:pos="-851"/>
          <w:tab w:val="left" w:pos="0"/>
          <w:tab w:val="left" w:pos="810"/>
          <w:tab w:val="left" w:pos="1080"/>
        </w:tabs>
        <w:rPr>
          <w:color w:val="000000" w:themeColor="text1"/>
          <w:sz w:val="20"/>
        </w:rPr>
      </w:pPr>
    </w:p>
    <w:p w:rsidR="00DB194D" w:rsidRPr="00AA5B43" w:rsidRDefault="00DB194D" w:rsidP="00DB194D">
      <w:pPr>
        <w:pStyle w:val="Telobesedila"/>
        <w:tabs>
          <w:tab w:val="clear" w:pos="-1440"/>
          <w:tab w:val="left" w:pos="-1080"/>
          <w:tab w:val="left" w:pos="-851"/>
          <w:tab w:val="left" w:pos="0"/>
          <w:tab w:val="left" w:pos="810"/>
          <w:tab w:val="left" w:pos="1080"/>
        </w:tabs>
        <w:rPr>
          <w:color w:val="000000" w:themeColor="text1"/>
          <w:sz w:val="20"/>
        </w:rPr>
      </w:pPr>
      <w:r w:rsidRPr="00AA5B43">
        <w:rPr>
          <w:color w:val="000000" w:themeColor="text1"/>
          <w:sz w:val="20"/>
        </w:rPr>
        <w:t xml:space="preserve">Na podlagi 29. člena Zakona o lokalni samoupravi </w:t>
      </w:r>
      <w:r w:rsidR="004C767E" w:rsidRPr="00AA5B43">
        <w:rPr>
          <w:bCs/>
          <w:color w:val="000000" w:themeColor="text1"/>
          <w:sz w:val="20"/>
        </w:rPr>
        <w:t xml:space="preserve">(Uradni list RS, št. </w:t>
      </w:r>
      <w:hyperlink r:id="rId9" w:tgtFrame="_blank" w:tooltip="Zakon o lokalni samoupravi (uradno prečiščeno besedilo)" w:history="1">
        <w:r w:rsidR="004C767E" w:rsidRPr="00AA5B43">
          <w:rPr>
            <w:bCs/>
            <w:color w:val="000000" w:themeColor="text1"/>
            <w:sz w:val="20"/>
          </w:rPr>
          <w:t>94/07</w:t>
        </w:r>
      </w:hyperlink>
      <w:r w:rsidR="004C767E" w:rsidRPr="00AA5B43">
        <w:rPr>
          <w:bCs/>
          <w:color w:val="000000" w:themeColor="text1"/>
          <w:sz w:val="20"/>
        </w:rPr>
        <w:t xml:space="preserve"> – uradno prečiščeno besedilo, </w:t>
      </w:r>
      <w:hyperlink r:id="rId10" w:tgtFrame="_blank" w:tooltip="Zakon o dopolnitvi Zakona o lokalni samoupravi" w:history="1">
        <w:r w:rsidR="004C767E" w:rsidRPr="00AA5B43">
          <w:rPr>
            <w:bCs/>
            <w:color w:val="000000" w:themeColor="text1"/>
            <w:sz w:val="20"/>
          </w:rPr>
          <w:t>76/08</w:t>
        </w:r>
      </w:hyperlink>
      <w:r w:rsidR="004C767E" w:rsidRPr="00AA5B43">
        <w:rPr>
          <w:bCs/>
          <w:color w:val="000000" w:themeColor="text1"/>
          <w:sz w:val="20"/>
        </w:rPr>
        <w:t xml:space="preserve">, </w:t>
      </w:r>
      <w:hyperlink r:id="rId11" w:tgtFrame="_blank" w:tooltip="Zakon o spremembah in dopolnitvah Zakona o lokalni samoupravi" w:history="1">
        <w:r w:rsidR="004C767E" w:rsidRPr="00AA5B43">
          <w:rPr>
            <w:bCs/>
            <w:color w:val="000000" w:themeColor="text1"/>
            <w:sz w:val="20"/>
          </w:rPr>
          <w:t>79/09</w:t>
        </w:r>
      </w:hyperlink>
      <w:r w:rsidR="004C767E" w:rsidRPr="00AA5B43">
        <w:rPr>
          <w:bCs/>
          <w:color w:val="000000" w:themeColor="text1"/>
          <w:sz w:val="20"/>
        </w:rPr>
        <w:t xml:space="preserve">, </w:t>
      </w:r>
      <w:hyperlink r:id="rId12" w:tgtFrame="_blank" w:tooltip="Zakon o spremembah in dopolnitvah Zakona o lokalni samoupravi" w:history="1">
        <w:r w:rsidR="004C767E" w:rsidRPr="00AA5B43">
          <w:rPr>
            <w:bCs/>
            <w:color w:val="000000" w:themeColor="text1"/>
            <w:sz w:val="20"/>
          </w:rPr>
          <w:t>51/10</w:t>
        </w:r>
      </w:hyperlink>
      <w:r w:rsidR="004C767E" w:rsidRPr="00AA5B43">
        <w:rPr>
          <w:bCs/>
          <w:color w:val="000000" w:themeColor="text1"/>
          <w:sz w:val="20"/>
        </w:rPr>
        <w:t xml:space="preserve">, </w:t>
      </w:r>
      <w:hyperlink r:id="rId13" w:tgtFrame="_blank" w:tooltip="Zakon za uravnoteženje javnih financ" w:history="1">
        <w:r w:rsidR="004C767E" w:rsidRPr="00AA5B43">
          <w:rPr>
            <w:bCs/>
            <w:color w:val="000000" w:themeColor="text1"/>
            <w:sz w:val="20"/>
          </w:rPr>
          <w:t>40/12</w:t>
        </w:r>
      </w:hyperlink>
      <w:r w:rsidR="004C767E" w:rsidRPr="00AA5B43">
        <w:rPr>
          <w:bCs/>
          <w:color w:val="000000" w:themeColor="text1"/>
          <w:sz w:val="20"/>
        </w:rPr>
        <w:t xml:space="preserve"> – ZUJF, </w:t>
      </w:r>
      <w:hyperlink r:id="rId14" w:tgtFrame="_blank" w:tooltip="Zakon o ukrepih za uravnoteženje javnih financ občin" w:history="1">
        <w:r w:rsidR="004C767E" w:rsidRPr="00AA5B43">
          <w:rPr>
            <w:bCs/>
            <w:color w:val="000000" w:themeColor="text1"/>
            <w:sz w:val="20"/>
          </w:rPr>
          <w:t>14/15</w:t>
        </w:r>
      </w:hyperlink>
      <w:r w:rsidR="004C767E" w:rsidRPr="00AA5B43">
        <w:rPr>
          <w:bCs/>
          <w:color w:val="000000" w:themeColor="text1"/>
          <w:sz w:val="20"/>
        </w:rPr>
        <w:t xml:space="preserve"> – ZUUJFO, </w:t>
      </w:r>
      <w:hyperlink r:id="rId15" w:tgtFrame="_blank" w:tooltip="Zakon o stvarnem premoženju države in samoupravnih lokalnih skupnosti" w:history="1">
        <w:r w:rsidR="004C767E" w:rsidRPr="00AA5B43">
          <w:rPr>
            <w:bCs/>
            <w:color w:val="000000" w:themeColor="text1"/>
            <w:sz w:val="20"/>
          </w:rPr>
          <w:t>11/18</w:t>
        </w:r>
      </w:hyperlink>
      <w:r w:rsidR="004C767E" w:rsidRPr="00AA5B43">
        <w:rPr>
          <w:bCs/>
          <w:color w:val="000000" w:themeColor="text1"/>
          <w:sz w:val="20"/>
        </w:rPr>
        <w:t xml:space="preserve"> – ZSPDSLS-1 in </w:t>
      </w:r>
      <w:hyperlink r:id="rId16" w:tgtFrame="_blank" w:tooltip="Zakon o spremembah in dopolnitvah Zakona o lokalni samoupravi" w:history="1">
        <w:r w:rsidR="004C767E" w:rsidRPr="00AA5B43">
          <w:rPr>
            <w:bCs/>
            <w:color w:val="000000" w:themeColor="text1"/>
            <w:sz w:val="20"/>
          </w:rPr>
          <w:t>30/18</w:t>
        </w:r>
      </w:hyperlink>
      <w:r w:rsidR="004C767E" w:rsidRPr="00AA5B43">
        <w:rPr>
          <w:bCs/>
          <w:color w:val="000000" w:themeColor="text1"/>
          <w:sz w:val="20"/>
        </w:rPr>
        <w:t>)</w:t>
      </w:r>
      <w:r w:rsidRPr="00AA5B43">
        <w:rPr>
          <w:color w:val="000000" w:themeColor="text1"/>
          <w:sz w:val="20"/>
        </w:rPr>
        <w:t>, 29. člena Zakona o javnih financah</w:t>
      </w:r>
      <w:r w:rsidR="004C767E" w:rsidRPr="00AA5B43">
        <w:rPr>
          <w:color w:val="000000" w:themeColor="text1"/>
          <w:sz w:val="20"/>
        </w:rPr>
        <w:t xml:space="preserve"> </w:t>
      </w:r>
      <w:r w:rsidR="004C767E" w:rsidRPr="00AA5B43">
        <w:rPr>
          <w:bCs/>
          <w:color w:val="000000" w:themeColor="text1"/>
          <w:sz w:val="20"/>
        </w:rPr>
        <w:t xml:space="preserve">(Uradni list RS, št. </w:t>
      </w:r>
      <w:hyperlink r:id="rId17" w:tgtFrame="_blank" w:tooltip="Zakon o javnih financah (uradno prečiščeno besedilo)" w:history="1">
        <w:r w:rsidR="004C767E" w:rsidRPr="00AA5B43">
          <w:rPr>
            <w:bCs/>
            <w:color w:val="000000" w:themeColor="text1"/>
            <w:sz w:val="20"/>
          </w:rPr>
          <w:t>11/11</w:t>
        </w:r>
      </w:hyperlink>
      <w:r w:rsidR="004C767E" w:rsidRPr="00AA5B43">
        <w:rPr>
          <w:bCs/>
          <w:color w:val="000000" w:themeColor="text1"/>
          <w:sz w:val="20"/>
        </w:rPr>
        <w:t xml:space="preserve"> – uradno prečiščeno besedilo, </w:t>
      </w:r>
      <w:hyperlink r:id="rId18" w:tgtFrame="_blank" w:tooltip="Popravek Uradnega prečiščenega besedila Zakona  o javnih financah (ZJF-UPB4p)" w:history="1">
        <w:r w:rsidR="004C767E" w:rsidRPr="00AA5B43">
          <w:rPr>
            <w:bCs/>
            <w:color w:val="000000" w:themeColor="text1"/>
            <w:sz w:val="20"/>
          </w:rPr>
          <w:t xml:space="preserve">14/13 – </w:t>
        </w:r>
        <w:proofErr w:type="spellStart"/>
        <w:r w:rsidR="004C767E" w:rsidRPr="00AA5B43">
          <w:rPr>
            <w:bCs/>
            <w:color w:val="000000" w:themeColor="text1"/>
            <w:sz w:val="20"/>
          </w:rPr>
          <w:t>popr</w:t>
        </w:r>
        <w:proofErr w:type="spellEnd"/>
        <w:r w:rsidR="004C767E" w:rsidRPr="00AA5B43">
          <w:rPr>
            <w:bCs/>
            <w:color w:val="000000" w:themeColor="text1"/>
            <w:sz w:val="20"/>
          </w:rPr>
          <w:t>.</w:t>
        </w:r>
      </w:hyperlink>
      <w:r w:rsidR="004C767E" w:rsidRPr="00AA5B43">
        <w:rPr>
          <w:bCs/>
          <w:color w:val="000000" w:themeColor="text1"/>
          <w:sz w:val="20"/>
        </w:rPr>
        <w:t xml:space="preserve">, </w:t>
      </w:r>
      <w:hyperlink r:id="rId19" w:tgtFrame="_blank" w:tooltip="Zakon o dopolnitvi Zakona o javnih financah" w:history="1">
        <w:r w:rsidR="004C767E" w:rsidRPr="00AA5B43">
          <w:rPr>
            <w:bCs/>
            <w:color w:val="000000" w:themeColor="text1"/>
            <w:sz w:val="20"/>
          </w:rPr>
          <w:t>101/13</w:t>
        </w:r>
      </w:hyperlink>
      <w:r w:rsidR="004C767E" w:rsidRPr="00AA5B43">
        <w:rPr>
          <w:bCs/>
          <w:color w:val="000000" w:themeColor="text1"/>
          <w:sz w:val="20"/>
        </w:rPr>
        <w:t xml:space="preserve">, </w:t>
      </w:r>
      <w:hyperlink r:id="rId20" w:tgtFrame="_blank" w:tooltip="Zakon o fiskalnem pravilu" w:history="1">
        <w:r w:rsidR="004C767E" w:rsidRPr="00AA5B43">
          <w:rPr>
            <w:bCs/>
            <w:color w:val="000000" w:themeColor="text1"/>
            <w:sz w:val="20"/>
          </w:rPr>
          <w:t>55/15</w:t>
        </w:r>
      </w:hyperlink>
      <w:r w:rsidR="004C767E" w:rsidRPr="00AA5B43">
        <w:rPr>
          <w:bCs/>
          <w:color w:val="000000" w:themeColor="text1"/>
          <w:sz w:val="20"/>
        </w:rPr>
        <w:t xml:space="preserve"> – </w:t>
      </w:r>
      <w:proofErr w:type="spellStart"/>
      <w:r w:rsidR="004C767E" w:rsidRPr="00AA5B43">
        <w:rPr>
          <w:bCs/>
          <w:color w:val="000000" w:themeColor="text1"/>
          <w:sz w:val="20"/>
        </w:rPr>
        <w:t>ZFisP</w:t>
      </w:r>
      <w:proofErr w:type="spellEnd"/>
      <w:r w:rsidR="004C767E" w:rsidRPr="00AA5B43">
        <w:rPr>
          <w:bCs/>
          <w:color w:val="000000" w:themeColor="text1"/>
          <w:sz w:val="20"/>
        </w:rPr>
        <w:t xml:space="preserve">, </w:t>
      </w:r>
      <w:hyperlink r:id="rId21" w:tgtFrame="_blank" w:tooltip="Zakon o izvrševanju proračunov Republike Slovenije za leti 2016 in 2017" w:history="1">
        <w:r w:rsidR="004C767E" w:rsidRPr="00AA5B43">
          <w:rPr>
            <w:bCs/>
            <w:color w:val="000000" w:themeColor="text1"/>
            <w:sz w:val="20"/>
          </w:rPr>
          <w:t>96/15</w:t>
        </w:r>
      </w:hyperlink>
      <w:r w:rsidR="004C767E" w:rsidRPr="00AA5B43">
        <w:rPr>
          <w:bCs/>
          <w:color w:val="000000" w:themeColor="text1"/>
          <w:sz w:val="20"/>
        </w:rPr>
        <w:t xml:space="preserve"> – ZIPRS1617 in </w:t>
      </w:r>
      <w:hyperlink r:id="rId22" w:tgtFrame="_blank" w:tooltip="Zakon o spremembah in dopolnitvah Zakona o javnih financah" w:history="1">
        <w:r w:rsidR="004C767E" w:rsidRPr="00AA5B43">
          <w:rPr>
            <w:bCs/>
            <w:color w:val="000000" w:themeColor="text1"/>
            <w:sz w:val="20"/>
          </w:rPr>
          <w:t>13/18</w:t>
        </w:r>
      </w:hyperlink>
      <w:r w:rsidR="004C767E" w:rsidRPr="00AA5B43">
        <w:rPr>
          <w:bCs/>
          <w:color w:val="000000" w:themeColor="text1"/>
          <w:sz w:val="20"/>
        </w:rPr>
        <w:t xml:space="preserve">) </w:t>
      </w:r>
      <w:r w:rsidRPr="00AA5B43">
        <w:rPr>
          <w:color w:val="000000" w:themeColor="text1"/>
          <w:sz w:val="20"/>
        </w:rPr>
        <w:t xml:space="preserve">in 17. člena Statuta Občine Rogašovci </w:t>
      </w:r>
      <w:r w:rsidR="004C767E" w:rsidRPr="00AA5B43">
        <w:rPr>
          <w:color w:val="000000" w:themeColor="text1"/>
          <w:sz w:val="20"/>
        </w:rPr>
        <w:t xml:space="preserve">(Uradno glasilo slovenskih občin, št. 29/2018) </w:t>
      </w:r>
      <w:r w:rsidRPr="00AA5B43">
        <w:rPr>
          <w:color w:val="000000" w:themeColor="text1"/>
          <w:sz w:val="20"/>
        </w:rPr>
        <w:t>je Občinski svet  Občine Rogašovci na _____ seji, dne_______ sprejel</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p>
    <w:p w:rsidR="004C767E" w:rsidRPr="00AA5B43" w:rsidRDefault="004C767E">
      <w:pPr>
        <w:pStyle w:val="Telobesedila"/>
        <w:tabs>
          <w:tab w:val="clear" w:pos="-1440"/>
          <w:tab w:val="left" w:pos="-1080"/>
          <w:tab w:val="left" w:pos="-720"/>
          <w:tab w:val="left" w:pos="0"/>
          <w:tab w:val="left" w:pos="810"/>
          <w:tab w:val="left" w:pos="1080"/>
        </w:tabs>
        <w:rPr>
          <w:color w:val="000000" w:themeColor="text1"/>
          <w:sz w:val="20"/>
        </w:rPr>
      </w:pPr>
    </w:p>
    <w:p w:rsidR="003D379B" w:rsidRPr="00AA5B43" w:rsidRDefault="003D379B">
      <w:pPr>
        <w:pStyle w:val="Telobesedila"/>
        <w:tabs>
          <w:tab w:val="clear" w:pos="-1440"/>
          <w:tab w:val="left" w:pos="-1080"/>
          <w:tab w:val="left" w:pos="-720"/>
          <w:tab w:val="left" w:pos="0"/>
          <w:tab w:val="left" w:pos="810"/>
          <w:tab w:val="left" w:pos="1080"/>
        </w:tabs>
        <w:jc w:val="center"/>
        <w:rPr>
          <w:color w:val="000000" w:themeColor="text1"/>
          <w:sz w:val="20"/>
        </w:rPr>
      </w:pPr>
      <w:r w:rsidRPr="00AA5B43">
        <w:rPr>
          <w:color w:val="000000" w:themeColor="text1"/>
          <w:sz w:val="20"/>
        </w:rPr>
        <w:t>ODLOK O PRORAČUNU</w:t>
      </w:r>
      <w:r w:rsidR="00205CBF" w:rsidRPr="00AA5B43">
        <w:rPr>
          <w:color w:val="000000" w:themeColor="text1"/>
          <w:sz w:val="20"/>
        </w:rPr>
        <w:t xml:space="preserve"> </w:t>
      </w:r>
    </w:p>
    <w:p w:rsidR="003D379B" w:rsidRPr="00AA5B43" w:rsidRDefault="003D379B">
      <w:pPr>
        <w:pStyle w:val="Telobesedila"/>
        <w:tabs>
          <w:tab w:val="clear" w:pos="-1440"/>
          <w:tab w:val="left" w:pos="-1080"/>
          <w:tab w:val="left" w:pos="-720"/>
          <w:tab w:val="left" w:pos="0"/>
          <w:tab w:val="left" w:pos="810"/>
          <w:tab w:val="left" w:pos="1080"/>
        </w:tabs>
        <w:jc w:val="center"/>
        <w:rPr>
          <w:color w:val="000000" w:themeColor="text1"/>
          <w:sz w:val="20"/>
        </w:rPr>
      </w:pPr>
      <w:r w:rsidRPr="00AA5B43">
        <w:rPr>
          <w:color w:val="000000" w:themeColor="text1"/>
          <w:sz w:val="20"/>
        </w:rPr>
        <w:t>OBČINE</w:t>
      </w:r>
      <w:r w:rsidR="00307BB4" w:rsidRPr="00AA5B43">
        <w:rPr>
          <w:color w:val="000000" w:themeColor="text1"/>
          <w:sz w:val="20"/>
        </w:rPr>
        <w:t xml:space="preserve"> ROGAŠOVCI </w:t>
      </w:r>
      <w:r w:rsidRPr="00AA5B43">
        <w:rPr>
          <w:color w:val="000000" w:themeColor="text1"/>
          <w:sz w:val="20"/>
        </w:rPr>
        <w:t>ZA LETO 20</w:t>
      </w:r>
      <w:r w:rsidR="00CD4F40" w:rsidRPr="00AA5B43">
        <w:rPr>
          <w:color w:val="000000" w:themeColor="text1"/>
          <w:sz w:val="20"/>
        </w:rPr>
        <w:t>20</w:t>
      </w:r>
    </w:p>
    <w:p w:rsidR="003D379B" w:rsidRPr="00AA5B43" w:rsidRDefault="003D379B">
      <w:pPr>
        <w:pStyle w:val="Telobesedila"/>
        <w:tabs>
          <w:tab w:val="clear" w:pos="-1440"/>
          <w:tab w:val="left" w:pos="-1080"/>
          <w:tab w:val="left" w:pos="-720"/>
          <w:tab w:val="left" w:pos="0"/>
          <w:tab w:val="left" w:pos="810"/>
        </w:tabs>
        <w:rPr>
          <w:color w:val="000000" w:themeColor="text1"/>
          <w:sz w:val="20"/>
        </w:rPr>
      </w:pPr>
    </w:p>
    <w:p w:rsidR="00553A39" w:rsidRPr="00AA5B43" w:rsidRDefault="00553A39">
      <w:pPr>
        <w:pStyle w:val="Telobesedila"/>
        <w:tabs>
          <w:tab w:val="clear" w:pos="-1440"/>
          <w:tab w:val="left" w:pos="-1080"/>
          <w:tab w:val="left" w:pos="-720"/>
          <w:tab w:val="left" w:pos="0"/>
          <w:tab w:val="left" w:pos="810"/>
        </w:tabs>
        <w:rPr>
          <w:color w:val="000000" w:themeColor="text1"/>
          <w:sz w:val="20"/>
        </w:rPr>
      </w:pPr>
    </w:p>
    <w:p w:rsidR="003D379B" w:rsidRPr="00AA5B43" w:rsidRDefault="003D379B">
      <w:pPr>
        <w:pStyle w:val="Telobesedila"/>
        <w:tabs>
          <w:tab w:val="clear" w:pos="-1440"/>
          <w:tab w:val="left" w:pos="-1080"/>
          <w:tab w:val="left" w:pos="-720"/>
          <w:tab w:val="left" w:pos="0"/>
          <w:tab w:val="left" w:pos="810"/>
        </w:tabs>
        <w:rPr>
          <w:color w:val="000000" w:themeColor="text1"/>
          <w:sz w:val="20"/>
        </w:rPr>
      </w:pPr>
      <w:r w:rsidRPr="00AA5B43">
        <w:rPr>
          <w:color w:val="000000" w:themeColor="text1"/>
          <w:sz w:val="20"/>
        </w:rPr>
        <w:t>1. SPLOŠNA DOLOČBA</w:t>
      </w:r>
    </w:p>
    <w:p w:rsidR="003D379B" w:rsidRPr="00AA5B43" w:rsidRDefault="003D379B">
      <w:pPr>
        <w:pStyle w:val="Telobesedila"/>
        <w:tabs>
          <w:tab w:val="clear" w:pos="-1440"/>
          <w:tab w:val="left" w:pos="-1080"/>
          <w:tab w:val="left" w:pos="-720"/>
          <w:tab w:val="left" w:pos="0"/>
          <w:tab w:val="left" w:pos="810"/>
        </w:tabs>
        <w:ind w:left="1980"/>
        <w:rPr>
          <w:color w:val="000000" w:themeColor="text1"/>
          <w:sz w:val="20"/>
        </w:rPr>
      </w:pPr>
    </w:p>
    <w:p w:rsidR="003D379B" w:rsidRPr="00AA5B43" w:rsidRDefault="003D379B">
      <w:pPr>
        <w:pStyle w:val="Telobesedila"/>
        <w:numPr>
          <w:ilvl w:val="0"/>
          <w:numId w:val="2"/>
        </w:numPr>
        <w:tabs>
          <w:tab w:val="clear" w:pos="-1440"/>
          <w:tab w:val="left" w:pos="-1080"/>
          <w:tab w:val="left" w:pos="-720"/>
          <w:tab w:val="left" w:pos="0"/>
          <w:tab w:val="left" w:pos="810"/>
        </w:tabs>
        <w:jc w:val="center"/>
        <w:rPr>
          <w:color w:val="000000" w:themeColor="text1"/>
          <w:sz w:val="20"/>
        </w:rPr>
      </w:pPr>
      <w:r w:rsidRPr="00AA5B43">
        <w:rPr>
          <w:color w:val="000000" w:themeColor="text1"/>
          <w:sz w:val="20"/>
        </w:rPr>
        <w:t>člen</w:t>
      </w:r>
    </w:p>
    <w:p w:rsidR="003D379B" w:rsidRPr="00AA5B43" w:rsidRDefault="003D379B">
      <w:pPr>
        <w:pStyle w:val="Telobesedila"/>
        <w:tabs>
          <w:tab w:val="clear" w:pos="-1440"/>
          <w:tab w:val="left" w:pos="-1080"/>
          <w:tab w:val="left" w:pos="-720"/>
          <w:tab w:val="left" w:pos="0"/>
          <w:tab w:val="left" w:pos="810"/>
        </w:tabs>
        <w:ind w:left="360"/>
        <w:jc w:val="center"/>
        <w:rPr>
          <w:color w:val="000000" w:themeColor="text1"/>
          <w:sz w:val="20"/>
        </w:rPr>
      </w:pPr>
      <w:r w:rsidRPr="00AA5B43">
        <w:rPr>
          <w:color w:val="000000" w:themeColor="text1"/>
          <w:sz w:val="20"/>
        </w:rPr>
        <w:t>(vsebina odloka)</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S tem odlokom se za Občino</w:t>
      </w:r>
      <w:r w:rsidR="00307BB4" w:rsidRPr="00AA5B43">
        <w:rPr>
          <w:color w:val="000000" w:themeColor="text1"/>
          <w:sz w:val="20"/>
        </w:rPr>
        <w:t xml:space="preserve"> Rogašovci </w:t>
      </w:r>
      <w:r w:rsidRPr="00AA5B43">
        <w:rPr>
          <w:color w:val="000000" w:themeColor="text1"/>
          <w:sz w:val="20"/>
        </w:rPr>
        <w:t>za leto 20</w:t>
      </w:r>
      <w:r w:rsidR="009D633D" w:rsidRPr="00AA5B43">
        <w:rPr>
          <w:color w:val="000000" w:themeColor="text1"/>
          <w:sz w:val="20"/>
        </w:rPr>
        <w:t>20</w:t>
      </w:r>
      <w:r w:rsidRPr="00AA5B43">
        <w:rPr>
          <w:color w:val="000000" w:themeColor="text1"/>
          <w:sz w:val="20"/>
        </w:rPr>
        <w:t xml:space="preserve"> določajo proračun, postopki izvrševanja proračuna ter obseg zadolževanja in poroštev občine in javnega sektorja na ravni občine (v nadaljnjem besedilu: proračun).</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p>
    <w:p w:rsidR="00626DAE" w:rsidRPr="00AA5B43" w:rsidRDefault="00626DAE">
      <w:pPr>
        <w:pStyle w:val="Telobesedila"/>
        <w:tabs>
          <w:tab w:val="clear" w:pos="-1440"/>
          <w:tab w:val="left" w:pos="-1080"/>
          <w:tab w:val="left" w:pos="-720"/>
          <w:tab w:val="left" w:pos="0"/>
          <w:tab w:val="left" w:pos="810"/>
          <w:tab w:val="left" w:pos="1080"/>
        </w:tabs>
        <w:rPr>
          <w:color w:val="000000" w:themeColor="text1"/>
          <w:sz w:val="20"/>
        </w:rPr>
      </w:pP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2. VIŠINA SPLOŠNEGA DELA PRORAČUNA IN STRUKTURA POSEBNEGA DELA PRORAČUNA</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p>
    <w:p w:rsidR="00307BB4" w:rsidRPr="00AA5B43" w:rsidRDefault="00307BB4" w:rsidP="00307BB4">
      <w:pPr>
        <w:pStyle w:val="Telobesedila"/>
        <w:tabs>
          <w:tab w:val="clear" w:pos="-1440"/>
          <w:tab w:val="left" w:pos="-1080"/>
          <w:tab w:val="left" w:pos="-720"/>
          <w:tab w:val="left" w:pos="0"/>
          <w:tab w:val="left" w:pos="810"/>
        </w:tabs>
        <w:jc w:val="center"/>
        <w:rPr>
          <w:color w:val="000000" w:themeColor="text1"/>
          <w:sz w:val="20"/>
        </w:rPr>
      </w:pPr>
      <w:r w:rsidRPr="00AA5B43">
        <w:rPr>
          <w:color w:val="000000" w:themeColor="text1"/>
          <w:sz w:val="20"/>
        </w:rPr>
        <w:t>2. člen</w:t>
      </w:r>
    </w:p>
    <w:p w:rsidR="00307BB4" w:rsidRPr="00AA5B43" w:rsidRDefault="00307BB4" w:rsidP="00307BB4">
      <w:pPr>
        <w:pStyle w:val="Telobesedila"/>
        <w:tabs>
          <w:tab w:val="clear" w:pos="-1440"/>
          <w:tab w:val="left" w:pos="-1080"/>
          <w:tab w:val="left" w:pos="-720"/>
          <w:tab w:val="left" w:pos="0"/>
          <w:tab w:val="left" w:pos="810"/>
          <w:tab w:val="left" w:pos="1080"/>
        </w:tabs>
        <w:jc w:val="center"/>
        <w:rPr>
          <w:color w:val="000000" w:themeColor="text1"/>
          <w:sz w:val="20"/>
        </w:rPr>
      </w:pPr>
      <w:r w:rsidRPr="00AA5B43">
        <w:rPr>
          <w:color w:val="000000" w:themeColor="text1"/>
          <w:sz w:val="20"/>
        </w:rPr>
        <w:t>(sestava proračuna in višina splošnega dela proračuna)</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p>
    <w:p w:rsidR="00990AAD" w:rsidRPr="00AA5B43" w:rsidRDefault="00990AAD" w:rsidP="0077552A">
      <w:pPr>
        <w:pStyle w:val="Telobesedila"/>
        <w:tabs>
          <w:tab w:val="clear" w:pos="-1440"/>
          <w:tab w:val="left" w:pos="-1080"/>
          <w:tab w:val="left" w:pos="-720"/>
          <w:tab w:val="left" w:pos="0"/>
          <w:tab w:val="left" w:pos="810"/>
        </w:tabs>
        <w:rPr>
          <w:color w:val="000000" w:themeColor="text1"/>
          <w:sz w:val="20"/>
        </w:rPr>
      </w:pPr>
      <w:r w:rsidRPr="00AA5B43">
        <w:rPr>
          <w:color w:val="000000" w:themeColor="text1"/>
          <w:sz w:val="20"/>
        </w:rPr>
        <w:t xml:space="preserve">V splošnem delu proračuna so prikazani prejemki in izdatki po ekonomski klasifikaciji do ravni kontov. </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Splošni del proračuna se na ravni podskupin kontov določa v naslednjih zneskih:</w:t>
      </w:r>
    </w:p>
    <w:p w:rsidR="0034477F" w:rsidRPr="00AA5B43" w:rsidRDefault="0034477F">
      <w:pPr>
        <w:pStyle w:val="Telobesedila"/>
        <w:tabs>
          <w:tab w:val="clear" w:pos="-1440"/>
          <w:tab w:val="left" w:pos="-1080"/>
          <w:tab w:val="left" w:pos="-720"/>
          <w:tab w:val="left" w:pos="0"/>
          <w:tab w:val="left" w:pos="810"/>
          <w:tab w:val="left" w:pos="1080"/>
        </w:tabs>
        <w:rPr>
          <w:color w:val="000000" w:themeColor="text1"/>
          <w:sz w:val="20"/>
        </w:rPr>
      </w:pPr>
    </w:p>
    <w:p w:rsidR="00886218" w:rsidRPr="00AA5B43" w:rsidRDefault="003D379B">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ab/>
      </w:r>
      <w:r w:rsidRPr="00AA5B43">
        <w:rPr>
          <w:color w:val="000000" w:themeColor="text1"/>
          <w:sz w:val="20"/>
        </w:rPr>
        <w:tab/>
      </w:r>
      <w:r w:rsidRPr="00AA5B43">
        <w:rPr>
          <w:color w:val="000000" w:themeColor="text1"/>
          <w:sz w:val="20"/>
        </w:rPr>
        <w:tab/>
      </w:r>
      <w:r w:rsidRPr="00AA5B43">
        <w:rPr>
          <w:color w:val="000000" w:themeColor="text1"/>
          <w:sz w:val="20"/>
        </w:rPr>
        <w:tab/>
      </w:r>
      <w:r w:rsidRPr="00AA5B43">
        <w:rPr>
          <w:color w:val="000000" w:themeColor="text1"/>
          <w:sz w:val="20"/>
        </w:rPr>
        <w:tab/>
      </w:r>
      <w:r w:rsidRPr="00AA5B43">
        <w:rPr>
          <w:color w:val="000000" w:themeColor="text1"/>
          <w:sz w:val="20"/>
        </w:rPr>
        <w:tab/>
      </w:r>
      <w:r w:rsidRPr="00AA5B43">
        <w:rPr>
          <w:color w:val="000000" w:themeColor="text1"/>
          <w:sz w:val="20"/>
        </w:rPr>
        <w:tab/>
      </w:r>
      <w:r w:rsidRPr="00AA5B43">
        <w:rPr>
          <w:color w:val="000000" w:themeColor="text1"/>
          <w:sz w:val="20"/>
        </w:rPr>
        <w:tab/>
      </w:r>
      <w:r w:rsidRPr="00AA5B43">
        <w:rPr>
          <w:color w:val="000000" w:themeColor="text1"/>
          <w:sz w:val="20"/>
        </w:rPr>
        <w:tab/>
      </w:r>
      <w:r w:rsidRPr="00AA5B43">
        <w:rPr>
          <w:color w:val="000000" w:themeColor="text1"/>
          <w:sz w:val="20"/>
        </w:rPr>
        <w:tab/>
      </w:r>
      <w:r w:rsidRPr="00AA5B43">
        <w:rPr>
          <w:color w:val="000000" w:themeColor="text1"/>
          <w:sz w:val="20"/>
        </w:rPr>
        <w:tab/>
      </w:r>
      <w:r w:rsidR="00F51750" w:rsidRPr="00AA5B43">
        <w:rPr>
          <w:color w:val="000000" w:themeColor="text1"/>
          <w:sz w:val="20"/>
        </w:rPr>
        <w:t xml:space="preserve">     </w:t>
      </w:r>
      <w:r w:rsidRPr="00AA5B43">
        <w:rPr>
          <w:color w:val="000000" w:themeColor="text1"/>
          <w:sz w:val="20"/>
        </w:rPr>
        <w:t xml:space="preserve">   </w:t>
      </w:r>
      <w:r w:rsidR="002F65AA" w:rsidRPr="00AA5B43">
        <w:rPr>
          <w:color w:val="000000" w:themeColor="text1"/>
          <w:sz w:val="20"/>
        </w:rPr>
        <w:t xml:space="preserve"> </w:t>
      </w:r>
      <w:r w:rsidR="001C2D71" w:rsidRPr="00AA5B43">
        <w:rPr>
          <w:color w:val="000000" w:themeColor="text1"/>
          <w:sz w:val="20"/>
        </w:rPr>
        <w:t xml:space="preserve">      </w:t>
      </w:r>
      <w:r w:rsidR="002F65AA" w:rsidRPr="00AA5B43">
        <w:rPr>
          <w:color w:val="000000" w:themeColor="text1"/>
          <w:sz w:val="20"/>
        </w:rPr>
        <w:t xml:space="preserve">    </w:t>
      </w:r>
      <w:r w:rsidRPr="00AA5B43">
        <w:rPr>
          <w:color w:val="000000" w:themeColor="text1"/>
          <w:sz w:val="20"/>
        </w:rPr>
        <w:t xml:space="preserve">  v e</w:t>
      </w:r>
      <w:r w:rsidR="00051605" w:rsidRPr="00AA5B43">
        <w:rPr>
          <w:color w:val="000000" w:themeColor="text1"/>
          <w:sz w:val="20"/>
        </w:rPr>
        <w:t>v</w:t>
      </w:r>
      <w:r w:rsidRPr="00AA5B43">
        <w:rPr>
          <w:color w:val="000000" w:themeColor="text1"/>
          <w:sz w:val="20"/>
        </w:rPr>
        <w:t>rih</w:t>
      </w:r>
    </w:p>
    <w:tbl>
      <w:tblPr>
        <w:tblW w:w="9087" w:type="dxa"/>
        <w:tblInd w:w="55" w:type="dxa"/>
        <w:tblCellMar>
          <w:left w:w="70" w:type="dxa"/>
          <w:right w:w="70" w:type="dxa"/>
        </w:tblCellMar>
        <w:tblLook w:val="04A0"/>
      </w:tblPr>
      <w:tblGrid>
        <w:gridCol w:w="380"/>
        <w:gridCol w:w="456"/>
        <w:gridCol w:w="6267"/>
        <w:gridCol w:w="1984"/>
      </w:tblGrid>
      <w:tr w:rsidR="00886218" w:rsidRPr="00AA5B43" w:rsidTr="00AA5B43">
        <w:trPr>
          <w:trHeight w:val="405"/>
        </w:trPr>
        <w:tc>
          <w:tcPr>
            <w:tcW w:w="7103" w:type="dxa"/>
            <w:gridSpan w:val="3"/>
            <w:tcBorders>
              <w:top w:val="single" w:sz="4" w:space="0" w:color="auto"/>
              <w:left w:val="single" w:sz="4" w:space="0" w:color="auto"/>
              <w:bottom w:val="nil"/>
              <w:right w:val="nil"/>
            </w:tcBorders>
            <w:shd w:val="clear" w:color="FFFFFF" w:fill="FFFFCC"/>
            <w:noWrap/>
            <w:vAlign w:val="center"/>
            <w:hideMark/>
          </w:tcPr>
          <w:p w:rsidR="00886218" w:rsidRPr="00AA5B43" w:rsidRDefault="00886218" w:rsidP="00886218">
            <w:pPr>
              <w:jc w:val="center"/>
              <w:rPr>
                <w:rFonts w:ascii="Times New Roman" w:hAnsi="Times New Roman"/>
                <w:b/>
                <w:sz w:val="16"/>
                <w:szCs w:val="16"/>
                <w:lang w:eastAsia="sl-SI"/>
              </w:rPr>
            </w:pPr>
            <w:r w:rsidRPr="00AA5B43">
              <w:rPr>
                <w:rFonts w:ascii="Times New Roman" w:hAnsi="Times New Roman"/>
                <w:b/>
                <w:sz w:val="16"/>
                <w:szCs w:val="16"/>
                <w:lang w:eastAsia="sl-SI"/>
              </w:rPr>
              <w:t>A.   BILANCA PRIHODKOV IN ODHODKOV</w:t>
            </w:r>
          </w:p>
        </w:tc>
        <w:tc>
          <w:tcPr>
            <w:tcW w:w="1984" w:type="dxa"/>
            <w:tcBorders>
              <w:top w:val="single" w:sz="4" w:space="0" w:color="auto"/>
              <w:left w:val="nil"/>
              <w:bottom w:val="single" w:sz="4" w:space="0" w:color="auto"/>
              <w:right w:val="single" w:sz="4" w:space="0" w:color="auto"/>
            </w:tcBorders>
            <w:shd w:val="clear" w:color="FFFFFF" w:fill="FFFFCC"/>
            <w:noWrap/>
            <w:vAlign w:val="center"/>
            <w:hideMark/>
          </w:tcPr>
          <w:p w:rsidR="00886218" w:rsidRPr="00AA5B43" w:rsidRDefault="00886218" w:rsidP="00886218">
            <w:pPr>
              <w:jc w:val="left"/>
              <w:rPr>
                <w:rFonts w:ascii="Times New Roman" w:hAnsi="Times New Roman"/>
                <w:b/>
                <w:sz w:val="16"/>
                <w:szCs w:val="16"/>
                <w:lang w:eastAsia="sl-SI"/>
              </w:rPr>
            </w:pPr>
            <w:r w:rsidRPr="00AA5B43">
              <w:rPr>
                <w:rFonts w:ascii="Times New Roman" w:hAnsi="Times New Roman"/>
                <w:b/>
                <w:sz w:val="16"/>
                <w:szCs w:val="16"/>
                <w:lang w:eastAsia="sl-SI"/>
              </w:rPr>
              <w:t> </w:t>
            </w:r>
          </w:p>
        </w:tc>
      </w:tr>
      <w:tr w:rsidR="00886218" w:rsidRPr="00886218" w:rsidTr="00AA5B43">
        <w:trPr>
          <w:trHeight w:val="405"/>
        </w:trPr>
        <w:tc>
          <w:tcPr>
            <w:tcW w:w="380" w:type="dxa"/>
            <w:tcBorders>
              <w:top w:val="single" w:sz="4" w:space="0" w:color="auto"/>
              <w:left w:val="single" w:sz="4" w:space="0" w:color="auto"/>
              <w:bottom w:val="single" w:sz="4" w:space="0" w:color="auto"/>
              <w:right w:val="nil"/>
            </w:tcBorders>
            <w:shd w:val="clear" w:color="FFFFFF" w:fill="FFFFCC"/>
            <w:noWrap/>
            <w:vAlign w:val="center"/>
            <w:hideMark/>
          </w:tcPr>
          <w:p w:rsidR="00886218" w:rsidRPr="00886218" w:rsidRDefault="00886218" w:rsidP="00886218">
            <w:pPr>
              <w:jc w:val="center"/>
              <w:rPr>
                <w:rFonts w:ascii="Times New Roman" w:hAnsi="Times New Roman"/>
                <w:sz w:val="16"/>
                <w:szCs w:val="16"/>
                <w:lang w:eastAsia="sl-SI"/>
              </w:rPr>
            </w:pPr>
            <w:r w:rsidRPr="00886218">
              <w:rPr>
                <w:rFonts w:ascii="Times New Roman" w:hAnsi="Times New Roman"/>
                <w:sz w:val="16"/>
                <w:szCs w:val="16"/>
                <w:lang w:eastAsia="sl-SI"/>
              </w:rPr>
              <w:t> </w:t>
            </w:r>
          </w:p>
        </w:tc>
        <w:tc>
          <w:tcPr>
            <w:tcW w:w="456" w:type="dxa"/>
            <w:tcBorders>
              <w:top w:val="single" w:sz="4" w:space="0" w:color="auto"/>
              <w:left w:val="nil"/>
              <w:bottom w:val="single" w:sz="4" w:space="0" w:color="auto"/>
              <w:right w:val="nil"/>
            </w:tcBorders>
            <w:shd w:val="clear" w:color="FFFFFF" w:fill="FFFFCC"/>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single" w:sz="4" w:space="0" w:color="auto"/>
              <w:left w:val="nil"/>
              <w:bottom w:val="single" w:sz="4" w:space="0" w:color="auto"/>
              <w:right w:val="single" w:sz="4" w:space="0" w:color="auto"/>
            </w:tcBorders>
            <w:shd w:val="clear" w:color="FFFFFF" w:fill="FFFFCC"/>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Skupina/podskupina kontov</w:t>
            </w:r>
          </w:p>
        </w:tc>
        <w:tc>
          <w:tcPr>
            <w:tcW w:w="1984" w:type="dxa"/>
            <w:tcBorders>
              <w:top w:val="nil"/>
              <w:left w:val="nil"/>
              <w:bottom w:val="single" w:sz="4" w:space="0" w:color="auto"/>
              <w:right w:val="single" w:sz="4" w:space="0" w:color="auto"/>
            </w:tcBorders>
            <w:shd w:val="clear" w:color="FFFFFF" w:fill="FFFFCC"/>
            <w:noWrap/>
            <w:vAlign w:val="center"/>
            <w:hideMark/>
          </w:tcPr>
          <w:p w:rsidR="00886218" w:rsidRPr="00886218" w:rsidRDefault="00886218" w:rsidP="00886218">
            <w:pPr>
              <w:jc w:val="center"/>
              <w:rPr>
                <w:rFonts w:ascii="Times New Roman" w:hAnsi="Times New Roman"/>
                <w:sz w:val="16"/>
                <w:szCs w:val="16"/>
                <w:lang w:eastAsia="sl-SI"/>
              </w:rPr>
            </w:pPr>
            <w:r w:rsidRPr="00886218">
              <w:rPr>
                <w:rFonts w:ascii="Times New Roman" w:hAnsi="Times New Roman"/>
                <w:sz w:val="16"/>
                <w:szCs w:val="16"/>
                <w:lang w:eastAsia="sl-SI"/>
              </w:rPr>
              <w:t>Proračun leta 2020</w:t>
            </w:r>
          </w:p>
        </w:tc>
      </w:tr>
      <w:tr w:rsidR="00886218" w:rsidRPr="00AA5B43" w:rsidTr="00AA5B43">
        <w:trPr>
          <w:trHeight w:val="405"/>
        </w:trPr>
        <w:tc>
          <w:tcPr>
            <w:tcW w:w="380" w:type="dxa"/>
            <w:tcBorders>
              <w:top w:val="nil"/>
              <w:left w:val="single" w:sz="8" w:space="0" w:color="auto"/>
              <w:bottom w:val="single" w:sz="4" w:space="0" w:color="auto"/>
              <w:right w:val="nil"/>
            </w:tcBorders>
            <w:shd w:val="clear" w:color="auto" w:fill="auto"/>
            <w:noWrap/>
            <w:vAlign w:val="center"/>
            <w:hideMark/>
          </w:tcPr>
          <w:p w:rsidR="00886218" w:rsidRPr="00AA5B43" w:rsidRDefault="00886218" w:rsidP="00886218">
            <w:pPr>
              <w:jc w:val="left"/>
              <w:rPr>
                <w:rFonts w:ascii="Times New Roman" w:hAnsi="Times New Roman"/>
                <w:b/>
                <w:sz w:val="16"/>
                <w:szCs w:val="16"/>
                <w:lang w:eastAsia="sl-SI"/>
              </w:rPr>
            </w:pPr>
            <w:r w:rsidRPr="00AA5B43">
              <w:rPr>
                <w:rFonts w:ascii="Times New Roman" w:hAnsi="Times New Roman"/>
                <w:b/>
                <w:sz w:val="16"/>
                <w:szCs w:val="16"/>
                <w:lang w:eastAsia="sl-SI"/>
              </w:rPr>
              <w:t xml:space="preserve"> </w:t>
            </w:r>
          </w:p>
        </w:tc>
        <w:tc>
          <w:tcPr>
            <w:tcW w:w="456" w:type="dxa"/>
            <w:tcBorders>
              <w:top w:val="nil"/>
              <w:left w:val="nil"/>
              <w:bottom w:val="single" w:sz="4" w:space="0" w:color="auto"/>
              <w:right w:val="nil"/>
            </w:tcBorders>
            <w:shd w:val="clear" w:color="auto" w:fill="auto"/>
            <w:noWrap/>
            <w:vAlign w:val="center"/>
            <w:hideMark/>
          </w:tcPr>
          <w:p w:rsidR="00886218" w:rsidRPr="00AA5B43" w:rsidRDefault="00886218" w:rsidP="00886218">
            <w:pPr>
              <w:jc w:val="center"/>
              <w:rPr>
                <w:rFonts w:ascii="Times New Roman" w:hAnsi="Times New Roman"/>
                <w:b/>
                <w:sz w:val="16"/>
                <w:szCs w:val="16"/>
                <w:lang w:eastAsia="sl-SI"/>
              </w:rPr>
            </w:pPr>
            <w:r w:rsidRPr="00AA5B43">
              <w:rPr>
                <w:rFonts w:ascii="Times New Roman" w:hAnsi="Times New Roman"/>
                <w:b/>
                <w:sz w:val="16"/>
                <w:szCs w:val="16"/>
                <w:lang w:eastAsia="sl-SI"/>
              </w:rPr>
              <w:t>I.</w:t>
            </w:r>
          </w:p>
        </w:tc>
        <w:tc>
          <w:tcPr>
            <w:tcW w:w="6267" w:type="dxa"/>
            <w:tcBorders>
              <w:top w:val="nil"/>
              <w:left w:val="nil"/>
              <w:bottom w:val="single" w:sz="4" w:space="0" w:color="auto"/>
              <w:right w:val="nil"/>
            </w:tcBorders>
            <w:shd w:val="clear" w:color="auto" w:fill="auto"/>
            <w:vAlign w:val="center"/>
            <w:hideMark/>
          </w:tcPr>
          <w:p w:rsidR="00886218" w:rsidRPr="00AA5B43" w:rsidRDefault="00886218" w:rsidP="00886218">
            <w:pPr>
              <w:jc w:val="left"/>
              <w:rPr>
                <w:rFonts w:ascii="Times New Roman" w:hAnsi="Times New Roman"/>
                <w:b/>
                <w:sz w:val="16"/>
                <w:szCs w:val="16"/>
                <w:lang w:eastAsia="sl-SI"/>
              </w:rPr>
            </w:pPr>
            <w:r w:rsidRPr="00AA5B43">
              <w:rPr>
                <w:rFonts w:ascii="Times New Roman" w:hAnsi="Times New Roman"/>
                <w:b/>
                <w:sz w:val="16"/>
                <w:szCs w:val="16"/>
                <w:lang w:eastAsia="sl-SI"/>
              </w:rPr>
              <w:t>S K U P A J    P R I H O D K I  (70+71+72+73+74+78)</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AA5B43" w:rsidRDefault="00886218" w:rsidP="00886218">
            <w:pPr>
              <w:jc w:val="right"/>
              <w:rPr>
                <w:rFonts w:ascii="Times New Roman" w:hAnsi="Times New Roman"/>
                <w:b/>
                <w:sz w:val="16"/>
                <w:szCs w:val="16"/>
                <w:lang w:eastAsia="sl-SI"/>
              </w:rPr>
            </w:pPr>
            <w:r w:rsidRPr="00AA5B43">
              <w:rPr>
                <w:rFonts w:ascii="Times New Roman" w:hAnsi="Times New Roman"/>
                <w:b/>
                <w:sz w:val="16"/>
                <w:szCs w:val="16"/>
                <w:lang w:eastAsia="sl-SI"/>
              </w:rPr>
              <w:t>5.784.749,50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xml:space="preserve">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TEKOČI PRIHODKI  (70+71)</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2.706.498,92</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000000" w:fill="CCFFFF"/>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70</w:t>
            </w:r>
          </w:p>
        </w:tc>
        <w:tc>
          <w:tcPr>
            <w:tcW w:w="456" w:type="dxa"/>
            <w:tcBorders>
              <w:top w:val="nil"/>
              <w:left w:val="nil"/>
              <w:bottom w:val="single" w:sz="4" w:space="0" w:color="auto"/>
              <w:right w:val="nil"/>
            </w:tcBorders>
            <w:shd w:val="clear" w:color="000000" w:fill="CCFFFF"/>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000000" w:fill="CCFFFF"/>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xml:space="preserve">DAVČNI PRIHODKI  (700+703+704+706)     </w:t>
            </w:r>
          </w:p>
        </w:tc>
        <w:tc>
          <w:tcPr>
            <w:tcW w:w="1984" w:type="dxa"/>
            <w:tcBorders>
              <w:top w:val="nil"/>
              <w:left w:val="single" w:sz="4" w:space="0" w:color="auto"/>
              <w:bottom w:val="single" w:sz="4" w:space="0" w:color="auto"/>
              <w:right w:val="single" w:sz="8" w:space="0" w:color="auto"/>
            </w:tcBorders>
            <w:shd w:val="clear" w:color="000000" w:fill="CCFFFF"/>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2.394.530,86</w:t>
            </w:r>
          </w:p>
        </w:tc>
      </w:tr>
      <w:tr w:rsidR="00886218" w:rsidRPr="00886218" w:rsidTr="00AA5B43">
        <w:trPr>
          <w:trHeight w:val="31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700</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DAVKI NA DOHODEK IN DOBIČEK</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2.272.764,00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703</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DAVKI NA PREMOŽENJE</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60.866,86</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704</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DOMAČI DAVKI NA BLAGO IN STORITVE</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60.900,00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706</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DRUGI DAVKI</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0,00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000000" w:fill="CCFFFF"/>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71</w:t>
            </w:r>
          </w:p>
        </w:tc>
        <w:tc>
          <w:tcPr>
            <w:tcW w:w="456" w:type="dxa"/>
            <w:tcBorders>
              <w:top w:val="nil"/>
              <w:left w:val="nil"/>
              <w:bottom w:val="single" w:sz="4" w:space="0" w:color="auto"/>
              <w:right w:val="nil"/>
            </w:tcBorders>
            <w:shd w:val="clear" w:color="000000" w:fill="CCFFFF"/>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000000" w:fill="CCFFFF"/>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NEDAVČNI  PRIHODKI  (710+711+712+713+714)</w:t>
            </w:r>
          </w:p>
        </w:tc>
        <w:tc>
          <w:tcPr>
            <w:tcW w:w="1984" w:type="dxa"/>
            <w:tcBorders>
              <w:top w:val="nil"/>
              <w:left w:val="single" w:sz="4" w:space="0" w:color="auto"/>
              <w:bottom w:val="single" w:sz="4" w:space="0" w:color="auto"/>
              <w:right w:val="single" w:sz="8" w:space="0" w:color="auto"/>
            </w:tcBorders>
            <w:shd w:val="clear" w:color="000000" w:fill="CCFFFF"/>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311.968,06</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710</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xml:space="preserve">UDELEŽBA NA DOBIČKU IN DOHODKI OD PREMOŽENJA </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180.826,00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711</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TAKSE IN PRISTOJBINE</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2.250,00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712</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xml:space="preserve">GLOBE IN DRUGE DENARNE KAZNI </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1.600,00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713</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PRIHODKI OD PRODAJE BLAGA IN STORITEV</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5.000,00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714</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DRUGI NEDAVČNI PRIHODKI</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122.292,06</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000000" w:fill="CCFFFF"/>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72</w:t>
            </w:r>
          </w:p>
        </w:tc>
        <w:tc>
          <w:tcPr>
            <w:tcW w:w="456" w:type="dxa"/>
            <w:tcBorders>
              <w:top w:val="nil"/>
              <w:left w:val="nil"/>
              <w:bottom w:val="single" w:sz="4" w:space="0" w:color="auto"/>
              <w:right w:val="nil"/>
            </w:tcBorders>
            <w:shd w:val="clear" w:color="000000" w:fill="CCFFFF"/>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xml:space="preserve">  </w:t>
            </w:r>
          </w:p>
        </w:tc>
        <w:tc>
          <w:tcPr>
            <w:tcW w:w="6267" w:type="dxa"/>
            <w:tcBorders>
              <w:top w:val="nil"/>
              <w:left w:val="nil"/>
              <w:bottom w:val="single" w:sz="4" w:space="0" w:color="auto"/>
              <w:right w:val="nil"/>
            </w:tcBorders>
            <w:shd w:val="clear" w:color="000000" w:fill="CCFFFF"/>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KAPITALSKI PRIHODKI  (720+721+722)</w:t>
            </w:r>
          </w:p>
        </w:tc>
        <w:tc>
          <w:tcPr>
            <w:tcW w:w="1984" w:type="dxa"/>
            <w:tcBorders>
              <w:top w:val="nil"/>
              <w:left w:val="single" w:sz="4" w:space="0" w:color="auto"/>
              <w:bottom w:val="single" w:sz="4" w:space="0" w:color="auto"/>
              <w:right w:val="single" w:sz="8" w:space="0" w:color="auto"/>
            </w:tcBorders>
            <w:shd w:val="clear" w:color="000000" w:fill="CCFFFF"/>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74.098,00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720</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PRIHODKI OD PRODAJE OSNOVNIH SREDSTEV</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3.500,00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721</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PRIHODKI OD PRODAJE ZALOG</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0,00</w:t>
            </w:r>
          </w:p>
        </w:tc>
      </w:tr>
      <w:tr w:rsidR="00886218" w:rsidRPr="00886218" w:rsidTr="00AA5B43">
        <w:trPr>
          <w:trHeight w:val="330"/>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722</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PRIHODKI OD PRODAJE ZEMLJIŠČ IN NEOPREDMETENIHSREDSTEV</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70.598,00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000000" w:fill="CCFFFF"/>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73</w:t>
            </w:r>
          </w:p>
        </w:tc>
        <w:tc>
          <w:tcPr>
            <w:tcW w:w="456" w:type="dxa"/>
            <w:tcBorders>
              <w:top w:val="nil"/>
              <w:left w:val="nil"/>
              <w:bottom w:val="single" w:sz="4" w:space="0" w:color="auto"/>
              <w:right w:val="nil"/>
            </w:tcBorders>
            <w:shd w:val="clear" w:color="000000" w:fill="CCFFFF"/>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xml:space="preserve">   </w:t>
            </w:r>
          </w:p>
        </w:tc>
        <w:tc>
          <w:tcPr>
            <w:tcW w:w="6267" w:type="dxa"/>
            <w:tcBorders>
              <w:top w:val="nil"/>
              <w:left w:val="nil"/>
              <w:bottom w:val="single" w:sz="4" w:space="0" w:color="auto"/>
              <w:right w:val="nil"/>
            </w:tcBorders>
            <w:shd w:val="clear" w:color="000000" w:fill="CCFFFF"/>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PREJETE DONACIJE  (730+731)</w:t>
            </w:r>
          </w:p>
        </w:tc>
        <w:tc>
          <w:tcPr>
            <w:tcW w:w="1984" w:type="dxa"/>
            <w:tcBorders>
              <w:top w:val="nil"/>
              <w:left w:val="single" w:sz="4" w:space="0" w:color="auto"/>
              <w:bottom w:val="single" w:sz="4" w:space="0" w:color="auto"/>
              <w:right w:val="single" w:sz="8" w:space="0" w:color="auto"/>
            </w:tcBorders>
            <w:shd w:val="clear" w:color="000000" w:fill="CCFFFF"/>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8.681,00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730</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xml:space="preserve">PREJETE DONACIJE IZ DOMAČIH VIROV </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8.681,00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731</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PREJETE DONACIJE IZ TUJINE</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0,00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000000" w:fill="CCFFFF"/>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74</w:t>
            </w:r>
          </w:p>
        </w:tc>
        <w:tc>
          <w:tcPr>
            <w:tcW w:w="456" w:type="dxa"/>
            <w:tcBorders>
              <w:top w:val="nil"/>
              <w:left w:val="nil"/>
              <w:bottom w:val="single" w:sz="4" w:space="0" w:color="auto"/>
              <w:right w:val="nil"/>
            </w:tcBorders>
            <w:shd w:val="clear" w:color="000000" w:fill="CCFFFF"/>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xml:space="preserve">   </w:t>
            </w:r>
          </w:p>
        </w:tc>
        <w:tc>
          <w:tcPr>
            <w:tcW w:w="6267" w:type="dxa"/>
            <w:tcBorders>
              <w:top w:val="nil"/>
              <w:left w:val="nil"/>
              <w:bottom w:val="single" w:sz="4" w:space="0" w:color="auto"/>
              <w:right w:val="nil"/>
            </w:tcBorders>
            <w:shd w:val="clear" w:color="000000" w:fill="CCFFFF"/>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xml:space="preserve">TRANSFERNI PRIHODKI  (740+741)   </w:t>
            </w:r>
          </w:p>
        </w:tc>
        <w:tc>
          <w:tcPr>
            <w:tcW w:w="1984" w:type="dxa"/>
            <w:tcBorders>
              <w:top w:val="nil"/>
              <w:left w:val="single" w:sz="4" w:space="0" w:color="auto"/>
              <w:bottom w:val="single" w:sz="4" w:space="0" w:color="auto"/>
              <w:right w:val="single" w:sz="8" w:space="0" w:color="auto"/>
            </w:tcBorders>
            <w:shd w:val="clear" w:color="000000" w:fill="CCFFFF"/>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2.995.471,58</w:t>
            </w:r>
          </w:p>
        </w:tc>
      </w:tr>
      <w:tr w:rsidR="00886218" w:rsidRPr="00886218" w:rsidTr="00AA5B43">
        <w:trPr>
          <w:trHeight w:val="31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740</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TRANSFERNI PRIHODKI IZ DRUGIH JAVNOFINANČNIH INSTITUCIJ</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1.281.936,58</w:t>
            </w:r>
          </w:p>
        </w:tc>
      </w:tr>
      <w:tr w:rsidR="00886218" w:rsidRPr="00886218" w:rsidTr="00AA5B43">
        <w:trPr>
          <w:trHeight w:val="420"/>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741</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PREJETA SREDSTVA IZ DRŽAVNEGA PRORAČUNA IZ SREDSTEV PRORAČUNA EVROPSKE UNIJE</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1.713.535,00</w:t>
            </w:r>
          </w:p>
        </w:tc>
      </w:tr>
      <w:tr w:rsidR="00886218" w:rsidRPr="00886218" w:rsidTr="00AA5B43">
        <w:trPr>
          <w:trHeight w:val="315"/>
        </w:trPr>
        <w:tc>
          <w:tcPr>
            <w:tcW w:w="380" w:type="dxa"/>
            <w:tcBorders>
              <w:top w:val="single" w:sz="4" w:space="0" w:color="auto"/>
              <w:left w:val="single" w:sz="8" w:space="0" w:color="auto"/>
              <w:bottom w:val="single" w:sz="4" w:space="0" w:color="auto"/>
              <w:right w:val="nil"/>
            </w:tcBorders>
            <w:shd w:val="clear" w:color="000000" w:fill="CCFFFF"/>
            <w:noWrap/>
            <w:vAlign w:val="center"/>
            <w:hideMark/>
          </w:tcPr>
          <w:p w:rsidR="00AA5B43" w:rsidRPr="00886218" w:rsidRDefault="00AA5B43" w:rsidP="00AA5B43">
            <w:pPr>
              <w:rPr>
                <w:rFonts w:ascii="Times New Roman" w:hAnsi="Times New Roman"/>
                <w:sz w:val="16"/>
                <w:szCs w:val="16"/>
                <w:lang w:eastAsia="sl-SI"/>
              </w:rPr>
            </w:pPr>
            <w:r>
              <w:rPr>
                <w:rFonts w:ascii="Times New Roman" w:hAnsi="Times New Roman"/>
                <w:sz w:val="16"/>
                <w:szCs w:val="16"/>
                <w:lang w:eastAsia="sl-SI"/>
              </w:rPr>
              <w:t>78</w:t>
            </w:r>
          </w:p>
        </w:tc>
        <w:tc>
          <w:tcPr>
            <w:tcW w:w="456" w:type="dxa"/>
            <w:tcBorders>
              <w:top w:val="single" w:sz="4" w:space="0" w:color="auto"/>
              <w:left w:val="nil"/>
              <w:bottom w:val="single" w:sz="4" w:space="0" w:color="auto"/>
              <w:right w:val="nil"/>
            </w:tcBorders>
            <w:shd w:val="clear" w:color="000000" w:fill="CCFFFF"/>
            <w:noWrap/>
            <w:vAlign w:val="center"/>
            <w:hideMark/>
          </w:tcPr>
          <w:p w:rsidR="00886218" w:rsidRPr="00886218" w:rsidRDefault="00886218" w:rsidP="00AA5B43">
            <w:pPr>
              <w:jc w:val="center"/>
              <w:rPr>
                <w:rFonts w:ascii="Times New Roman" w:hAnsi="Times New Roman"/>
                <w:sz w:val="16"/>
                <w:szCs w:val="16"/>
                <w:lang w:eastAsia="sl-SI"/>
              </w:rPr>
            </w:pPr>
          </w:p>
        </w:tc>
        <w:tc>
          <w:tcPr>
            <w:tcW w:w="6267" w:type="dxa"/>
            <w:tcBorders>
              <w:top w:val="single" w:sz="4" w:space="0" w:color="auto"/>
              <w:left w:val="nil"/>
              <w:bottom w:val="single" w:sz="4" w:space="0" w:color="auto"/>
              <w:right w:val="nil"/>
            </w:tcBorders>
            <w:shd w:val="clear" w:color="000000" w:fill="CCFFFF"/>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PREJETA SREDSTVA IZ EVROPSKE UNIJE  (786+787)</w:t>
            </w:r>
          </w:p>
        </w:tc>
        <w:tc>
          <w:tcPr>
            <w:tcW w:w="1984" w:type="dxa"/>
            <w:tcBorders>
              <w:top w:val="single" w:sz="4" w:space="0" w:color="auto"/>
              <w:left w:val="single" w:sz="4" w:space="0" w:color="auto"/>
              <w:bottom w:val="single" w:sz="4" w:space="0" w:color="auto"/>
              <w:right w:val="single" w:sz="8" w:space="0" w:color="auto"/>
            </w:tcBorders>
            <w:shd w:val="clear" w:color="000000" w:fill="CCFFFF"/>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0,00</w:t>
            </w:r>
          </w:p>
        </w:tc>
      </w:tr>
      <w:tr w:rsidR="00886218" w:rsidRPr="00886218" w:rsidTr="00AA5B43">
        <w:trPr>
          <w:trHeight w:val="315"/>
        </w:trPr>
        <w:tc>
          <w:tcPr>
            <w:tcW w:w="380" w:type="dxa"/>
            <w:tcBorders>
              <w:top w:val="single" w:sz="4" w:space="0" w:color="auto"/>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lastRenderedPageBreak/>
              <w:t>786</w:t>
            </w:r>
          </w:p>
        </w:tc>
        <w:tc>
          <w:tcPr>
            <w:tcW w:w="456" w:type="dxa"/>
            <w:tcBorders>
              <w:top w:val="single" w:sz="4" w:space="0" w:color="auto"/>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single" w:sz="4" w:space="0" w:color="auto"/>
              <w:left w:val="nil"/>
              <w:bottom w:val="single" w:sz="4" w:space="0" w:color="auto"/>
              <w:right w:val="nil"/>
            </w:tcBorders>
            <w:shd w:val="clear" w:color="auto" w:fill="auto"/>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OSTALA PREJETA SREDSTVA IZ PRORAČUNA EVROPSKE UNIJE</w:t>
            </w:r>
          </w:p>
        </w:tc>
        <w:tc>
          <w:tcPr>
            <w:tcW w:w="198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0,00</w:t>
            </w:r>
          </w:p>
        </w:tc>
      </w:tr>
      <w:tr w:rsidR="00886218" w:rsidRPr="00886218" w:rsidTr="00AA5B43">
        <w:trPr>
          <w:trHeight w:val="31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787</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PREJETA SREDSTVA OD DRUGIH EVROPSKIH INSTITUCIJ</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0,00</w:t>
            </w:r>
          </w:p>
        </w:tc>
      </w:tr>
      <w:tr w:rsidR="00886218" w:rsidRPr="00AA5B43" w:rsidTr="00AA5B43">
        <w:trPr>
          <w:trHeight w:val="334"/>
        </w:trPr>
        <w:tc>
          <w:tcPr>
            <w:tcW w:w="380" w:type="dxa"/>
            <w:tcBorders>
              <w:top w:val="nil"/>
              <w:left w:val="single" w:sz="8" w:space="0" w:color="auto"/>
              <w:bottom w:val="single" w:sz="4" w:space="0" w:color="auto"/>
              <w:right w:val="nil"/>
            </w:tcBorders>
            <w:shd w:val="clear" w:color="auto" w:fill="auto"/>
            <w:noWrap/>
            <w:vAlign w:val="center"/>
            <w:hideMark/>
          </w:tcPr>
          <w:p w:rsidR="00886218" w:rsidRPr="00AA5B43" w:rsidRDefault="00886218" w:rsidP="00886218">
            <w:pPr>
              <w:jc w:val="left"/>
              <w:rPr>
                <w:rFonts w:ascii="Times New Roman" w:hAnsi="Times New Roman"/>
                <w:b/>
                <w:color w:val="000000" w:themeColor="text1"/>
                <w:sz w:val="16"/>
                <w:szCs w:val="16"/>
                <w:lang w:eastAsia="sl-SI"/>
              </w:rPr>
            </w:pPr>
            <w:r w:rsidRPr="00AA5B43">
              <w:rPr>
                <w:rFonts w:ascii="Times New Roman" w:hAnsi="Times New Roman"/>
                <w:b/>
                <w:color w:val="000000" w:themeColor="text1"/>
                <w:sz w:val="16"/>
                <w:szCs w:val="16"/>
                <w:lang w:eastAsia="sl-SI"/>
              </w:rPr>
              <w:t xml:space="preserve"> </w:t>
            </w:r>
          </w:p>
        </w:tc>
        <w:tc>
          <w:tcPr>
            <w:tcW w:w="456" w:type="dxa"/>
            <w:tcBorders>
              <w:top w:val="nil"/>
              <w:left w:val="nil"/>
              <w:bottom w:val="single" w:sz="4" w:space="0" w:color="auto"/>
              <w:right w:val="nil"/>
            </w:tcBorders>
            <w:shd w:val="clear" w:color="auto" w:fill="auto"/>
            <w:noWrap/>
            <w:vAlign w:val="center"/>
            <w:hideMark/>
          </w:tcPr>
          <w:p w:rsidR="00886218" w:rsidRPr="00AA5B43" w:rsidRDefault="00886218" w:rsidP="00886218">
            <w:pPr>
              <w:jc w:val="center"/>
              <w:rPr>
                <w:rFonts w:ascii="Times New Roman" w:hAnsi="Times New Roman"/>
                <w:b/>
                <w:color w:val="000000" w:themeColor="text1"/>
                <w:sz w:val="16"/>
                <w:szCs w:val="16"/>
                <w:lang w:eastAsia="sl-SI"/>
              </w:rPr>
            </w:pPr>
            <w:r w:rsidRPr="00AA5B43">
              <w:rPr>
                <w:rFonts w:ascii="Times New Roman" w:hAnsi="Times New Roman"/>
                <w:b/>
                <w:color w:val="000000" w:themeColor="text1"/>
                <w:sz w:val="16"/>
                <w:szCs w:val="16"/>
                <w:lang w:eastAsia="sl-SI"/>
              </w:rPr>
              <w:t>II.</w:t>
            </w:r>
          </w:p>
        </w:tc>
        <w:tc>
          <w:tcPr>
            <w:tcW w:w="6267" w:type="dxa"/>
            <w:tcBorders>
              <w:top w:val="nil"/>
              <w:left w:val="nil"/>
              <w:bottom w:val="single" w:sz="4" w:space="0" w:color="auto"/>
              <w:right w:val="nil"/>
            </w:tcBorders>
            <w:shd w:val="clear" w:color="auto" w:fill="auto"/>
            <w:noWrap/>
            <w:vAlign w:val="center"/>
            <w:hideMark/>
          </w:tcPr>
          <w:p w:rsidR="00886218" w:rsidRPr="00AA5B43" w:rsidRDefault="00886218" w:rsidP="00886218">
            <w:pPr>
              <w:jc w:val="left"/>
              <w:rPr>
                <w:rFonts w:ascii="Times New Roman" w:hAnsi="Times New Roman"/>
                <w:b/>
                <w:color w:val="000000" w:themeColor="text1"/>
                <w:sz w:val="16"/>
                <w:szCs w:val="16"/>
                <w:lang w:eastAsia="sl-SI"/>
              </w:rPr>
            </w:pPr>
            <w:r w:rsidRPr="00AA5B43">
              <w:rPr>
                <w:rFonts w:ascii="Times New Roman" w:hAnsi="Times New Roman"/>
                <w:b/>
                <w:color w:val="000000" w:themeColor="text1"/>
                <w:sz w:val="16"/>
                <w:szCs w:val="16"/>
                <w:lang w:eastAsia="sl-SI"/>
              </w:rPr>
              <w:t>S K U P A J    O D H O D K I  (40+41+42+43)</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AA5B43" w:rsidRDefault="00886218" w:rsidP="00886218">
            <w:pPr>
              <w:jc w:val="right"/>
              <w:rPr>
                <w:rFonts w:ascii="Times New Roman" w:hAnsi="Times New Roman"/>
                <w:b/>
                <w:color w:val="000000" w:themeColor="text1"/>
                <w:sz w:val="16"/>
                <w:szCs w:val="16"/>
                <w:lang w:eastAsia="sl-SI"/>
              </w:rPr>
            </w:pPr>
            <w:r w:rsidRPr="00AA5B43">
              <w:rPr>
                <w:rFonts w:ascii="Times New Roman" w:hAnsi="Times New Roman"/>
                <w:b/>
                <w:color w:val="000000" w:themeColor="text1"/>
                <w:sz w:val="16"/>
                <w:szCs w:val="16"/>
                <w:lang w:eastAsia="sl-SI"/>
              </w:rPr>
              <w:t>6.664.720,40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000000" w:fill="CCFFFF"/>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40</w:t>
            </w:r>
          </w:p>
        </w:tc>
        <w:tc>
          <w:tcPr>
            <w:tcW w:w="456" w:type="dxa"/>
            <w:tcBorders>
              <w:top w:val="nil"/>
              <w:left w:val="nil"/>
              <w:bottom w:val="single" w:sz="4" w:space="0" w:color="auto"/>
              <w:right w:val="nil"/>
            </w:tcBorders>
            <w:shd w:val="clear" w:color="000000" w:fill="CCFFFF"/>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xml:space="preserve">  </w:t>
            </w:r>
          </w:p>
        </w:tc>
        <w:tc>
          <w:tcPr>
            <w:tcW w:w="6267" w:type="dxa"/>
            <w:tcBorders>
              <w:top w:val="nil"/>
              <w:left w:val="nil"/>
              <w:bottom w:val="single" w:sz="4" w:space="0" w:color="auto"/>
              <w:right w:val="nil"/>
            </w:tcBorders>
            <w:shd w:val="clear" w:color="000000" w:fill="CCFFFF"/>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TEKOČI ODHODKI  (400+401+402+403+409)</w:t>
            </w:r>
          </w:p>
        </w:tc>
        <w:tc>
          <w:tcPr>
            <w:tcW w:w="1984" w:type="dxa"/>
            <w:tcBorders>
              <w:top w:val="nil"/>
              <w:left w:val="single" w:sz="4" w:space="0" w:color="auto"/>
              <w:bottom w:val="single" w:sz="4" w:space="0" w:color="auto"/>
              <w:right w:val="single" w:sz="8" w:space="0" w:color="auto"/>
            </w:tcBorders>
            <w:shd w:val="clear" w:color="000000" w:fill="CCFFFF"/>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1.296.945,25</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400</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PLAČE IN DRUGI IZDATKI ZAPOSLENIM</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332.034,00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401</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PRISPEVKI DELODAJALCEV ZA SOCIALNO VARNOST</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55.280,00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402</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xml:space="preserve">IZDATKI ZA BLAGO IN STORITVE </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866.203,25</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403</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PLAČILA DOMAČIH OBRESTI</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100,00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409</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REZERVE</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43.328,00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000000" w:fill="CCFFFF"/>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41</w:t>
            </w:r>
          </w:p>
        </w:tc>
        <w:tc>
          <w:tcPr>
            <w:tcW w:w="456" w:type="dxa"/>
            <w:tcBorders>
              <w:top w:val="nil"/>
              <w:left w:val="nil"/>
              <w:bottom w:val="single" w:sz="4" w:space="0" w:color="auto"/>
              <w:right w:val="nil"/>
            </w:tcBorders>
            <w:shd w:val="clear" w:color="000000" w:fill="CCFFFF"/>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000000" w:fill="CCFFFF"/>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TEKOČI TRANSFERI  (410+411+412+413)</w:t>
            </w:r>
          </w:p>
        </w:tc>
        <w:tc>
          <w:tcPr>
            <w:tcW w:w="1984" w:type="dxa"/>
            <w:tcBorders>
              <w:top w:val="nil"/>
              <w:left w:val="single" w:sz="4" w:space="0" w:color="auto"/>
              <w:bottom w:val="single" w:sz="4" w:space="0" w:color="auto"/>
              <w:right w:val="single" w:sz="8" w:space="0" w:color="auto"/>
            </w:tcBorders>
            <w:shd w:val="clear" w:color="000000" w:fill="CCFFFF"/>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1.318.029,32</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410</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SUBVENCIJE</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55.000,00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411</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TRANSFERI POSAMEZNIKOM IN GOSPODINJSTVOM</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828.450,00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412</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TRANSFERI NEPROFITNIM ORGANIZACIJAM IN USTANOVAM</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121.523,00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413</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xml:space="preserve">DRUGI TEKOČI DOMAČI TRANSFERI </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313.056,32</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414</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TEKOČI TRANSFERI V TUJINO</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0,00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000000" w:fill="CCFFFF"/>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42</w:t>
            </w:r>
          </w:p>
        </w:tc>
        <w:tc>
          <w:tcPr>
            <w:tcW w:w="456" w:type="dxa"/>
            <w:tcBorders>
              <w:top w:val="nil"/>
              <w:left w:val="nil"/>
              <w:bottom w:val="single" w:sz="4" w:space="0" w:color="auto"/>
              <w:right w:val="nil"/>
            </w:tcBorders>
            <w:shd w:val="clear" w:color="000000" w:fill="CCFFFF"/>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xml:space="preserve">    </w:t>
            </w:r>
          </w:p>
        </w:tc>
        <w:tc>
          <w:tcPr>
            <w:tcW w:w="6267" w:type="dxa"/>
            <w:tcBorders>
              <w:top w:val="nil"/>
              <w:left w:val="nil"/>
              <w:bottom w:val="single" w:sz="4" w:space="0" w:color="auto"/>
              <w:right w:val="nil"/>
            </w:tcBorders>
            <w:shd w:val="clear" w:color="000000" w:fill="CCFFFF"/>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INVESTICIJSKI ODHODKI  (420)</w:t>
            </w:r>
          </w:p>
        </w:tc>
        <w:tc>
          <w:tcPr>
            <w:tcW w:w="1984" w:type="dxa"/>
            <w:tcBorders>
              <w:top w:val="nil"/>
              <w:left w:val="single" w:sz="4" w:space="0" w:color="auto"/>
              <w:bottom w:val="single" w:sz="4" w:space="0" w:color="auto"/>
              <w:right w:val="single" w:sz="8" w:space="0" w:color="auto"/>
            </w:tcBorders>
            <w:shd w:val="clear" w:color="000000" w:fill="CCFFFF"/>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3.949.168,83</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420</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NAKUP IN GRADNJA OSNOVNIH SREDSTEV</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3.949.168,83</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000000" w:fill="CCFFFF"/>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43</w:t>
            </w:r>
          </w:p>
        </w:tc>
        <w:tc>
          <w:tcPr>
            <w:tcW w:w="456" w:type="dxa"/>
            <w:tcBorders>
              <w:top w:val="nil"/>
              <w:left w:val="nil"/>
              <w:bottom w:val="single" w:sz="4" w:space="0" w:color="auto"/>
              <w:right w:val="nil"/>
            </w:tcBorders>
            <w:shd w:val="clear" w:color="000000" w:fill="CCFFFF"/>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000000" w:fill="CCFFFF"/>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INVESTICIJSKI TRANSFERI  (431+432)</w:t>
            </w:r>
          </w:p>
        </w:tc>
        <w:tc>
          <w:tcPr>
            <w:tcW w:w="1984" w:type="dxa"/>
            <w:tcBorders>
              <w:top w:val="nil"/>
              <w:left w:val="single" w:sz="4" w:space="0" w:color="auto"/>
              <w:bottom w:val="single" w:sz="4" w:space="0" w:color="auto"/>
              <w:right w:val="single" w:sz="8" w:space="0" w:color="auto"/>
            </w:tcBorders>
            <w:shd w:val="clear" w:color="000000" w:fill="CCFFFF"/>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100.577,00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431</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xml:space="preserve">INVESTICIJSKI TRANSFERI PRAVNIM IN </w:t>
            </w:r>
            <w:proofErr w:type="spellStart"/>
            <w:r w:rsidRPr="00886218">
              <w:rPr>
                <w:rFonts w:ascii="Times New Roman" w:hAnsi="Times New Roman"/>
                <w:sz w:val="16"/>
                <w:szCs w:val="16"/>
                <w:lang w:eastAsia="sl-SI"/>
              </w:rPr>
              <w:t>FIZ.OSEBAM</w:t>
            </w:r>
            <w:proofErr w:type="spellEnd"/>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46.711,00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432</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INVESTICIJSKI TRANSFERI PRORAČUNSKIM UPORABNIKOM</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53.866,00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center"/>
              <w:rPr>
                <w:rFonts w:ascii="Times New Roman" w:hAnsi="Times New Roman"/>
                <w:sz w:val="16"/>
                <w:szCs w:val="16"/>
                <w:lang w:eastAsia="sl-SI"/>
              </w:rPr>
            </w:pPr>
            <w:r w:rsidRPr="00886218">
              <w:rPr>
                <w:rFonts w:ascii="Times New Roman" w:hAnsi="Times New Roman"/>
                <w:sz w:val="16"/>
                <w:szCs w:val="16"/>
                <w:lang w:eastAsia="sl-SI"/>
              </w:rPr>
              <w:t>III.</w:t>
            </w:r>
          </w:p>
        </w:tc>
        <w:tc>
          <w:tcPr>
            <w:tcW w:w="6267" w:type="dxa"/>
            <w:tcBorders>
              <w:top w:val="nil"/>
              <w:left w:val="nil"/>
              <w:bottom w:val="single" w:sz="4" w:space="0" w:color="auto"/>
              <w:right w:val="nil"/>
            </w:tcBorders>
            <w:shd w:val="clear" w:color="auto" w:fill="auto"/>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PRORAČUNSKI PRESEŽEK (PRIMANJKLJAJ) (I. - II.)</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-879.970,90</w:t>
            </w:r>
          </w:p>
        </w:tc>
      </w:tr>
      <w:tr w:rsidR="00886218" w:rsidRPr="00AA5B43" w:rsidTr="00AA5B43">
        <w:trPr>
          <w:trHeight w:val="427"/>
        </w:trPr>
        <w:tc>
          <w:tcPr>
            <w:tcW w:w="7103" w:type="dxa"/>
            <w:gridSpan w:val="3"/>
            <w:tcBorders>
              <w:top w:val="single" w:sz="4" w:space="0" w:color="auto"/>
              <w:left w:val="single" w:sz="8" w:space="0" w:color="auto"/>
              <w:bottom w:val="single" w:sz="4" w:space="0" w:color="auto"/>
              <w:right w:val="nil"/>
            </w:tcBorders>
            <w:shd w:val="clear" w:color="FFFFFF" w:fill="FFFFCC"/>
            <w:noWrap/>
            <w:vAlign w:val="center"/>
            <w:hideMark/>
          </w:tcPr>
          <w:p w:rsidR="00886218" w:rsidRPr="00AA5B43" w:rsidRDefault="00886218" w:rsidP="00886218">
            <w:pPr>
              <w:jc w:val="center"/>
              <w:rPr>
                <w:rFonts w:ascii="Times New Roman" w:hAnsi="Times New Roman"/>
                <w:b/>
                <w:sz w:val="16"/>
                <w:szCs w:val="16"/>
                <w:lang w:eastAsia="sl-SI"/>
              </w:rPr>
            </w:pPr>
            <w:r w:rsidRPr="00AA5B43">
              <w:rPr>
                <w:rFonts w:ascii="Times New Roman" w:hAnsi="Times New Roman"/>
                <w:b/>
                <w:sz w:val="16"/>
                <w:szCs w:val="16"/>
                <w:lang w:eastAsia="sl-SI"/>
              </w:rPr>
              <w:t>B.   RAČUN FINANČNIH TERJATEV IN NALOŽB</w:t>
            </w:r>
          </w:p>
        </w:tc>
        <w:tc>
          <w:tcPr>
            <w:tcW w:w="1984" w:type="dxa"/>
            <w:tcBorders>
              <w:top w:val="nil"/>
              <w:left w:val="single" w:sz="4" w:space="0" w:color="auto"/>
              <w:bottom w:val="single" w:sz="4" w:space="0" w:color="auto"/>
              <w:right w:val="single" w:sz="8" w:space="0" w:color="auto"/>
            </w:tcBorders>
            <w:shd w:val="clear" w:color="FFFFFF" w:fill="FFFFCC"/>
            <w:noWrap/>
            <w:vAlign w:val="center"/>
            <w:hideMark/>
          </w:tcPr>
          <w:p w:rsidR="00886218" w:rsidRPr="00AA5B43" w:rsidRDefault="00886218" w:rsidP="00886218">
            <w:pPr>
              <w:jc w:val="left"/>
              <w:rPr>
                <w:rFonts w:ascii="Times New Roman" w:hAnsi="Times New Roman"/>
                <w:b/>
                <w:sz w:val="16"/>
                <w:szCs w:val="16"/>
                <w:lang w:eastAsia="sl-SI"/>
              </w:rPr>
            </w:pPr>
            <w:r w:rsidRPr="00AA5B43">
              <w:rPr>
                <w:rFonts w:ascii="Times New Roman" w:hAnsi="Times New Roman"/>
                <w:b/>
                <w:sz w:val="16"/>
                <w:szCs w:val="16"/>
                <w:lang w:eastAsia="sl-SI"/>
              </w:rPr>
              <w:t> </w:t>
            </w:r>
          </w:p>
        </w:tc>
      </w:tr>
      <w:tr w:rsidR="00886218" w:rsidRPr="00886218" w:rsidTr="00AA5B43">
        <w:trPr>
          <w:trHeight w:val="450"/>
        </w:trPr>
        <w:tc>
          <w:tcPr>
            <w:tcW w:w="380" w:type="dxa"/>
            <w:tcBorders>
              <w:top w:val="nil"/>
              <w:left w:val="single" w:sz="8" w:space="0" w:color="auto"/>
              <w:bottom w:val="single" w:sz="4" w:space="0" w:color="auto"/>
              <w:right w:val="nil"/>
            </w:tcBorders>
            <w:shd w:val="clear" w:color="000000" w:fill="CCFFFF"/>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75</w:t>
            </w:r>
          </w:p>
        </w:tc>
        <w:tc>
          <w:tcPr>
            <w:tcW w:w="456" w:type="dxa"/>
            <w:tcBorders>
              <w:top w:val="nil"/>
              <w:left w:val="nil"/>
              <w:bottom w:val="single" w:sz="4" w:space="0" w:color="auto"/>
              <w:right w:val="nil"/>
            </w:tcBorders>
            <w:shd w:val="clear" w:color="000000" w:fill="CCFFFF"/>
            <w:noWrap/>
            <w:vAlign w:val="center"/>
            <w:hideMark/>
          </w:tcPr>
          <w:p w:rsidR="00886218" w:rsidRPr="00886218" w:rsidRDefault="00886218" w:rsidP="00886218">
            <w:pPr>
              <w:jc w:val="center"/>
              <w:rPr>
                <w:rFonts w:ascii="Times New Roman" w:hAnsi="Times New Roman"/>
                <w:sz w:val="16"/>
                <w:szCs w:val="16"/>
                <w:lang w:eastAsia="sl-SI"/>
              </w:rPr>
            </w:pPr>
            <w:r w:rsidRPr="00886218">
              <w:rPr>
                <w:rFonts w:ascii="Times New Roman" w:hAnsi="Times New Roman"/>
                <w:sz w:val="16"/>
                <w:szCs w:val="16"/>
                <w:lang w:eastAsia="sl-SI"/>
              </w:rPr>
              <w:t>IV.</w:t>
            </w:r>
          </w:p>
        </w:tc>
        <w:tc>
          <w:tcPr>
            <w:tcW w:w="6267" w:type="dxa"/>
            <w:tcBorders>
              <w:top w:val="nil"/>
              <w:left w:val="nil"/>
              <w:bottom w:val="single" w:sz="4" w:space="0" w:color="auto"/>
              <w:right w:val="nil"/>
            </w:tcBorders>
            <w:shd w:val="clear" w:color="000000" w:fill="CCFFFF"/>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PREJETA VRAČILA DANIH POSOJIL IN PRODAJA KAPITALSKIH DELEŽEV  (750+751+752)</w:t>
            </w:r>
          </w:p>
        </w:tc>
        <w:tc>
          <w:tcPr>
            <w:tcW w:w="1984" w:type="dxa"/>
            <w:tcBorders>
              <w:top w:val="nil"/>
              <w:left w:val="single" w:sz="4" w:space="0" w:color="auto"/>
              <w:bottom w:val="single" w:sz="4" w:space="0" w:color="auto"/>
              <w:right w:val="single" w:sz="8" w:space="0" w:color="auto"/>
            </w:tcBorders>
            <w:shd w:val="clear" w:color="000000" w:fill="CCFFFF"/>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0,00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750</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xml:space="preserve">PREJETA VRAČILA DANIH POSOJIL </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0,00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751</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xml:space="preserve">PRODAJA KAPITALSKIH DELEŽEV </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0,00</w:t>
            </w:r>
          </w:p>
        </w:tc>
      </w:tr>
      <w:tr w:rsidR="00886218" w:rsidRPr="00886218" w:rsidTr="00AA5B43">
        <w:trPr>
          <w:trHeight w:val="225"/>
        </w:trPr>
        <w:tc>
          <w:tcPr>
            <w:tcW w:w="380" w:type="dxa"/>
            <w:tcBorders>
              <w:top w:val="nil"/>
              <w:left w:val="single" w:sz="4" w:space="0" w:color="auto"/>
              <w:bottom w:val="single" w:sz="4" w:space="0" w:color="auto"/>
              <w:right w:val="nil"/>
            </w:tcBorders>
            <w:shd w:val="clear" w:color="auto" w:fill="auto"/>
            <w:noWrap/>
            <w:vAlign w:val="bottom"/>
            <w:hideMark/>
          </w:tcPr>
          <w:p w:rsidR="00886218" w:rsidRPr="00886218" w:rsidRDefault="00886218" w:rsidP="00886218">
            <w:pPr>
              <w:jc w:val="right"/>
              <w:rPr>
                <w:rFonts w:ascii="Times New Roman" w:hAnsi="Times New Roman"/>
                <w:color w:val="000000"/>
                <w:sz w:val="16"/>
                <w:szCs w:val="16"/>
                <w:lang w:eastAsia="sl-SI"/>
              </w:rPr>
            </w:pPr>
            <w:r w:rsidRPr="00886218">
              <w:rPr>
                <w:rFonts w:ascii="Times New Roman" w:hAnsi="Times New Roman"/>
                <w:color w:val="000000"/>
                <w:sz w:val="16"/>
                <w:szCs w:val="16"/>
                <w:lang w:eastAsia="sl-SI"/>
              </w:rPr>
              <w:t>752</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single" w:sz="4" w:space="0" w:color="auto"/>
            </w:tcBorders>
            <w:shd w:val="clear" w:color="auto" w:fill="auto"/>
            <w:noWrap/>
            <w:vAlign w:val="bottom"/>
            <w:hideMark/>
          </w:tcPr>
          <w:p w:rsidR="00886218" w:rsidRPr="00886218" w:rsidRDefault="00886218" w:rsidP="00886218">
            <w:pPr>
              <w:jc w:val="left"/>
              <w:rPr>
                <w:rFonts w:ascii="Times New Roman" w:hAnsi="Times New Roman"/>
                <w:color w:val="000000"/>
                <w:sz w:val="16"/>
                <w:szCs w:val="16"/>
                <w:lang w:eastAsia="sl-SI"/>
              </w:rPr>
            </w:pPr>
            <w:r w:rsidRPr="00886218">
              <w:rPr>
                <w:rFonts w:ascii="Times New Roman" w:hAnsi="Times New Roman"/>
                <w:color w:val="000000"/>
                <w:sz w:val="16"/>
                <w:szCs w:val="16"/>
                <w:lang w:eastAsia="sl-SI"/>
              </w:rPr>
              <w:t>KUPNINE IZ NASLOVA PRIVATIZACIJE</w:t>
            </w:r>
          </w:p>
        </w:tc>
        <w:tc>
          <w:tcPr>
            <w:tcW w:w="1984" w:type="dxa"/>
            <w:tcBorders>
              <w:top w:val="nil"/>
              <w:left w:val="nil"/>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0,00</w:t>
            </w:r>
          </w:p>
        </w:tc>
      </w:tr>
      <w:tr w:rsidR="00886218" w:rsidRPr="00886218" w:rsidTr="00AA5B43">
        <w:trPr>
          <w:trHeight w:val="450"/>
        </w:trPr>
        <w:tc>
          <w:tcPr>
            <w:tcW w:w="380" w:type="dxa"/>
            <w:tcBorders>
              <w:top w:val="nil"/>
              <w:left w:val="single" w:sz="8" w:space="0" w:color="auto"/>
              <w:bottom w:val="single" w:sz="4" w:space="0" w:color="auto"/>
              <w:right w:val="nil"/>
            </w:tcBorders>
            <w:shd w:val="clear" w:color="000000" w:fill="CCFFFF"/>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44</w:t>
            </w:r>
          </w:p>
        </w:tc>
        <w:tc>
          <w:tcPr>
            <w:tcW w:w="456" w:type="dxa"/>
            <w:tcBorders>
              <w:top w:val="nil"/>
              <w:left w:val="nil"/>
              <w:bottom w:val="single" w:sz="4" w:space="0" w:color="auto"/>
              <w:right w:val="nil"/>
            </w:tcBorders>
            <w:shd w:val="clear" w:color="000000" w:fill="CCFFFF"/>
            <w:noWrap/>
            <w:vAlign w:val="center"/>
            <w:hideMark/>
          </w:tcPr>
          <w:p w:rsidR="00886218" w:rsidRPr="00886218" w:rsidRDefault="00886218" w:rsidP="00886218">
            <w:pPr>
              <w:jc w:val="center"/>
              <w:rPr>
                <w:rFonts w:ascii="Times New Roman" w:hAnsi="Times New Roman"/>
                <w:sz w:val="16"/>
                <w:szCs w:val="16"/>
                <w:lang w:eastAsia="sl-SI"/>
              </w:rPr>
            </w:pPr>
            <w:r w:rsidRPr="00886218">
              <w:rPr>
                <w:rFonts w:ascii="Times New Roman" w:hAnsi="Times New Roman"/>
                <w:sz w:val="16"/>
                <w:szCs w:val="16"/>
                <w:lang w:eastAsia="sl-SI"/>
              </w:rPr>
              <w:t>V.</w:t>
            </w:r>
          </w:p>
        </w:tc>
        <w:tc>
          <w:tcPr>
            <w:tcW w:w="6267" w:type="dxa"/>
            <w:tcBorders>
              <w:top w:val="nil"/>
              <w:left w:val="nil"/>
              <w:bottom w:val="single" w:sz="4" w:space="0" w:color="auto"/>
              <w:right w:val="nil"/>
            </w:tcBorders>
            <w:shd w:val="clear" w:color="000000" w:fill="CCFFFF"/>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DANA POSOJILA IN POVEČANJE KAPITALSKIH DELEŽEV  (440+441)</w:t>
            </w:r>
          </w:p>
        </w:tc>
        <w:tc>
          <w:tcPr>
            <w:tcW w:w="1984" w:type="dxa"/>
            <w:tcBorders>
              <w:top w:val="nil"/>
              <w:left w:val="single" w:sz="4" w:space="0" w:color="auto"/>
              <w:bottom w:val="single" w:sz="4" w:space="0" w:color="auto"/>
              <w:right w:val="single" w:sz="8" w:space="0" w:color="auto"/>
            </w:tcBorders>
            <w:shd w:val="clear" w:color="000000" w:fill="CCFFFF"/>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0,00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440</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DANA POSOJILA</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0,00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441</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xml:space="preserve">POVEČANJE KAPITALSKIH DELEŽEV IN FINANČNIH NALOŽB </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0,00</w:t>
            </w:r>
          </w:p>
        </w:tc>
      </w:tr>
      <w:tr w:rsidR="00886218" w:rsidRPr="00886218" w:rsidTr="00AA5B43">
        <w:trPr>
          <w:trHeight w:val="450"/>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xml:space="preserve"> </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center"/>
              <w:rPr>
                <w:rFonts w:ascii="Times New Roman" w:hAnsi="Times New Roman"/>
                <w:sz w:val="16"/>
                <w:szCs w:val="16"/>
                <w:lang w:eastAsia="sl-SI"/>
              </w:rPr>
            </w:pPr>
            <w:r w:rsidRPr="00886218">
              <w:rPr>
                <w:rFonts w:ascii="Times New Roman" w:hAnsi="Times New Roman"/>
                <w:sz w:val="16"/>
                <w:szCs w:val="16"/>
                <w:lang w:eastAsia="sl-SI"/>
              </w:rPr>
              <w:t>VI.</w:t>
            </w:r>
          </w:p>
        </w:tc>
        <w:tc>
          <w:tcPr>
            <w:tcW w:w="6267" w:type="dxa"/>
            <w:tcBorders>
              <w:top w:val="nil"/>
              <w:left w:val="nil"/>
              <w:bottom w:val="single" w:sz="4" w:space="0" w:color="auto"/>
              <w:right w:val="nil"/>
            </w:tcBorders>
            <w:shd w:val="clear" w:color="auto" w:fill="auto"/>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PREJETA MINUS DANA POSOJILA IN SPREMEMBE KAPITALSKIH DELEŽEV  (IV. - V.)</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0,00</w:t>
            </w:r>
          </w:p>
        </w:tc>
      </w:tr>
      <w:tr w:rsidR="00886218" w:rsidRPr="00AA5B43" w:rsidTr="00AA5B43">
        <w:trPr>
          <w:trHeight w:val="377"/>
        </w:trPr>
        <w:tc>
          <w:tcPr>
            <w:tcW w:w="7103" w:type="dxa"/>
            <w:gridSpan w:val="3"/>
            <w:tcBorders>
              <w:top w:val="single" w:sz="4" w:space="0" w:color="auto"/>
              <w:left w:val="single" w:sz="8" w:space="0" w:color="auto"/>
              <w:bottom w:val="single" w:sz="4" w:space="0" w:color="auto"/>
              <w:right w:val="nil"/>
            </w:tcBorders>
            <w:shd w:val="clear" w:color="FFFFFF" w:fill="FFFFCC"/>
            <w:noWrap/>
            <w:vAlign w:val="center"/>
            <w:hideMark/>
          </w:tcPr>
          <w:p w:rsidR="00886218" w:rsidRPr="00AA5B43" w:rsidRDefault="00886218" w:rsidP="00886218">
            <w:pPr>
              <w:jc w:val="center"/>
              <w:rPr>
                <w:rFonts w:ascii="Times New Roman" w:hAnsi="Times New Roman"/>
                <w:b/>
                <w:sz w:val="16"/>
                <w:szCs w:val="16"/>
                <w:lang w:eastAsia="sl-SI"/>
              </w:rPr>
            </w:pPr>
            <w:r w:rsidRPr="00AA5B43">
              <w:rPr>
                <w:rFonts w:ascii="Times New Roman" w:hAnsi="Times New Roman"/>
                <w:b/>
                <w:sz w:val="16"/>
                <w:szCs w:val="16"/>
                <w:lang w:eastAsia="sl-SI"/>
              </w:rPr>
              <w:t>C.   R A Č U N   F I N A N C I R A N J A</w:t>
            </w:r>
          </w:p>
        </w:tc>
        <w:tc>
          <w:tcPr>
            <w:tcW w:w="1984" w:type="dxa"/>
            <w:tcBorders>
              <w:top w:val="nil"/>
              <w:left w:val="single" w:sz="4" w:space="0" w:color="auto"/>
              <w:bottom w:val="single" w:sz="4" w:space="0" w:color="auto"/>
              <w:right w:val="single" w:sz="8" w:space="0" w:color="auto"/>
            </w:tcBorders>
            <w:shd w:val="clear" w:color="FFFFFF" w:fill="FFFFCC"/>
            <w:noWrap/>
            <w:vAlign w:val="center"/>
            <w:hideMark/>
          </w:tcPr>
          <w:p w:rsidR="00886218" w:rsidRPr="00AA5B43" w:rsidRDefault="00886218" w:rsidP="00886218">
            <w:pPr>
              <w:jc w:val="left"/>
              <w:rPr>
                <w:rFonts w:ascii="Times New Roman" w:hAnsi="Times New Roman"/>
                <w:b/>
                <w:sz w:val="16"/>
                <w:szCs w:val="16"/>
                <w:lang w:eastAsia="sl-SI"/>
              </w:rPr>
            </w:pPr>
            <w:r w:rsidRPr="00AA5B43">
              <w:rPr>
                <w:rFonts w:ascii="Times New Roman" w:hAnsi="Times New Roman"/>
                <w:b/>
                <w:sz w:val="16"/>
                <w:szCs w:val="16"/>
                <w:lang w:eastAsia="sl-SI"/>
              </w:rPr>
              <w:t> </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000000" w:fill="CCFFFF"/>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50</w:t>
            </w:r>
          </w:p>
        </w:tc>
        <w:tc>
          <w:tcPr>
            <w:tcW w:w="456" w:type="dxa"/>
            <w:tcBorders>
              <w:top w:val="nil"/>
              <w:left w:val="nil"/>
              <w:bottom w:val="single" w:sz="4" w:space="0" w:color="auto"/>
              <w:right w:val="nil"/>
            </w:tcBorders>
            <w:shd w:val="clear" w:color="000000" w:fill="CCFFFF"/>
            <w:noWrap/>
            <w:vAlign w:val="center"/>
            <w:hideMark/>
          </w:tcPr>
          <w:p w:rsidR="00886218" w:rsidRPr="00886218" w:rsidRDefault="00886218" w:rsidP="00886218">
            <w:pPr>
              <w:jc w:val="center"/>
              <w:rPr>
                <w:rFonts w:ascii="Times New Roman" w:hAnsi="Times New Roman"/>
                <w:sz w:val="16"/>
                <w:szCs w:val="16"/>
                <w:lang w:eastAsia="sl-SI"/>
              </w:rPr>
            </w:pPr>
            <w:r w:rsidRPr="00886218">
              <w:rPr>
                <w:rFonts w:ascii="Times New Roman" w:hAnsi="Times New Roman"/>
                <w:sz w:val="16"/>
                <w:szCs w:val="16"/>
                <w:lang w:eastAsia="sl-SI"/>
              </w:rPr>
              <w:t>VII.</w:t>
            </w:r>
          </w:p>
        </w:tc>
        <w:tc>
          <w:tcPr>
            <w:tcW w:w="6267" w:type="dxa"/>
            <w:tcBorders>
              <w:top w:val="nil"/>
              <w:left w:val="nil"/>
              <w:bottom w:val="single" w:sz="4" w:space="0" w:color="auto"/>
              <w:right w:val="nil"/>
            </w:tcBorders>
            <w:shd w:val="clear" w:color="000000" w:fill="CCFFFF"/>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ZADOLŽEVANJE  (500)</w:t>
            </w:r>
          </w:p>
        </w:tc>
        <w:tc>
          <w:tcPr>
            <w:tcW w:w="1984" w:type="dxa"/>
            <w:tcBorders>
              <w:top w:val="nil"/>
              <w:left w:val="single" w:sz="4" w:space="0" w:color="auto"/>
              <w:bottom w:val="single" w:sz="4" w:space="0" w:color="auto"/>
              <w:right w:val="single" w:sz="8" w:space="0" w:color="auto"/>
            </w:tcBorders>
            <w:shd w:val="clear" w:color="000000" w:fill="CCFFFF"/>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104.399,00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500</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DOMAČE ZADOLŽEVANJE</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104.399,00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000000" w:fill="CCFFFF"/>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55</w:t>
            </w:r>
          </w:p>
        </w:tc>
        <w:tc>
          <w:tcPr>
            <w:tcW w:w="456" w:type="dxa"/>
            <w:tcBorders>
              <w:top w:val="nil"/>
              <w:left w:val="nil"/>
              <w:bottom w:val="single" w:sz="4" w:space="0" w:color="auto"/>
              <w:right w:val="nil"/>
            </w:tcBorders>
            <w:shd w:val="clear" w:color="000000" w:fill="CCFFFF"/>
            <w:noWrap/>
            <w:vAlign w:val="center"/>
            <w:hideMark/>
          </w:tcPr>
          <w:p w:rsidR="00886218" w:rsidRPr="00886218" w:rsidRDefault="00886218" w:rsidP="00886218">
            <w:pPr>
              <w:jc w:val="center"/>
              <w:rPr>
                <w:rFonts w:ascii="Times New Roman" w:hAnsi="Times New Roman"/>
                <w:sz w:val="16"/>
                <w:szCs w:val="16"/>
                <w:lang w:eastAsia="sl-SI"/>
              </w:rPr>
            </w:pPr>
            <w:r w:rsidRPr="00886218">
              <w:rPr>
                <w:rFonts w:ascii="Times New Roman" w:hAnsi="Times New Roman"/>
                <w:sz w:val="16"/>
                <w:szCs w:val="16"/>
                <w:lang w:eastAsia="sl-SI"/>
              </w:rPr>
              <w:t>VIII.</w:t>
            </w:r>
          </w:p>
        </w:tc>
        <w:tc>
          <w:tcPr>
            <w:tcW w:w="6267" w:type="dxa"/>
            <w:tcBorders>
              <w:top w:val="nil"/>
              <w:left w:val="nil"/>
              <w:bottom w:val="single" w:sz="4" w:space="0" w:color="auto"/>
              <w:right w:val="nil"/>
            </w:tcBorders>
            <w:shd w:val="clear" w:color="000000" w:fill="CCFFFF"/>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ODPLAČILA  DOLGA  (550)</w:t>
            </w:r>
          </w:p>
        </w:tc>
        <w:tc>
          <w:tcPr>
            <w:tcW w:w="1984" w:type="dxa"/>
            <w:tcBorders>
              <w:top w:val="nil"/>
              <w:left w:val="single" w:sz="4" w:space="0" w:color="auto"/>
              <w:bottom w:val="single" w:sz="4" w:space="0" w:color="auto"/>
              <w:right w:val="single" w:sz="8" w:space="0" w:color="auto"/>
            </w:tcBorders>
            <w:shd w:val="clear" w:color="000000" w:fill="CCFFFF"/>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24.428,10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550</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xml:space="preserve">ODPLAČILA DOMAČEGA DOLGA </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24.428,10</w:t>
            </w:r>
          </w:p>
        </w:tc>
      </w:tr>
      <w:tr w:rsidR="00886218" w:rsidRPr="00886218" w:rsidTr="00AA5B43">
        <w:trPr>
          <w:trHeight w:val="450"/>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xml:space="preserve"> </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center"/>
              <w:rPr>
                <w:rFonts w:ascii="Times New Roman" w:hAnsi="Times New Roman"/>
                <w:sz w:val="16"/>
                <w:szCs w:val="16"/>
                <w:lang w:eastAsia="sl-SI"/>
              </w:rPr>
            </w:pPr>
            <w:r w:rsidRPr="00886218">
              <w:rPr>
                <w:rFonts w:ascii="Times New Roman" w:hAnsi="Times New Roman"/>
                <w:sz w:val="16"/>
                <w:szCs w:val="16"/>
                <w:lang w:eastAsia="sl-SI"/>
              </w:rPr>
              <w:t>IX.</w:t>
            </w:r>
          </w:p>
        </w:tc>
        <w:tc>
          <w:tcPr>
            <w:tcW w:w="6267" w:type="dxa"/>
            <w:tcBorders>
              <w:top w:val="nil"/>
              <w:left w:val="nil"/>
              <w:bottom w:val="single" w:sz="4" w:space="0" w:color="auto"/>
              <w:right w:val="nil"/>
            </w:tcBorders>
            <w:shd w:val="clear" w:color="auto" w:fill="auto"/>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POVEČANJE (ZMANJŠANJE) SREDSTEV NA RAČUNIH (III.+VI.+X.) = (I.+IV.+VII.) - (II.+V.+VIII.)</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-800.000,00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xml:space="preserve"> </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center"/>
              <w:rPr>
                <w:rFonts w:ascii="Times New Roman" w:hAnsi="Times New Roman"/>
                <w:sz w:val="16"/>
                <w:szCs w:val="16"/>
                <w:lang w:eastAsia="sl-SI"/>
              </w:rPr>
            </w:pPr>
            <w:r w:rsidRPr="00886218">
              <w:rPr>
                <w:rFonts w:ascii="Times New Roman" w:hAnsi="Times New Roman"/>
                <w:sz w:val="16"/>
                <w:szCs w:val="16"/>
                <w:lang w:eastAsia="sl-SI"/>
              </w:rPr>
              <w:t>X.</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NETO ZADOLŽEVANJE  (VII. - VIII.)</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79.970,90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xml:space="preserve"> </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center"/>
              <w:rPr>
                <w:rFonts w:ascii="Times New Roman" w:hAnsi="Times New Roman"/>
                <w:sz w:val="16"/>
                <w:szCs w:val="16"/>
                <w:lang w:eastAsia="sl-SI"/>
              </w:rPr>
            </w:pPr>
            <w:r w:rsidRPr="00886218">
              <w:rPr>
                <w:rFonts w:ascii="Times New Roman" w:hAnsi="Times New Roman"/>
                <w:sz w:val="16"/>
                <w:szCs w:val="16"/>
                <w:lang w:eastAsia="sl-SI"/>
              </w:rPr>
              <w:t>XI.</w:t>
            </w:r>
          </w:p>
        </w:tc>
        <w:tc>
          <w:tcPr>
            <w:tcW w:w="6267"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NETO FINANCIRANJE  (VI.+X.-IX.)</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879.970,90</w:t>
            </w:r>
          </w:p>
        </w:tc>
      </w:tr>
      <w:tr w:rsidR="00886218" w:rsidRPr="00886218" w:rsidTr="00AA5B43">
        <w:trPr>
          <w:trHeight w:val="225"/>
        </w:trPr>
        <w:tc>
          <w:tcPr>
            <w:tcW w:w="380" w:type="dxa"/>
            <w:tcBorders>
              <w:top w:val="nil"/>
              <w:left w:val="single" w:sz="8" w:space="0" w:color="auto"/>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456" w:type="dxa"/>
            <w:tcBorders>
              <w:top w:val="nil"/>
              <w:left w:val="nil"/>
              <w:bottom w:val="single" w:sz="4" w:space="0" w:color="auto"/>
              <w:right w:val="nil"/>
            </w:tcBorders>
            <w:shd w:val="clear" w:color="auto" w:fill="auto"/>
            <w:noWrap/>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 </w:t>
            </w:r>
          </w:p>
        </w:tc>
        <w:tc>
          <w:tcPr>
            <w:tcW w:w="6267" w:type="dxa"/>
            <w:tcBorders>
              <w:top w:val="nil"/>
              <w:left w:val="nil"/>
              <w:bottom w:val="single" w:sz="4" w:space="0" w:color="auto"/>
              <w:right w:val="nil"/>
            </w:tcBorders>
            <w:shd w:val="clear" w:color="auto" w:fill="auto"/>
            <w:vAlign w:val="center"/>
            <w:hideMark/>
          </w:tcPr>
          <w:p w:rsidR="00886218" w:rsidRPr="00886218" w:rsidRDefault="00886218" w:rsidP="00886218">
            <w:pPr>
              <w:jc w:val="left"/>
              <w:rPr>
                <w:rFonts w:ascii="Times New Roman" w:hAnsi="Times New Roman"/>
                <w:sz w:val="16"/>
                <w:szCs w:val="16"/>
                <w:lang w:eastAsia="sl-SI"/>
              </w:rPr>
            </w:pPr>
            <w:r w:rsidRPr="00886218">
              <w:rPr>
                <w:rFonts w:ascii="Times New Roman" w:hAnsi="Times New Roman"/>
                <w:sz w:val="16"/>
                <w:szCs w:val="16"/>
                <w:lang w:eastAsia="sl-SI"/>
              </w:rPr>
              <w:t>STANJE SREDSTEV NA RAČUNIH OB KONCU PRETEKLEGA LETA</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886218" w:rsidRPr="00886218" w:rsidRDefault="00886218" w:rsidP="00886218">
            <w:pPr>
              <w:jc w:val="right"/>
              <w:rPr>
                <w:rFonts w:ascii="Times New Roman" w:hAnsi="Times New Roman"/>
                <w:sz w:val="16"/>
                <w:szCs w:val="16"/>
                <w:lang w:eastAsia="sl-SI"/>
              </w:rPr>
            </w:pPr>
            <w:r w:rsidRPr="00886218">
              <w:rPr>
                <w:rFonts w:ascii="Times New Roman" w:hAnsi="Times New Roman"/>
                <w:sz w:val="16"/>
                <w:szCs w:val="16"/>
                <w:lang w:eastAsia="sl-SI"/>
              </w:rPr>
              <w:t>800.000,00</w:t>
            </w:r>
          </w:p>
        </w:tc>
      </w:tr>
    </w:tbl>
    <w:p w:rsidR="00412FCA" w:rsidRPr="0063463F" w:rsidRDefault="00412FCA">
      <w:pPr>
        <w:pStyle w:val="Telobesedila"/>
        <w:tabs>
          <w:tab w:val="clear" w:pos="-1440"/>
          <w:tab w:val="left" w:pos="-1080"/>
          <w:tab w:val="left" w:pos="-720"/>
          <w:tab w:val="left" w:pos="0"/>
          <w:tab w:val="left" w:pos="810"/>
          <w:tab w:val="left" w:pos="1080"/>
        </w:tabs>
        <w:rPr>
          <w:color w:val="FF0000"/>
        </w:rPr>
      </w:pP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Posebni del proračuna sestavljajo finančni načrti neposrednih uporabnikov, ki so razdeljeni na naslednje programske dele: področja proračunske porabe, glavne programe in podprograme, predpisane s programsko klasifikacijo izdatkov občinskih proračunov. Podprogram je razdeljen na proračunske postavke, te pa na podskupine kontov in konte, določene s predpisanim kontnim načrtom.</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Posebni del proračuna do ravni proračunskih postavk - kontov  in načrt razvojnih programov sta prilogi k temu odloku in se objavita na oglasni deski Občine</w:t>
      </w:r>
      <w:r w:rsidR="005D64AE" w:rsidRPr="00AA5B43">
        <w:rPr>
          <w:color w:val="000000" w:themeColor="text1"/>
          <w:sz w:val="20"/>
        </w:rPr>
        <w:t xml:space="preserve"> Rogašovci.</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p>
    <w:p w:rsidR="00F64DBC" w:rsidRPr="00AA5B43" w:rsidRDefault="003D379B" w:rsidP="00DB0B19">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Načrt razvojnih programov sestavljajo projekti.</w:t>
      </w:r>
    </w:p>
    <w:p w:rsidR="009D633D" w:rsidRPr="00AA5B43" w:rsidRDefault="009D633D" w:rsidP="00DB0B19">
      <w:pPr>
        <w:pStyle w:val="Telobesedila"/>
        <w:tabs>
          <w:tab w:val="clear" w:pos="-1440"/>
          <w:tab w:val="left" w:pos="-1080"/>
          <w:tab w:val="left" w:pos="-720"/>
          <w:tab w:val="left" w:pos="0"/>
          <w:tab w:val="left" w:pos="810"/>
          <w:tab w:val="left" w:pos="1080"/>
        </w:tabs>
        <w:rPr>
          <w:color w:val="000000" w:themeColor="text1"/>
          <w:sz w:val="20"/>
        </w:rPr>
      </w:pPr>
    </w:p>
    <w:p w:rsidR="009D633D" w:rsidRPr="00AA5B43" w:rsidRDefault="00083860" w:rsidP="00DB0B19">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 xml:space="preserve"> </w:t>
      </w:r>
    </w:p>
    <w:p w:rsidR="008E6EDA" w:rsidRPr="0063463F" w:rsidRDefault="008E6EDA" w:rsidP="00DB0B19">
      <w:pPr>
        <w:pStyle w:val="Telobesedila"/>
        <w:tabs>
          <w:tab w:val="clear" w:pos="-1440"/>
          <w:tab w:val="left" w:pos="-1080"/>
          <w:tab w:val="left" w:pos="-720"/>
          <w:tab w:val="left" w:pos="0"/>
          <w:tab w:val="left" w:pos="810"/>
          <w:tab w:val="left" w:pos="1080"/>
        </w:tabs>
        <w:rPr>
          <w:color w:val="FF0000"/>
          <w:sz w:val="20"/>
        </w:rPr>
      </w:pPr>
    </w:p>
    <w:p w:rsidR="003D379B" w:rsidRPr="00AA5B43" w:rsidRDefault="00DB0B19" w:rsidP="00DB0B19">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lastRenderedPageBreak/>
        <w:t xml:space="preserve">3. </w:t>
      </w:r>
      <w:r w:rsidR="003D379B" w:rsidRPr="00AA5B43">
        <w:rPr>
          <w:color w:val="000000" w:themeColor="text1"/>
          <w:sz w:val="20"/>
        </w:rPr>
        <w:t>POSTOPKI IZVRŠEVANJA PRORAČUNA</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p>
    <w:p w:rsidR="003D379B" w:rsidRPr="00AA5B43" w:rsidRDefault="003D379B">
      <w:pPr>
        <w:pStyle w:val="Telobesedila"/>
        <w:tabs>
          <w:tab w:val="clear" w:pos="-1440"/>
          <w:tab w:val="left" w:pos="-1080"/>
          <w:tab w:val="left" w:pos="-720"/>
          <w:tab w:val="left" w:pos="0"/>
          <w:tab w:val="left" w:pos="810"/>
          <w:tab w:val="left" w:pos="1080"/>
        </w:tabs>
        <w:jc w:val="center"/>
        <w:rPr>
          <w:color w:val="000000" w:themeColor="text1"/>
          <w:sz w:val="20"/>
        </w:rPr>
      </w:pPr>
      <w:r w:rsidRPr="00AA5B43">
        <w:rPr>
          <w:color w:val="000000" w:themeColor="text1"/>
          <w:sz w:val="20"/>
        </w:rPr>
        <w:t>3. člen</w:t>
      </w:r>
    </w:p>
    <w:p w:rsidR="003D379B" w:rsidRPr="00AA5B43" w:rsidRDefault="003D379B">
      <w:pPr>
        <w:pStyle w:val="Telobesedila"/>
        <w:tabs>
          <w:tab w:val="clear" w:pos="-1440"/>
          <w:tab w:val="left" w:pos="-1080"/>
          <w:tab w:val="left" w:pos="-720"/>
          <w:tab w:val="left" w:pos="0"/>
          <w:tab w:val="left" w:pos="810"/>
          <w:tab w:val="left" w:pos="1080"/>
        </w:tabs>
        <w:jc w:val="center"/>
        <w:rPr>
          <w:color w:val="000000" w:themeColor="text1"/>
          <w:sz w:val="20"/>
        </w:rPr>
      </w:pPr>
      <w:r w:rsidRPr="00AA5B43">
        <w:rPr>
          <w:color w:val="000000" w:themeColor="text1"/>
          <w:sz w:val="20"/>
        </w:rPr>
        <w:t>(izvrševanje proračuna)</w:t>
      </w:r>
    </w:p>
    <w:p w:rsidR="003D379B" w:rsidRPr="00AA5B43" w:rsidRDefault="003D379B">
      <w:pPr>
        <w:pStyle w:val="Telobesedila"/>
        <w:tabs>
          <w:tab w:val="clear" w:pos="-1440"/>
          <w:tab w:val="left" w:pos="-1080"/>
          <w:tab w:val="left" w:pos="-720"/>
          <w:tab w:val="left" w:pos="0"/>
          <w:tab w:val="left" w:pos="810"/>
          <w:tab w:val="left" w:pos="1080"/>
        </w:tabs>
        <w:ind w:left="360"/>
        <w:jc w:val="center"/>
        <w:rPr>
          <w:color w:val="000000" w:themeColor="text1"/>
          <w:sz w:val="20"/>
        </w:rPr>
      </w:pPr>
    </w:p>
    <w:p w:rsidR="00320CA1" w:rsidRPr="00AA5B43" w:rsidRDefault="00320CA1" w:rsidP="00320CA1">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V tekočem letu se izvršuje proračun tekočega leta.</w:t>
      </w:r>
    </w:p>
    <w:p w:rsidR="00363C66" w:rsidRPr="00AA5B43" w:rsidRDefault="00363C66" w:rsidP="00320CA1">
      <w:pPr>
        <w:pStyle w:val="Telobesedila"/>
        <w:tabs>
          <w:tab w:val="clear" w:pos="-1440"/>
          <w:tab w:val="left" w:pos="-1080"/>
          <w:tab w:val="left" w:pos="-720"/>
          <w:tab w:val="left" w:pos="0"/>
          <w:tab w:val="left" w:pos="810"/>
          <w:tab w:val="left" w:pos="1080"/>
        </w:tabs>
        <w:rPr>
          <w:color w:val="000000" w:themeColor="text1"/>
          <w:sz w:val="20"/>
        </w:rPr>
      </w:pPr>
    </w:p>
    <w:p w:rsidR="00320CA1" w:rsidRPr="00AA5B43" w:rsidRDefault="00320CA1" w:rsidP="00320CA1">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Proračun se izvršuje skladno z določbami</w:t>
      </w:r>
      <w:r w:rsidR="004C767E" w:rsidRPr="00AA5B43">
        <w:rPr>
          <w:color w:val="000000" w:themeColor="text1"/>
          <w:sz w:val="20"/>
        </w:rPr>
        <w:t xml:space="preserve"> </w:t>
      </w:r>
      <w:r w:rsidRPr="00AA5B43">
        <w:rPr>
          <w:color w:val="000000" w:themeColor="text1"/>
          <w:sz w:val="20"/>
        </w:rPr>
        <w:t>zakona, ki ureja javne finance in podzakonskimi predpisi, izdanimi na njegovi podlagi, in tega odloka.</w:t>
      </w:r>
    </w:p>
    <w:p w:rsidR="00363C66" w:rsidRPr="00AA5B43" w:rsidRDefault="00363C66" w:rsidP="00320CA1">
      <w:pPr>
        <w:pStyle w:val="Telobesedila"/>
        <w:tabs>
          <w:tab w:val="clear" w:pos="-1440"/>
          <w:tab w:val="left" w:pos="-1080"/>
          <w:tab w:val="left" w:pos="-720"/>
          <w:tab w:val="left" w:pos="0"/>
          <w:tab w:val="left" w:pos="810"/>
          <w:tab w:val="left" w:pos="1080"/>
        </w:tabs>
        <w:rPr>
          <w:color w:val="000000" w:themeColor="text1"/>
          <w:sz w:val="20"/>
        </w:rPr>
      </w:pPr>
    </w:p>
    <w:p w:rsidR="00320CA1" w:rsidRPr="00AA5B43" w:rsidRDefault="00320CA1" w:rsidP="00320CA1">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 xml:space="preserve">Proračun se izvršuje na ravni proračunske postavke - </w:t>
      </w:r>
      <w:proofErr w:type="spellStart"/>
      <w:r w:rsidRPr="00AA5B43">
        <w:rPr>
          <w:color w:val="000000" w:themeColor="text1"/>
          <w:sz w:val="20"/>
        </w:rPr>
        <w:t>podkonta</w:t>
      </w:r>
      <w:proofErr w:type="spellEnd"/>
      <w:r w:rsidRPr="00AA5B43">
        <w:rPr>
          <w:color w:val="000000" w:themeColor="text1"/>
          <w:sz w:val="20"/>
        </w:rPr>
        <w:t>.</w:t>
      </w:r>
    </w:p>
    <w:p w:rsidR="00363C66" w:rsidRPr="00AA5B43" w:rsidRDefault="00363C66" w:rsidP="00320CA1">
      <w:pPr>
        <w:pStyle w:val="Telobesedila"/>
        <w:tabs>
          <w:tab w:val="clear" w:pos="-1440"/>
          <w:tab w:val="left" w:pos="-1080"/>
          <w:tab w:val="left" w:pos="-720"/>
          <w:tab w:val="left" w:pos="0"/>
          <w:tab w:val="left" w:pos="810"/>
          <w:tab w:val="left" w:pos="1080"/>
        </w:tabs>
        <w:rPr>
          <w:color w:val="000000" w:themeColor="text1"/>
          <w:sz w:val="20"/>
        </w:rPr>
      </w:pPr>
    </w:p>
    <w:p w:rsidR="00320CA1" w:rsidRPr="00AA5B43" w:rsidRDefault="00320CA1" w:rsidP="00320CA1">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 xml:space="preserve">Veljavni načrt razvojnih programov tekočega leta mora biti za tekoče leto usklajen z veljavnim proračunom. </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p>
    <w:p w:rsidR="003D379B" w:rsidRPr="00AA5B43" w:rsidRDefault="003D379B">
      <w:pPr>
        <w:pStyle w:val="Telobesedila"/>
        <w:tabs>
          <w:tab w:val="clear" w:pos="-1440"/>
          <w:tab w:val="left" w:pos="-1080"/>
          <w:tab w:val="left" w:pos="-720"/>
          <w:tab w:val="left" w:pos="0"/>
          <w:tab w:val="left" w:pos="810"/>
          <w:tab w:val="left" w:pos="1080"/>
        </w:tabs>
        <w:jc w:val="center"/>
        <w:rPr>
          <w:color w:val="000000" w:themeColor="text1"/>
          <w:sz w:val="20"/>
        </w:rPr>
      </w:pPr>
      <w:r w:rsidRPr="00AA5B43">
        <w:rPr>
          <w:color w:val="000000" w:themeColor="text1"/>
          <w:sz w:val="20"/>
        </w:rPr>
        <w:t>4. člen</w:t>
      </w:r>
    </w:p>
    <w:p w:rsidR="003D379B" w:rsidRPr="00AA5B43" w:rsidRDefault="003D379B">
      <w:pPr>
        <w:pStyle w:val="Telobesedila"/>
        <w:tabs>
          <w:tab w:val="clear" w:pos="-1440"/>
          <w:tab w:val="left" w:pos="-1080"/>
          <w:tab w:val="left" w:pos="-720"/>
          <w:tab w:val="left" w:pos="0"/>
          <w:tab w:val="left" w:pos="810"/>
          <w:tab w:val="left" w:pos="1080"/>
        </w:tabs>
        <w:jc w:val="center"/>
        <w:rPr>
          <w:color w:val="000000" w:themeColor="text1"/>
          <w:sz w:val="20"/>
        </w:rPr>
      </w:pPr>
      <w:r w:rsidRPr="00AA5B43">
        <w:rPr>
          <w:color w:val="000000" w:themeColor="text1"/>
          <w:sz w:val="20"/>
        </w:rPr>
        <w:t>(namenski prihodki in odhodki proračuna)</w:t>
      </w:r>
    </w:p>
    <w:p w:rsidR="003D379B" w:rsidRPr="00AA5B43" w:rsidRDefault="003D379B">
      <w:pPr>
        <w:pStyle w:val="Telobesedila"/>
        <w:tabs>
          <w:tab w:val="clear" w:pos="-1440"/>
          <w:tab w:val="left" w:pos="-1080"/>
          <w:tab w:val="left" w:pos="-720"/>
          <w:tab w:val="left" w:pos="0"/>
          <w:tab w:val="left" w:pos="810"/>
          <w:tab w:val="left" w:pos="1080"/>
        </w:tabs>
        <w:jc w:val="center"/>
        <w:rPr>
          <w:color w:val="000000" w:themeColor="text1"/>
          <w:sz w:val="20"/>
        </w:rPr>
      </w:pP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Namenski prihodki proračuna so poleg prihodkov, določenih v prvem stavku prvega odstavka 43. člena ZJF</w:t>
      </w:r>
      <w:r w:rsidR="00F52A38" w:rsidRPr="00AA5B43">
        <w:rPr>
          <w:color w:val="000000" w:themeColor="text1"/>
          <w:sz w:val="20"/>
        </w:rPr>
        <w:t xml:space="preserve"> (donacije, namenski prejemki proračunskega sklada, prihodki od lastne dejavnosti neposrednih uporabnikov, prihodki od okoljskih dajatev za onesnaževanja okolja zaradi odvajanja odpadnih voda, prihodki od okoljskih dajatev za onesnaževanje okolja zaradi odlaganja odpadkov, prihodki od prodaje ali zamenjave občinskega stvarnega premoženja in odškodnine iz naslova zavarovanj), tudi naslednji</w:t>
      </w:r>
      <w:r w:rsidRPr="00AA5B43">
        <w:rPr>
          <w:color w:val="000000" w:themeColor="text1"/>
          <w:sz w:val="20"/>
        </w:rPr>
        <w:t xml:space="preserve"> prihodki:</w:t>
      </w:r>
    </w:p>
    <w:p w:rsidR="005D64AE" w:rsidRPr="00AA5B43" w:rsidRDefault="00F52A38" w:rsidP="005D64AE">
      <w:pPr>
        <w:pStyle w:val="Telobesedila"/>
        <w:numPr>
          <w:ilvl w:val="0"/>
          <w:numId w:val="3"/>
        </w:numPr>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 xml:space="preserve">transferni prihodki iz državnega proračuna iz naslova sofinanciranja projektov, </w:t>
      </w:r>
    </w:p>
    <w:p w:rsidR="005D64AE" w:rsidRPr="00AA5B43" w:rsidRDefault="00F52A38" w:rsidP="005D64AE">
      <w:pPr>
        <w:pStyle w:val="Telobesedila"/>
        <w:numPr>
          <w:ilvl w:val="0"/>
          <w:numId w:val="3"/>
        </w:numPr>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 xml:space="preserve">prihodki od </w:t>
      </w:r>
      <w:r w:rsidR="005D64AE" w:rsidRPr="00AA5B43">
        <w:rPr>
          <w:color w:val="000000" w:themeColor="text1"/>
          <w:sz w:val="20"/>
        </w:rPr>
        <w:t>požarn</w:t>
      </w:r>
      <w:r w:rsidRPr="00AA5B43">
        <w:rPr>
          <w:color w:val="000000" w:themeColor="text1"/>
          <w:sz w:val="20"/>
        </w:rPr>
        <w:t>e</w:t>
      </w:r>
      <w:r w:rsidR="005D64AE" w:rsidRPr="00AA5B43">
        <w:rPr>
          <w:color w:val="000000" w:themeColor="text1"/>
          <w:sz w:val="20"/>
        </w:rPr>
        <w:t xml:space="preserve"> taks</w:t>
      </w:r>
      <w:r w:rsidRPr="00AA5B43">
        <w:rPr>
          <w:color w:val="000000" w:themeColor="text1"/>
          <w:sz w:val="20"/>
        </w:rPr>
        <w:t>e</w:t>
      </w:r>
      <w:r w:rsidR="005D64AE" w:rsidRPr="00AA5B43">
        <w:rPr>
          <w:color w:val="000000" w:themeColor="text1"/>
          <w:sz w:val="20"/>
        </w:rPr>
        <w:t>,</w:t>
      </w:r>
      <w:r w:rsidRPr="00AA5B43">
        <w:rPr>
          <w:color w:val="000000" w:themeColor="text1"/>
          <w:sz w:val="20"/>
        </w:rPr>
        <w:t xml:space="preserve"> ki se namenijo za investicije v zagotavljanje protipožarne varnosti,</w:t>
      </w:r>
    </w:p>
    <w:p w:rsidR="00F52A38" w:rsidRPr="00AA5B43" w:rsidRDefault="00F52A38" w:rsidP="005D64AE">
      <w:pPr>
        <w:pStyle w:val="Telobesedila"/>
        <w:numPr>
          <w:ilvl w:val="0"/>
          <w:numId w:val="3"/>
        </w:numPr>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prihodki od  komunalnih prispevkov, ki se uporabijo za izgradnjo nove komunalne infrastrukture,</w:t>
      </w:r>
    </w:p>
    <w:p w:rsidR="00F52A38" w:rsidRPr="00AA5B43" w:rsidRDefault="00F52A38" w:rsidP="005D64AE">
      <w:pPr>
        <w:pStyle w:val="Telobesedila"/>
        <w:numPr>
          <w:ilvl w:val="0"/>
          <w:numId w:val="3"/>
        </w:numPr>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pristojbina za vzdrževanje gozdnih cest, ki se uporab</w:t>
      </w:r>
      <w:r w:rsidR="00083860" w:rsidRPr="00AA5B43">
        <w:rPr>
          <w:color w:val="000000" w:themeColor="text1"/>
          <w:sz w:val="20"/>
        </w:rPr>
        <w:t>lja za vzdrževanje gozdnih cest</w:t>
      </w:r>
      <w:r w:rsidR="004506D7" w:rsidRPr="00AA5B43">
        <w:rPr>
          <w:color w:val="000000" w:themeColor="text1"/>
          <w:sz w:val="20"/>
        </w:rPr>
        <w:t>,</w:t>
      </w:r>
    </w:p>
    <w:p w:rsidR="004506D7" w:rsidRPr="00AA5B43" w:rsidRDefault="004506D7" w:rsidP="005D64AE">
      <w:pPr>
        <w:pStyle w:val="Telobesedila"/>
        <w:numPr>
          <w:ilvl w:val="0"/>
          <w:numId w:val="3"/>
        </w:numPr>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nadomestilo za upravljanje državnih gozdov, ki se nameni za gradnjo in vzdrževanje lokalne cestne infrastrukture,</w:t>
      </w:r>
    </w:p>
    <w:p w:rsidR="002A766B" w:rsidRPr="00AA5B43" w:rsidRDefault="002A766B" w:rsidP="002A766B">
      <w:pPr>
        <w:pStyle w:val="Telobesedila"/>
        <w:numPr>
          <w:ilvl w:val="0"/>
          <w:numId w:val="3"/>
        </w:numPr>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koncesijska dajatev za trajnostno gospodarjenje z divjadjo</w:t>
      </w:r>
      <w:r w:rsidR="00F52A38" w:rsidRPr="00AA5B43">
        <w:rPr>
          <w:color w:val="000000" w:themeColor="text1"/>
          <w:sz w:val="20"/>
        </w:rPr>
        <w:t>.</w:t>
      </w:r>
    </w:p>
    <w:p w:rsidR="003D379B" w:rsidRPr="00AA5B43" w:rsidRDefault="003D379B" w:rsidP="005D64AE">
      <w:pPr>
        <w:pStyle w:val="Telobesedila"/>
        <w:tabs>
          <w:tab w:val="clear" w:pos="-1440"/>
          <w:tab w:val="left" w:pos="-1080"/>
          <w:tab w:val="left" w:pos="-720"/>
          <w:tab w:val="left" w:pos="0"/>
          <w:tab w:val="left" w:pos="810"/>
          <w:tab w:val="left" w:pos="1080"/>
        </w:tabs>
        <w:rPr>
          <w:color w:val="000000" w:themeColor="text1"/>
          <w:sz w:val="20"/>
        </w:rPr>
      </w:pPr>
    </w:p>
    <w:p w:rsidR="003D379B" w:rsidRPr="00AA5B43" w:rsidRDefault="003D379B">
      <w:pPr>
        <w:pStyle w:val="Telobesedila"/>
        <w:tabs>
          <w:tab w:val="clear" w:pos="-1440"/>
          <w:tab w:val="left" w:pos="-1080"/>
          <w:tab w:val="left" w:pos="-720"/>
          <w:tab w:val="left" w:pos="0"/>
          <w:tab w:val="left" w:pos="810"/>
          <w:tab w:val="left" w:pos="1080"/>
        </w:tabs>
        <w:jc w:val="center"/>
        <w:rPr>
          <w:color w:val="000000" w:themeColor="text1"/>
          <w:sz w:val="20"/>
        </w:rPr>
      </w:pPr>
      <w:r w:rsidRPr="00AA5B43">
        <w:rPr>
          <w:color w:val="000000" w:themeColor="text1"/>
          <w:sz w:val="20"/>
        </w:rPr>
        <w:t>5. člen</w:t>
      </w:r>
    </w:p>
    <w:p w:rsidR="003D379B" w:rsidRPr="00AA5B43" w:rsidRDefault="003D379B">
      <w:pPr>
        <w:pStyle w:val="Telobesedila"/>
        <w:tabs>
          <w:tab w:val="clear" w:pos="-1440"/>
          <w:tab w:val="left" w:pos="-1080"/>
          <w:tab w:val="left" w:pos="-720"/>
          <w:tab w:val="left" w:pos="0"/>
          <w:tab w:val="left" w:pos="810"/>
          <w:tab w:val="left" w:pos="1080"/>
        </w:tabs>
        <w:jc w:val="center"/>
        <w:rPr>
          <w:color w:val="000000" w:themeColor="text1"/>
          <w:sz w:val="20"/>
        </w:rPr>
      </w:pPr>
      <w:r w:rsidRPr="00AA5B43">
        <w:rPr>
          <w:color w:val="000000" w:themeColor="text1"/>
          <w:sz w:val="20"/>
        </w:rPr>
        <w:t>(prerazporejanje pravic porabe)</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Osnova za prerazporejanje pravic porabe je zadnji sprejeti proračun, spremembe proračuna ali rebalans proračuna</w:t>
      </w:r>
      <w:r w:rsidR="00363C66" w:rsidRPr="00AA5B43">
        <w:rPr>
          <w:color w:val="000000" w:themeColor="text1"/>
          <w:sz w:val="20"/>
        </w:rPr>
        <w:t xml:space="preserve"> za leto izvrševanja</w:t>
      </w:r>
      <w:r w:rsidRPr="00AA5B43">
        <w:rPr>
          <w:color w:val="000000" w:themeColor="text1"/>
          <w:sz w:val="20"/>
        </w:rPr>
        <w:t>.</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 xml:space="preserve">O prerazporeditvah pravic porabe v posebnem delu proračuna med glavnimi programi v okviru področja proračunske porabe </w:t>
      </w:r>
      <w:r w:rsidR="008311B8" w:rsidRPr="00AA5B43">
        <w:rPr>
          <w:color w:val="000000" w:themeColor="text1"/>
          <w:sz w:val="20"/>
        </w:rPr>
        <w:t xml:space="preserve">odloča </w:t>
      </w:r>
      <w:r w:rsidRPr="00AA5B43">
        <w:rPr>
          <w:color w:val="000000" w:themeColor="text1"/>
          <w:sz w:val="20"/>
        </w:rPr>
        <w:t xml:space="preserve">župan </w:t>
      </w:r>
      <w:r w:rsidR="00E601AA" w:rsidRPr="00AA5B43">
        <w:rPr>
          <w:color w:val="000000" w:themeColor="text1"/>
          <w:sz w:val="20"/>
        </w:rPr>
        <w:t>na predlog neposrednega uporabnika.</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Župan s poročilom o izvrševanju proračuna</w:t>
      </w:r>
      <w:r w:rsidR="00E601AA" w:rsidRPr="00AA5B43">
        <w:rPr>
          <w:color w:val="000000" w:themeColor="text1"/>
          <w:sz w:val="20"/>
        </w:rPr>
        <w:t xml:space="preserve"> med letom </w:t>
      </w:r>
      <w:r w:rsidRPr="00AA5B43">
        <w:rPr>
          <w:color w:val="000000" w:themeColor="text1"/>
          <w:sz w:val="20"/>
        </w:rPr>
        <w:t>in konec leta z zaključnim računom poroča občinskemu svetu o veljavnem proračunu za leto</w:t>
      </w:r>
      <w:r w:rsidR="00E601AA" w:rsidRPr="00AA5B43">
        <w:rPr>
          <w:color w:val="000000" w:themeColor="text1"/>
          <w:sz w:val="20"/>
        </w:rPr>
        <w:t xml:space="preserve"> 20</w:t>
      </w:r>
      <w:r w:rsidR="004571C5" w:rsidRPr="00AA5B43">
        <w:rPr>
          <w:color w:val="000000" w:themeColor="text1"/>
          <w:sz w:val="20"/>
        </w:rPr>
        <w:t>20</w:t>
      </w:r>
      <w:r w:rsidR="00E601AA" w:rsidRPr="00AA5B43">
        <w:rPr>
          <w:color w:val="000000" w:themeColor="text1"/>
          <w:sz w:val="20"/>
        </w:rPr>
        <w:t xml:space="preserve"> </w:t>
      </w:r>
      <w:r w:rsidRPr="00AA5B43">
        <w:rPr>
          <w:color w:val="000000" w:themeColor="text1"/>
          <w:sz w:val="20"/>
        </w:rPr>
        <w:t>in njegovi realizaciji.</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p>
    <w:p w:rsidR="00991D4A" w:rsidRPr="00AA5B43" w:rsidRDefault="00991D4A" w:rsidP="00991D4A">
      <w:pPr>
        <w:pStyle w:val="Telobesedila"/>
        <w:tabs>
          <w:tab w:val="clear" w:pos="-1440"/>
          <w:tab w:val="left" w:pos="-1080"/>
          <w:tab w:val="left" w:pos="-720"/>
          <w:tab w:val="left" w:pos="0"/>
          <w:tab w:val="left" w:pos="810"/>
          <w:tab w:val="left" w:pos="1080"/>
        </w:tabs>
        <w:jc w:val="center"/>
        <w:rPr>
          <w:color w:val="000000" w:themeColor="text1"/>
          <w:sz w:val="20"/>
        </w:rPr>
      </w:pPr>
      <w:r w:rsidRPr="00AA5B43">
        <w:rPr>
          <w:color w:val="000000" w:themeColor="text1"/>
          <w:sz w:val="20"/>
        </w:rPr>
        <w:t>6. člen</w:t>
      </w:r>
    </w:p>
    <w:p w:rsidR="008E6EDA" w:rsidRPr="00AA5B43" w:rsidRDefault="00991D4A" w:rsidP="004571C5">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 xml:space="preserve">Župan odloča o vlogah za pokroviteljstva in sofinanciranje različnih prireditev do višine 1.000,00 </w:t>
      </w:r>
      <w:r w:rsidR="00BF0B70" w:rsidRPr="00AA5B43">
        <w:rPr>
          <w:color w:val="000000" w:themeColor="text1"/>
          <w:sz w:val="20"/>
        </w:rPr>
        <w:t>evrov</w:t>
      </w:r>
      <w:r w:rsidRPr="00AA5B43">
        <w:rPr>
          <w:color w:val="000000" w:themeColor="text1"/>
          <w:sz w:val="20"/>
        </w:rPr>
        <w:t xml:space="preserve"> po vlogi znotraj možnosti, ki mu jih dovoljuje proračunska postavka za ta namen oziroma splošna proračunska rezervacija.</w:t>
      </w:r>
    </w:p>
    <w:p w:rsidR="00991D4A" w:rsidRPr="00AA5B43" w:rsidRDefault="00991D4A" w:rsidP="00991D4A">
      <w:pPr>
        <w:pStyle w:val="Telobesedila"/>
        <w:tabs>
          <w:tab w:val="clear" w:pos="-1440"/>
          <w:tab w:val="left" w:pos="-1080"/>
          <w:tab w:val="left" w:pos="-720"/>
          <w:tab w:val="left" w:pos="0"/>
          <w:tab w:val="left" w:pos="810"/>
          <w:tab w:val="left" w:pos="1080"/>
        </w:tabs>
        <w:jc w:val="left"/>
        <w:rPr>
          <w:color w:val="000000" w:themeColor="text1"/>
          <w:sz w:val="20"/>
        </w:rPr>
      </w:pPr>
    </w:p>
    <w:p w:rsidR="003D379B" w:rsidRPr="00AA5B43" w:rsidRDefault="00991D4A">
      <w:pPr>
        <w:pStyle w:val="Telobesedila"/>
        <w:tabs>
          <w:tab w:val="clear" w:pos="-1440"/>
          <w:tab w:val="left" w:pos="-1080"/>
          <w:tab w:val="left" w:pos="-720"/>
          <w:tab w:val="left" w:pos="0"/>
          <w:tab w:val="left" w:pos="810"/>
          <w:tab w:val="left" w:pos="1080"/>
        </w:tabs>
        <w:jc w:val="center"/>
        <w:rPr>
          <w:color w:val="000000" w:themeColor="text1"/>
          <w:sz w:val="20"/>
        </w:rPr>
      </w:pPr>
      <w:r w:rsidRPr="00AA5B43">
        <w:rPr>
          <w:color w:val="000000" w:themeColor="text1"/>
          <w:sz w:val="20"/>
        </w:rPr>
        <w:t>7</w:t>
      </w:r>
      <w:r w:rsidR="003D379B" w:rsidRPr="00AA5B43">
        <w:rPr>
          <w:color w:val="000000" w:themeColor="text1"/>
          <w:sz w:val="20"/>
        </w:rPr>
        <w:t>. člen</w:t>
      </w:r>
    </w:p>
    <w:p w:rsidR="003D379B" w:rsidRPr="00AA5B43" w:rsidRDefault="003D379B">
      <w:pPr>
        <w:pStyle w:val="Telobesedila"/>
        <w:tabs>
          <w:tab w:val="clear" w:pos="-1440"/>
          <w:tab w:val="left" w:pos="-1080"/>
          <w:tab w:val="left" w:pos="-720"/>
          <w:tab w:val="left" w:pos="0"/>
          <w:tab w:val="left" w:pos="810"/>
          <w:tab w:val="left" w:pos="1080"/>
        </w:tabs>
        <w:jc w:val="center"/>
        <w:rPr>
          <w:color w:val="000000" w:themeColor="text1"/>
          <w:sz w:val="20"/>
        </w:rPr>
      </w:pPr>
      <w:r w:rsidRPr="00AA5B43">
        <w:rPr>
          <w:color w:val="000000" w:themeColor="text1"/>
          <w:sz w:val="20"/>
        </w:rPr>
        <w:t>(največji dovoljeni obseg prevzetih obveznosti v breme proračunov prihodnjih let)</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 xml:space="preserve">Neposredni uporabnik lahko v tekočem letu </w:t>
      </w:r>
      <w:r w:rsidR="001725E2" w:rsidRPr="00AA5B43">
        <w:rPr>
          <w:color w:val="000000" w:themeColor="text1"/>
          <w:sz w:val="20"/>
        </w:rPr>
        <w:t>za projekte, ki so vključeni v veljavni načrt razvojnih programov, odda</w:t>
      </w:r>
      <w:r w:rsidRPr="00AA5B43">
        <w:rPr>
          <w:color w:val="000000" w:themeColor="text1"/>
          <w:sz w:val="20"/>
        </w:rPr>
        <w:t xml:space="preserve"> javno naročilo za celotno vrednost projekta, če so zanj načrtovane pravice porabe na proračunskih postavkah v sprejetem proračunu.</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Skupni obseg prevzetih obveznosti neposrednega uporabnika, ki bodo zapadle v plačilo v prihodnjih letih za investicijske odhodke in investicijske transfere</w:t>
      </w:r>
      <w:r w:rsidR="00A12AAF" w:rsidRPr="00AA5B43">
        <w:rPr>
          <w:color w:val="000000" w:themeColor="text1"/>
          <w:sz w:val="20"/>
        </w:rPr>
        <w:t>,</w:t>
      </w:r>
      <w:r w:rsidRPr="00AA5B43">
        <w:rPr>
          <w:color w:val="000000" w:themeColor="text1"/>
          <w:sz w:val="20"/>
        </w:rPr>
        <w:t xml:space="preserve"> ne sme presegati</w:t>
      </w:r>
      <w:r w:rsidR="00C62890" w:rsidRPr="00AA5B43">
        <w:rPr>
          <w:color w:val="000000" w:themeColor="text1"/>
          <w:sz w:val="20"/>
        </w:rPr>
        <w:t xml:space="preserve"> 70 </w:t>
      </w:r>
      <w:r w:rsidRPr="00AA5B43">
        <w:rPr>
          <w:color w:val="000000" w:themeColor="text1"/>
          <w:sz w:val="20"/>
        </w:rPr>
        <w:t>% pravic porabe v sprejetem finančnem načrtu neposrednega uporabnika, od tega:</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1.</w:t>
      </w:r>
      <w:r w:rsidRPr="00AA5B43">
        <w:rPr>
          <w:color w:val="000000" w:themeColor="text1"/>
          <w:sz w:val="20"/>
        </w:rPr>
        <w:tab/>
        <w:t>v letu 20</w:t>
      </w:r>
      <w:r w:rsidR="004C767E" w:rsidRPr="00AA5B43">
        <w:rPr>
          <w:color w:val="000000" w:themeColor="text1"/>
          <w:sz w:val="20"/>
        </w:rPr>
        <w:t>2</w:t>
      </w:r>
      <w:r w:rsidR="004571C5" w:rsidRPr="00AA5B43">
        <w:rPr>
          <w:color w:val="000000" w:themeColor="text1"/>
          <w:sz w:val="20"/>
        </w:rPr>
        <w:t>1</w:t>
      </w:r>
      <w:r w:rsidRPr="00AA5B43">
        <w:rPr>
          <w:color w:val="000000" w:themeColor="text1"/>
          <w:sz w:val="20"/>
        </w:rPr>
        <w:t xml:space="preserve"> </w:t>
      </w:r>
      <w:r w:rsidR="00A25689" w:rsidRPr="00AA5B43">
        <w:rPr>
          <w:color w:val="000000" w:themeColor="text1"/>
          <w:sz w:val="20"/>
        </w:rPr>
        <w:t xml:space="preserve">  60 </w:t>
      </w:r>
      <w:r w:rsidRPr="00AA5B43">
        <w:rPr>
          <w:color w:val="000000" w:themeColor="text1"/>
          <w:sz w:val="20"/>
        </w:rPr>
        <w:t>% navedenih pravic porabe in</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2.</w:t>
      </w:r>
      <w:r w:rsidRPr="00AA5B43">
        <w:rPr>
          <w:color w:val="000000" w:themeColor="text1"/>
          <w:sz w:val="20"/>
        </w:rPr>
        <w:tab/>
        <w:t>v ostalih prihodnjih letih</w:t>
      </w:r>
      <w:r w:rsidR="00A25689" w:rsidRPr="00AA5B43">
        <w:rPr>
          <w:color w:val="000000" w:themeColor="text1"/>
          <w:sz w:val="20"/>
        </w:rPr>
        <w:t xml:space="preserve"> 10 </w:t>
      </w:r>
      <w:r w:rsidRPr="00AA5B43">
        <w:rPr>
          <w:color w:val="000000" w:themeColor="text1"/>
          <w:sz w:val="20"/>
        </w:rPr>
        <w:t>% navedenih pravic porabe.</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p>
    <w:p w:rsidR="00051605" w:rsidRPr="00AA5B43" w:rsidRDefault="00051605" w:rsidP="00051605">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lastRenderedPageBreak/>
        <w:t>Skupni obseg prevzetih obveznosti neposrednega uporabnika, ki bodo zapadle v plačilo v prihodnjih letih za blago in storitve in za tekoče transfere, ne sme presegati 25 % pravic porabe v sprejetem finančnem načrtu neposrednega uporabnika.</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p>
    <w:p w:rsidR="004571C5" w:rsidRPr="00AA5B43" w:rsidRDefault="003D379B">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Omejitve iz prvega in drugega odstavka tega člena ne veljajo za prevzemanje obveznosti z najemnimi pogodbami, razen če na podlagi teh pogodb lastninska pravica preide oziroma lahko preide iz najemodajalca na najemnika, in prevzemanje obveznosti za dobavo elektrike, telefona, vode, komunalnih storit</w:t>
      </w:r>
      <w:r w:rsidR="00C312CD" w:rsidRPr="00AA5B43">
        <w:rPr>
          <w:color w:val="000000" w:themeColor="text1"/>
          <w:sz w:val="20"/>
        </w:rPr>
        <w:t>ev</w:t>
      </w:r>
      <w:r w:rsidRPr="00AA5B43">
        <w:rPr>
          <w:color w:val="000000" w:themeColor="text1"/>
          <w:sz w:val="20"/>
        </w:rPr>
        <w:t xml:space="preserve"> in drugih storitev, potrebnih za operativno delovanje neposrednih uporabnikov</w:t>
      </w:r>
      <w:r w:rsidR="00E4361B" w:rsidRPr="00AA5B43">
        <w:rPr>
          <w:color w:val="000000" w:themeColor="text1"/>
          <w:sz w:val="20"/>
        </w:rPr>
        <w:t xml:space="preserve"> ter prevzemanje obveznosti za pogodbe, ki se financirajo iz </w:t>
      </w:r>
      <w:r w:rsidR="00C312CD" w:rsidRPr="00AA5B43">
        <w:rPr>
          <w:color w:val="000000" w:themeColor="text1"/>
          <w:sz w:val="20"/>
        </w:rPr>
        <w:t xml:space="preserve">namenskih sredstev EU, namenskih sredstev finančnih mehanizmov in </w:t>
      </w:r>
      <w:r w:rsidR="004571C5" w:rsidRPr="00AA5B43">
        <w:rPr>
          <w:color w:val="000000" w:themeColor="text1"/>
          <w:sz w:val="20"/>
        </w:rPr>
        <w:t>sredstev drugih donatorjev ter pripadajočih postavk slovenske udeležbe.</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Prevzete obveznosti iz drugega in tretjega odstavka tega člena se načrtujejo v  finančnem načrtu neposrednega uporabnika in načrtu razvojnih programov.</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p>
    <w:p w:rsidR="003D379B" w:rsidRPr="00AA5B43" w:rsidRDefault="005415E9">
      <w:pPr>
        <w:pStyle w:val="Telobesedila"/>
        <w:tabs>
          <w:tab w:val="clear" w:pos="-1440"/>
          <w:tab w:val="left" w:pos="-1080"/>
          <w:tab w:val="left" w:pos="-720"/>
          <w:tab w:val="left" w:pos="0"/>
          <w:tab w:val="left" w:pos="810"/>
          <w:tab w:val="left" w:pos="1080"/>
        </w:tabs>
        <w:jc w:val="center"/>
        <w:rPr>
          <w:color w:val="000000" w:themeColor="text1"/>
          <w:sz w:val="20"/>
        </w:rPr>
      </w:pPr>
      <w:r w:rsidRPr="00AA5B43">
        <w:rPr>
          <w:color w:val="000000" w:themeColor="text1"/>
          <w:sz w:val="20"/>
        </w:rPr>
        <w:t>8</w:t>
      </w:r>
      <w:r w:rsidR="003D379B" w:rsidRPr="00AA5B43">
        <w:rPr>
          <w:color w:val="000000" w:themeColor="text1"/>
          <w:sz w:val="20"/>
        </w:rPr>
        <w:t>. člen</w:t>
      </w:r>
    </w:p>
    <w:p w:rsidR="003D379B" w:rsidRPr="00AA5B43" w:rsidRDefault="003D379B">
      <w:pPr>
        <w:pStyle w:val="Telobesedila"/>
        <w:tabs>
          <w:tab w:val="clear" w:pos="-1440"/>
          <w:tab w:val="left" w:pos="-1080"/>
          <w:tab w:val="left" w:pos="-720"/>
          <w:tab w:val="left" w:pos="0"/>
          <w:tab w:val="left" w:pos="810"/>
          <w:tab w:val="left" w:pos="1080"/>
        </w:tabs>
        <w:jc w:val="center"/>
        <w:rPr>
          <w:color w:val="000000" w:themeColor="text1"/>
          <w:sz w:val="20"/>
        </w:rPr>
      </w:pPr>
      <w:r w:rsidRPr="00AA5B43">
        <w:rPr>
          <w:color w:val="000000" w:themeColor="text1"/>
          <w:sz w:val="20"/>
        </w:rPr>
        <w:t>(</w:t>
      </w:r>
      <w:r w:rsidR="00D4071A" w:rsidRPr="00AA5B43">
        <w:rPr>
          <w:color w:val="000000" w:themeColor="text1"/>
          <w:sz w:val="20"/>
        </w:rPr>
        <w:t xml:space="preserve">spremljanje in </w:t>
      </w:r>
      <w:r w:rsidRPr="00AA5B43">
        <w:rPr>
          <w:color w:val="000000" w:themeColor="text1"/>
          <w:sz w:val="20"/>
        </w:rPr>
        <w:t>spreminjanje načrta razvojnih programov)</w:t>
      </w:r>
    </w:p>
    <w:p w:rsidR="00D4071A" w:rsidRPr="00AA5B43" w:rsidRDefault="00D4071A">
      <w:pPr>
        <w:pStyle w:val="Telobesedila"/>
        <w:tabs>
          <w:tab w:val="clear" w:pos="-1440"/>
          <w:tab w:val="left" w:pos="-1080"/>
          <w:tab w:val="left" w:pos="-720"/>
          <w:tab w:val="left" w:pos="0"/>
          <w:tab w:val="left" w:pos="810"/>
          <w:tab w:val="left" w:pos="1080"/>
        </w:tabs>
        <w:jc w:val="center"/>
        <w:rPr>
          <w:color w:val="000000" w:themeColor="text1"/>
          <w:sz w:val="20"/>
        </w:rPr>
      </w:pPr>
    </w:p>
    <w:p w:rsidR="00D4071A" w:rsidRPr="00AA5B43" w:rsidRDefault="00D4071A" w:rsidP="00D4071A">
      <w:pPr>
        <w:pStyle w:val="Telobesedila"/>
        <w:tabs>
          <w:tab w:val="clear" w:pos="-1440"/>
          <w:tab w:val="left" w:pos="-1080"/>
          <w:tab w:val="left" w:pos="-720"/>
          <w:tab w:val="left" w:pos="0"/>
          <w:tab w:val="left" w:pos="810"/>
          <w:tab w:val="left" w:pos="1080"/>
        </w:tabs>
        <w:jc w:val="left"/>
        <w:rPr>
          <w:color w:val="000000" w:themeColor="text1"/>
          <w:sz w:val="20"/>
        </w:rPr>
      </w:pPr>
      <w:r w:rsidRPr="00AA5B43">
        <w:rPr>
          <w:color w:val="000000" w:themeColor="text1"/>
          <w:sz w:val="20"/>
        </w:rPr>
        <w:t>Neposredni uporabnik vodi evidenco projektov iz veljavnega načrta razvojnih progr</w:t>
      </w:r>
      <w:r w:rsidR="00704391" w:rsidRPr="00AA5B43">
        <w:rPr>
          <w:color w:val="000000" w:themeColor="text1"/>
          <w:sz w:val="20"/>
        </w:rPr>
        <w:t>a</w:t>
      </w:r>
      <w:r w:rsidRPr="00AA5B43">
        <w:rPr>
          <w:color w:val="000000" w:themeColor="text1"/>
          <w:sz w:val="20"/>
        </w:rPr>
        <w:t>mov.</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p>
    <w:p w:rsidR="00704391" w:rsidRPr="00AA5B43" w:rsidRDefault="00704391" w:rsidP="00704391">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Spremembe veljavnega načrta razvojnih programov so uvrstitev projektov v načrt razvojnih programov in druge spremembe projektov.</w:t>
      </w:r>
    </w:p>
    <w:p w:rsidR="00704391" w:rsidRPr="00AA5B43" w:rsidRDefault="00704391" w:rsidP="00704391">
      <w:pPr>
        <w:pStyle w:val="Telobesedila"/>
        <w:tabs>
          <w:tab w:val="clear" w:pos="-1440"/>
          <w:tab w:val="left" w:pos="-1080"/>
          <w:tab w:val="left" w:pos="-720"/>
          <w:tab w:val="left" w:pos="0"/>
          <w:tab w:val="left" w:pos="810"/>
          <w:tab w:val="left" w:pos="1080"/>
        </w:tabs>
        <w:rPr>
          <w:color w:val="000000" w:themeColor="text1"/>
          <w:sz w:val="20"/>
        </w:rPr>
      </w:pPr>
    </w:p>
    <w:p w:rsidR="00704391" w:rsidRPr="00AA5B43" w:rsidRDefault="00704391" w:rsidP="00704391">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Neposredni uporabnik mora v 30 dneh po uveljavitvi proračuna uskladiti načrt razvojnih programov z veljavnim proračunom. Neusklajenost  med veljavnim proračunom in veljavnim načrtom razvojnih programov je dopustna le v delih, kjer se projekti financirajo z namenskimi prejemki.</w:t>
      </w:r>
    </w:p>
    <w:p w:rsidR="00704391" w:rsidRPr="00AA5B43" w:rsidRDefault="00704391" w:rsidP="00704391">
      <w:pPr>
        <w:pStyle w:val="Telobesedila"/>
        <w:tabs>
          <w:tab w:val="clear" w:pos="-1440"/>
          <w:tab w:val="left" w:pos="-1080"/>
          <w:tab w:val="left" w:pos="-720"/>
          <w:tab w:val="left" w:pos="0"/>
          <w:tab w:val="left" w:pos="810"/>
          <w:tab w:val="left" w:pos="1080"/>
        </w:tabs>
        <w:rPr>
          <w:color w:val="000000" w:themeColor="text1"/>
          <w:sz w:val="20"/>
        </w:rPr>
      </w:pPr>
    </w:p>
    <w:p w:rsidR="00C9027F" w:rsidRPr="00AA5B43" w:rsidRDefault="00C9027F" w:rsidP="00C9027F">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Po preteku roka iz prejšnjega odstavka o spremembi vrednosti veljavnih projektov do 20</w:t>
      </w:r>
      <w:r w:rsidR="00826092" w:rsidRPr="00AA5B43">
        <w:rPr>
          <w:color w:val="000000" w:themeColor="text1"/>
          <w:sz w:val="20"/>
        </w:rPr>
        <w:t xml:space="preserve"> </w:t>
      </w:r>
      <w:r w:rsidRPr="00AA5B43">
        <w:rPr>
          <w:color w:val="000000" w:themeColor="text1"/>
          <w:sz w:val="20"/>
        </w:rPr>
        <w:t>% izhodiščne vrednosti odloča župan. Občinski svet odloča o uvrstitvi projektov v veljavni  načrt razvojnih programov in o spremembi vrednosti projektov nad 20</w:t>
      </w:r>
      <w:r w:rsidR="00826092" w:rsidRPr="00AA5B43">
        <w:rPr>
          <w:color w:val="000000" w:themeColor="text1"/>
          <w:sz w:val="20"/>
        </w:rPr>
        <w:t xml:space="preserve"> </w:t>
      </w:r>
      <w:r w:rsidRPr="00AA5B43">
        <w:rPr>
          <w:color w:val="000000" w:themeColor="text1"/>
          <w:sz w:val="20"/>
        </w:rPr>
        <w:t>% izhodiščne vrednosti projektov.</w:t>
      </w:r>
    </w:p>
    <w:p w:rsidR="00C9027F" w:rsidRPr="00AA5B43" w:rsidRDefault="00C9027F" w:rsidP="00C9027F">
      <w:pPr>
        <w:pStyle w:val="Telobesedila"/>
        <w:tabs>
          <w:tab w:val="clear" w:pos="-1440"/>
          <w:tab w:val="left" w:pos="-1080"/>
          <w:tab w:val="left" w:pos="-720"/>
          <w:tab w:val="left" w:pos="0"/>
          <w:tab w:val="left" w:pos="810"/>
          <w:tab w:val="left" w:pos="1080"/>
        </w:tabs>
        <w:rPr>
          <w:color w:val="000000" w:themeColor="text1"/>
          <w:sz w:val="20"/>
        </w:rPr>
      </w:pPr>
    </w:p>
    <w:p w:rsidR="00C9027F" w:rsidRPr="00AA5B43" w:rsidRDefault="00C9027F" w:rsidP="00C9027F">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Projekte, za katere se zaradi prenosa plačil v tekoče leto zaključek financiranja prestavi iz predhodnega v tekoče leto, neposredni uporabnik uvrsti v načrt razvojnih programov v 30 dneh po uveljavitvi proračuna.</w:t>
      </w:r>
    </w:p>
    <w:p w:rsidR="00704391" w:rsidRPr="00AA5B43" w:rsidRDefault="00704391" w:rsidP="00704391">
      <w:pPr>
        <w:pStyle w:val="Telobesedila"/>
        <w:tabs>
          <w:tab w:val="clear" w:pos="-1440"/>
          <w:tab w:val="left" w:pos="-1080"/>
          <w:tab w:val="left" w:pos="-720"/>
          <w:tab w:val="left" w:pos="0"/>
          <w:tab w:val="left" w:pos="810"/>
          <w:tab w:val="left" w:pos="1080"/>
        </w:tabs>
        <w:rPr>
          <w:color w:val="000000" w:themeColor="text1"/>
          <w:sz w:val="20"/>
        </w:rPr>
      </w:pPr>
    </w:p>
    <w:p w:rsidR="00704391" w:rsidRPr="00AA5B43" w:rsidRDefault="00704391" w:rsidP="00704391">
      <w:pPr>
        <w:pStyle w:val="Telobesedila"/>
        <w:tabs>
          <w:tab w:val="clear" w:pos="-1440"/>
          <w:tab w:val="left" w:pos="-1080"/>
          <w:tab w:val="left" w:pos="-720"/>
          <w:tab w:val="left" w:pos="0"/>
          <w:tab w:val="left" w:pos="810"/>
          <w:tab w:val="left" w:pos="1080"/>
        </w:tabs>
        <w:rPr>
          <w:color w:val="000000" w:themeColor="text1"/>
          <w:sz w:val="20"/>
        </w:rPr>
      </w:pPr>
    </w:p>
    <w:p w:rsidR="003D379B" w:rsidRPr="00AA5B43" w:rsidRDefault="005415E9">
      <w:pPr>
        <w:pStyle w:val="Telobesedila"/>
        <w:tabs>
          <w:tab w:val="clear" w:pos="-1440"/>
          <w:tab w:val="left" w:pos="-1080"/>
          <w:tab w:val="left" w:pos="-720"/>
          <w:tab w:val="left" w:pos="0"/>
          <w:tab w:val="left" w:pos="810"/>
          <w:tab w:val="left" w:pos="1080"/>
        </w:tabs>
        <w:jc w:val="center"/>
        <w:rPr>
          <w:color w:val="000000" w:themeColor="text1"/>
          <w:sz w:val="20"/>
        </w:rPr>
      </w:pPr>
      <w:r w:rsidRPr="00AA5B43">
        <w:rPr>
          <w:color w:val="000000" w:themeColor="text1"/>
          <w:sz w:val="20"/>
        </w:rPr>
        <w:t>9</w:t>
      </w:r>
      <w:r w:rsidR="003D379B" w:rsidRPr="00AA5B43">
        <w:rPr>
          <w:color w:val="000000" w:themeColor="text1"/>
          <w:sz w:val="20"/>
        </w:rPr>
        <w:t>. člen</w:t>
      </w:r>
    </w:p>
    <w:p w:rsidR="003D379B" w:rsidRPr="00AA5B43" w:rsidRDefault="003D379B">
      <w:pPr>
        <w:pStyle w:val="Telobesedila"/>
        <w:tabs>
          <w:tab w:val="clear" w:pos="-1440"/>
          <w:tab w:val="left" w:pos="-1080"/>
          <w:tab w:val="left" w:pos="-720"/>
          <w:tab w:val="left" w:pos="0"/>
          <w:tab w:val="left" w:pos="810"/>
          <w:tab w:val="left" w:pos="1080"/>
        </w:tabs>
        <w:jc w:val="center"/>
        <w:rPr>
          <w:color w:val="000000" w:themeColor="text1"/>
          <w:sz w:val="20"/>
        </w:rPr>
      </w:pPr>
      <w:r w:rsidRPr="00AA5B43">
        <w:rPr>
          <w:color w:val="000000" w:themeColor="text1"/>
          <w:sz w:val="20"/>
        </w:rPr>
        <w:t>(proračunski skladi)</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p>
    <w:p w:rsidR="003D379B" w:rsidRPr="00AA5B43" w:rsidRDefault="005415E9">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 xml:space="preserve">Občina Rogašovci ima na osnovi določil </w:t>
      </w:r>
      <w:r w:rsidR="00A12AAF" w:rsidRPr="00AA5B43">
        <w:rPr>
          <w:color w:val="000000" w:themeColor="text1"/>
          <w:sz w:val="20"/>
        </w:rPr>
        <w:t>Z</w:t>
      </w:r>
      <w:r w:rsidRPr="00AA5B43">
        <w:rPr>
          <w:color w:val="000000" w:themeColor="text1"/>
          <w:sz w:val="20"/>
        </w:rPr>
        <w:t>akona o javnih financah oblikovan proračunski sklad: Proračunska rezerva.</w:t>
      </w:r>
    </w:p>
    <w:p w:rsidR="005415E9" w:rsidRPr="00AA5B43" w:rsidRDefault="005415E9">
      <w:pPr>
        <w:pStyle w:val="Telobesedila"/>
        <w:tabs>
          <w:tab w:val="clear" w:pos="-1440"/>
          <w:tab w:val="left" w:pos="-1080"/>
          <w:tab w:val="left" w:pos="-720"/>
          <w:tab w:val="left" w:pos="0"/>
          <w:tab w:val="left" w:pos="810"/>
          <w:tab w:val="left" w:pos="1080"/>
        </w:tabs>
        <w:rPr>
          <w:color w:val="000000" w:themeColor="text1"/>
          <w:sz w:val="20"/>
        </w:rPr>
      </w:pP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Proračunska rezerva se v letu 20</w:t>
      </w:r>
      <w:r w:rsidR="0039431B" w:rsidRPr="00AA5B43">
        <w:rPr>
          <w:color w:val="000000" w:themeColor="text1"/>
          <w:sz w:val="20"/>
        </w:rPr>
        <w:t>20</w:t>
      </w:r>
      <w:r w:rsidR="00D3009E" w:rsidRPr="00AA5B43">
        <w:rPr>
          <w:color w:val="000000" w:themeColor="text1"/>
          <w:sz w:val="20"/>
        </w:rPr>
        <w:t xml:space="preserve"> oblikuje v višini 5.000,00 evrov</w:t>
      </w:r>
      <w:r w:rsidR="00826092" w:rsidRPr="00AA5B43">
        <w:rPr>
          <w:color w:val="000000" w:themeColor="text1"/>
          <w:sz w:val="20"/>
        </w:rPr>
        <w:t>.</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Na predlog za finance pristojnega organa občinske uprave odloča o uporabi sredstev proračunske rezerve za namene iz drugega odstavka 49. člena ZJF do višine</w:t>
      </w:r>
      <w:r w:rsidR="005415E9" w:rsidRPr="00AA5B43">
        <w:rPr>
          <w:color w:val="000000" w:themeColor="text1"/>
          <w:sz w:val="20"/>
        </w:rPr>
        <w:t xml:space="preserve"> 20.000,00 </w:t>
      </w:r>
      <w:r w:rsidRPr="00AA5B43">
        <w:rPr>
          <w:color w:val="000000" w:themeColor="text1"/>
          <w:sz w:val="20"/>
        </w:rPr>
        <w:t>e</w:t>
      </w:r>
      <w:r w:rsidR="002F65AA" w:rsidRPr="00AA5B43">
        <w:rPr>
          <w:color w:val="000000" w:themeColor="text1"/>
          <w:sz w:val="20"/>
        </w:rPr>
        <w:t>v</w:t>
      </w:r>
      <w:r w:rsidRPr="00AA5B43">
        <w:rPr>
          <w:color w:val="000000" w:themeColor="text1"/>
          <w:sz w:val="20"/>
        </w:rPr>
        <w:t>rov župan in o tem s pisnimi poročili obvešča občinski svet.</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p>
    <w:p w:rsidR="00626DAE" w:rsidRPr="00AA5B43" w:rsidRDefault="00626DAE">
      <w:pPr>
        <w:pStyle w:val="Telobesedila"/>
        <w:tabs>
          <w:tab w:val="clear" w:pos="-1440"/>
          <w:tab w:val="left" w:pos="-1080"/>
          <w:tab w:val="left" w:pos="-720"/>
          <w:tab w:val="left" w:pos="0"/>
          <w:tab w:val="left" w:pos="810"/>
          <w:tab w:val="left" w:pos="1080"/>
        </w:tabs>
        <w:rPr>
          <w:color w:val="000000" w:themeColor="text1"/>
          <w:sz w:val="20"/>
        </w:rPr>
      </w:pPr>
    </w:p>
    <w:p w:rsidR="008E6EDA" w:rsidRPr="00AA5B43" w:rsidRDefault="008E6EDA">
      <w:pPr>
        <w:pStyle w:val="Telobesedila"/>
        <w:tabs>
          <w:tab w:val="clear" w:pos="-1440"/>
          <w:tab w:val="left" w:pos="-1080"/>
          <w:tab w:val="left" w:pos="-720"/>
          <w:tab w:val="left" w:pos="0"/>
          <w:tab w:val="left" w:pos="810"/>
          <w:tab w:val="left" w:pos="1080"/>
        </w:tabs>
        <w:rPr>
          <w:color w:val="000000" w:themeColor="text1"/>
          <w:sz w:val="20"/>
        </w:rPr>
      </w:pPr>
    </w:p>
    <w:p w:rsidR="003D379B" w:rsidRPr="00AA5B43" w:rsidRDefault="003D379B">
      <w:pPr>
        <w:pStyle w:val="Telobesedila"/>
        <w:tabs>
          <w:tab w:val="clear" w:pos="-1440"/>
          <w:tab w:val="left" w:pos="-1080"/>
          <w:tab w:val="left" w:pos="-720"/>
          <w:tab w:val="left" w:pos="0"/>
          <w:tab w:val="left" w:pos="810"/>
          <w:tab w:val="left" w:pos="1080"/>
        </w:tabs>
        <w:rPr>
          <w:bCs/>
          <w:color w:val="000000" w:themeColor="text1"/>
          <w:sz w:val="20"/>
        </w:rPr>
      </w:pPr>
      <w:r w:rsidRPr="00AA5B43">
        <w:rPr>
          <w:bCs/>
          <w:color w:val="000000" w:themeColor="text1"/>
          <w:sz w:val="20"/>
        </w:rPr>
        <w:t xml:space="preserve">4. POSEBNOSTI UPRAVLJANJA IN PRODAJE STVARNEGA IN FINANČNEGA PREMOŽENJA </w:t>
      </w:r>
    </w:p>
    <w:p w:rsidR="003D379B" w:rsidRPr="00AA5B43" w:rsidRDefault="003D379B">
      <w:pPr>
        <w:pStyle w:val="Telobesedila"/>
        <w:tabs>
          <w:tab w:val="clear" w:pos="-1440"/>
          <w:tab w:val="left" w:pos="-1080"/>
          <w:tab w:val="left" w:pos="-720"/>
          <w:tab w:val="left" w:pos="0"/>
          <w:tab w:val="left" w:pos="810"/>
          <w:tab w:val="left" w:pos="1080"/>
        </w:tabs>
        <w:jc w:val="center"/>
        <w:rPr>
          <w:color w:val="000000" w:themeColor="text1"/>
          <w:sz w:val="20"/>
        </w:rPr>
      </w:pPr>
    </w:p>
    <w:p w:rsidR="003D379B" w:rsidRPr="00AA5B43" w:rsidRDefault="00CB09E1">
      <w:pPr>
        <w:pStyle w:val="Telobesedila"/>
        <w:tabs>
          <w:tab w:val="clear" w:pos="-1440"/>
          <w:tab w:val="left" w:pos="-1080"/>
          <w:tab w:val="left" w:pos="-720"/>
          <w:tab w:val="left" w:pos="0"/>
          <w:tab w:val="left" w:pos="810"/>
          <w:tab w:val="left" w:pos="1080"/>
        </w:tabs>
        <w:jc w:val="center"/>
        <w:rPr>
          <w:color w:val="000000" w:themeColor="text1"/>
          <w:sz w:val="20"/>
        </w:rPr>
      </w:pPr>
      <w:r w:rsidRPr="00AA5B43">
        <w:rPr>
          <w:color w:val="000000" w:themeColor="text1"/>
          <w:sz w:val="20"/>
        </w:rPr>
        <w:t>10</w:t>
      </w:r>
      <w:r w:rsidR="003D379B" w:rsidRPr="00AA5B43">
        <w:rPr>
          <w:color w:val="000000" w:themeColor="text1"/>
          <w:sz w:val="20"/>
        </w:rPr>
        <w:t>. člen</w:t>
      </w:r>
    </w:p>
    <w:p w:rsidR="003D379B" w:rsidRPr="00AA5B43" w:rsidRDefault="006C7F35" w:rsidP="006C7F35">
      <w:pPr>
        <w:pStyle w:val="Telobesedila"/>
        <w:tabs>
          <w:tab w:val="clear" w:pos="-1440"/>
          <w:tab w:val="left" w:pos="-1080"/>
          <w:tab w:val="left" w:pos="-720"/>
          <w:tab w:val="left" w:pos="0"/>
          <w:tab w:val="left" w:pos="810"/>
          <w:tab w:val="left" w:pos="1080"/>
        </w:tabs>
        <w:jc w:val="center"/>
        <w:rPr>
          <w:color w:val="000000" w:themeColor="text1"/>
          <w:sz w:val="20"/>
        </w:rPr>
      </w:pPr>
      <w:r w:rsidRPr="00AA5B43">
        <w:rPr>
          <w:color w:val="000000" w:themeColor="text1"/>
          <w:sz w:val="20"/>
        </w:rPr>
        <w:t>(odpis dolgov)</w:t>
      </w:r>
    </w:p>
    <w:p w:rsidR="00CB09E1" w:rsidRPr="00AA5B43" w:rsidRDefault="00CB09E1" w:rsidP="006C7F35">
      <w:pPr>
        <w:pStyle w:val="Telobesedila"/>
        <w:tabs>
          <w:tab w:val="clear" w:pos="-1440"/>
          <w:tab w:val="left" w:pos="-1080"/>
          <w:tab w:val="left" w:pos="-720"/>
          <w:tab w:val="left" w:pos="0"/>
          <w:tab w:val="left" w:pos="810"/>
          <w:tab w:val="left" w:pos="1080"/>
        </w:tabs>
        <w:jc w:val="center"/>
        <w:rPr>
          <w:color w:val="000000" w:themeColor="text1"/>
          <w:sz w:val="20"/>
        </w:rPr>
      </w:pP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 xml:space="preserve">Če so izpolnjeni pogoji iz tretjega odstavka 77. člena ZJF, lahko župan </w:t>
      </w:r>
      <w:r w:rsidR="00D2334D" w:rsidRPr="00AA5B43">
        <w:rPr>
          <w:color w:val="000000" w:themeColor="text1"/>
          <w:sz w:val="20"/>
        </w:rPr>
        <w:t>v letu 20</w:t>
      </w:r>
      <w:r w:rsidR="0039431B" w:rsidRPr="00AA5B43">
        <w:rPr>
          <w:color w:val="000000" w:themeColor="text1"/>
          <w:sz w:val="20"/>
        </w:rPr>
        <w:t>20</w:t>
      </w:r>
      <w:r w:rsidR="00D2334D" w:rsidRPr="00AA5B43">
        <w:rPr>
          <w:color w:val="000000" w:themeColor="text1"/>
          <w:sz w:val="20"/>
        </w:rPr>
        <w:t xml:space="preserve"> odpiše dolgove, ki jih imajo </w:t>
      </w:r>
      <w:r w:rsidRPr="00AA5B43">
        <w:rPr>
          <w:color w:val="000000" w:themeColor="text1"/>
          <w:sz w:val="20"/>
        </w:rPr>
        <w:t>dolžnik</w:t>
      </w:r>
      <w:r w:rsidR="00D2334D" w:rsidRPr="00AA5B43">
        <w:rPr>
          <w:color w:val="000000" w:themeColor="text1"/>
          <w:sz w:val="20"/>
        </w:rPr>
        <w:t>i</w:t>
      </w:r>
      <w:r w:rsidRPr="00AA5B43">
        <w:rPr>
          <w:color w:val="000000" w:themeColor="text1"/>
          <w:sz w:val="20"/>
        </w:rPr>
        <w:t xml:space="preserve"> do</w:t>
      </w:r>
      <w:r w:rsidR="00D2334D" w:rsidRPr="00AA5B43">
        <w:rPr>
          <w:color w:val="000000" w:themeColor="text1"/>
          <w:sz w:val="20"/>
        </w:rPr>
        <w:t xml:space="preserve"> občine, in sicer največ do skupne</w:t>
      </w:r>
      <w:r w:rsidRPr="00AA5B43">
        <w:rPr>
          <w:color w:val="000000" w:themeColor="text1"/>
          <w:sz w:val="20"/>
        </w:rPr>
        <w:t xml:space="preserve"> višine</w:t>
      </w:r>
      <w:r w:rsidR="00186164" w:rsidRPr="00AA5B43">
        <w:rPr>
          <w:color w:val="000000" w:themeColor="text1"/>
          <w:sz w:val="20"/>
        </w:rPr>
        <w:t xml:space="preserve"> 400,00 </w:t>
      </w:r>
      <w:r w:rsidRPr="00AA5B43">
        <w:rPr>
          <w:color w:val="000000" w:themeColor="text1"/>
          <w:sz w:val="20"/>
        </w:rPr>
        <w:t>e</w:t>
      </w:r>
      <w:r w:rsidR="002F65AA" w:rsidRPr="00AA5B43">
        <w:rPr>
          <w:color w:val="000000" w:themeColor="text1"/>
          <w:sz w:val="20"/>
        </w:rPr>
        <w:t>v</w:t>
      </w:r>
      <w:r w:rsidRPr="00AA5B43">
        <w:rPr>
          <w:color w:val="000000" w:themeColor="text1"/>
          <w:sz w:val="20"/>
        </w:rPr>
        <w:t>rov .</w:t>
      </w:r>
    </w:p>
    <w:p w:rsidR="003910DC" w:rsidRPr="00AA5B43" w:rsidRDefault="003910DC">
      <w:pPr>
        <w:pStyle w:val="Telobesedila"/>
        <w:tabs>
          <w:tab w:val="clear" w:pos="-1440"/>
          <w:tab w:val="left" w:pos="-1080"/>
          <w:tab w:val="left" w:pos="-720"/>
          <w:tab w:val="left" w:pos="0"/>
          <w:tab w:val="left" w:pos="810"/>
          <w:tab w:val="left" w:pos="1080"/>
        </w:tabs>
        <w:rPr>
          <w:color w:val="000000" w:themeColor="text1"/>
          <w:sz w:val="20"/>
        </w:rPr>
      </w:pPr>
    </w:p>
    <w:p w:rsidR="00534657" w:rsidRPr="00AA5B43" w:rsidRDefault="00F76136">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Obseg sredstev se v primerih, ko dolg do posameznega dolžnika neposrednega uporabnika ne presega stroška dveh e</w:t>
      </w:r>
      <w:r w:rsidR="00BF0B70" w:rsidRPr="00AA5B43">
        <w:rPr>
          <w:color w:val="000000" w:themeColor="text1"/>
          <w:sz w:val="20"/>
        </w:rPr>
        <w:t>v</w:t>
      </w:r>
      <w:r w:rsidRPr="00AA5B43">
        <w:rPr>
          <w:color w:val="000000" w:themeColor="text1"/>
          <w:sz w:val="20"/>
        </w:rPr>
        <w:t>rov, v poslovnih knjigah razknjiži in se v kvoto iz prvega odstavka tega člena ne všteva.</w:t>
      </w:r>
    </w:p>
    <w:p w:rsidR="00C93A68" w:rsidRPr="00AA5B43" w:rsidRDefault="00C93A68">
      <w:pPr>
        <w:pStyle w:val="Telobesedila"/>
        <w:tabs>
          <w:tab w:val="clear" w:pos="-1440"/>
          <w:tab w:val="left" w:pos="-1080"/>
          <w:tab w:val="left" w:pos="-720"/>
          <w:tab w:val="left" w:pos="0"/>
          <w:tab w:val="left" w:pos="810"/>
          <w:tab w:val="left" w:pos="1080"/>
        </w:tabs>
        <w:rPr>
          <w:color w:val="000000" w:themeColor="text1"/>
          <w:sz w:val="20"/>
        </w:rPr>
      </w:pPr>
    </w:p>
    <w:p w:rsidR="00C93A68" w:rsidRPr="00AA5B43" w:rsidRDefault="00C93A68">
      <w:pPr>
        <w:pStyle w:val="Telobesedila"/>
        <w:tabs>
          <w:tab w:val="clear" w:pos="-1440"/>
          <w:tab w:val="left" w:pos="-1080"/>
          <w:tab w:val="left" w:pos="-720"/>
          <w:tab w:val="left" w:pos="0"/>
          <w:tab w:val="left" w:pos="810"/>
          <w:tab w:val="left" w:pos="1080"/>
        </w:tabs>
        <w:rPr>
          <w:color w:val="000000" w:themeColor="text1"/>
          <w:sz w:val="20"/>
        </w:rPr>
      </w:pPr>
    </w:p>
    <w:p w:rsidR="00C93A68" w:rsidRPr="00AA5B43" w:rsidRDefault="00C93A68">
      <w:pPr>
        <w:pStyle w:val="Telobesedila"/>
        <w:tabs>
          <w:tab w:val="clear" w:pos="-1440"/>
          <w:tab w:val="left" w:pos="-1080"/>
          <w:tab w:val="left" w:pos="-720"/>
          <w:tab w:val="left" w:pos="0"/>
          <w:tab w:val="left" w:pos="810"/>
          <w:tab w:val="left" w:pos="1080"/>
        </w:tabs>
        <w:rPr>
          <w:color w:val="000000" w:themeColor="text1"/>
          <w:sz w:val="20"/>
        </w:rPr>
      </w:pPr>
    </w:p>
    <w:p w:rsidR="00626DAE" w:rsidRPr="00AA5B43" w:rsidRDefault="00626DAE">
      <w:pPr>
        <w:pStyle w:val="Telobesedila"/>
        <w:tabs>
          <w:tab w:val="clear" w:pos="-1440"/>
          <w:tab w:val="left" w:pos="-1080"/>
          <w:tab w:val="left" w:pos="-720"/>
          <w:tab w:val="left" w:pos="0"/>
          <w:tab w:val="left" w:pos="810"/>
          <w:tab w:val="left" w:pos="1080"/>
        </w:tabs>
        <w:rPr>
          <w:color w:val="000000" w:themeColor="text1"/>
          <w:sz w:val="20"/>
        </w:rPr>
      </w:pPr>
    </w:p>
    <w:p w:rsidR="00227589" w:rsidRPr="00AA5B43" w:rsidRDefault="003D379B" w:rsidP="00C93A68">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lastRenderedPageBreak/>
        <w:t>5. OBSEG ZADOLŽEVANJA IN POROŠTEV OBČINE IN JAVNEGA SEKTORJA</w:t>
      </w:r>
    </w:p>
    <w:p w:rsidR="00227589" w:rsidRPr="00AA5B43" w:rsidRDefault="00227589">
      <w:pPr>
        <w:pStyle w:val="Telobesedila"/>
        <w:tabs>
          <w:tab w:val="clear" w:pos="-1440"/>
          <w:tab w:val="left" w:pos="-1080"/>
          <w:tab w:val="left" w:pos="-720"/>
          <w:tab w:val="left" w:pos="0"/>
          <w:tab w:val="left" w:pos="810"/>
          <w:tab w:val="left" w:pos="1080"/>
        </w:tabs>
        <w:jc w:val="center"/>
        <w:rPr>
          <w:color w:val="000000" w:themeColor="text1"/>
          <w:sz w:val="20"/>
        </w:rPr>
      </w:pPr>
    </w:p>
    <w:p w:rsidR="003D379B" w:rsidRPr="00B91B24" w:rsidRDefault="003D379B">
      <w:pPr>
        <w:pStyle w:val="Telobesedila"/>
        <w:tabs>
          <w:tab w:val="clear" w:pos="-1440"/>
          <w:tab w:val="left" w:pos="-1080"/>
          <w:tab w:val="left" w:pos="-720"/>
          <w:tab w:val="left" w:pos="0"/>
          <w:tab w:val="left" w:pos="810"/>
          <w:tab w:val="left" w:pos="1080"/>
        </w:tabs>
        <w:jc w:val="center"/>
        <w:rPr>
          <w:color w:val="000000" w:themeColor="text1"/>
          <w:sz w:val="20"/>
        </w:rPr>
      </w:pPr>
      <w:r w:rsidRPr="00B91B24">
        <w:rPr>
          <w:color w:val="000000" w:themeColor="text1"/>
          <w:sz w:val="20"/>
        </w:rPr>
        <w:t>1</w:t>
      </w:r>
      <w:r w:rsidR="00CB09E1" w:rsidRPr="00B91B24">
        <w:rPr>
          <w:color w:val="000000" w:themeColor="text1"/>
          <w:sz w:val="20"/>
        </w:rPr>
        <w:t>1</w:t>
      </w:r>
      <w:r w:rsidRPr="00B91B24">
        <w:rPr>
          <w:color w:val="000000" w:themeColor="text1"/>
          <w:sz w:val="20"/>
        </w:rPr>
        <w:t>. člen</w:t>
      </w:r>
    </w:p>
    <w:p w:rsidR="003D379B" w:rsidRPr="00AA5B43" w:rsidRDefault="003D379B">
      <w:pPr>
        <w:pStyle w:val="Telobesedila"/>
        <w:tabs>
          <w:tab w:val="clear" w:pos="-1440"/>
          <w:tab w:val="left" w:pos="-1080"/>
          <w:tab w:val="left" w:pos="-720"/>
          <w:tab w:val="left" w:pos="0"/>
          <w:tab w:val="left" w:pos="810"/>
          <w:tab w:val="left" w:pos="1080"/>
        </w:tabs>
        <w:jc w:val="center"/>
        <w:rPr>
          <w:color w:val="000000" w:themeColor="text1"/>
          <w:sz w:val="20"/>
        </w:rPr>
      </w:pPr>
      <w:r w:rsidRPr="00AA5B43">
        <w:rPr>
          <w:color w:val="000000" w:themeColor="text1"/>
          <w:sz w:val="20"/>
        </w:rPr>
        <w:t>(obseg zadolževanja občine in izdanih poroštev občine</w:t>
      </w:r>
      <w:r w:rsidR="00A12AAF" w:rsidRPr="00AA5B43">
        <w:rPr>
          <w:color w:val="000000" w:themeColor="text1"/>
          <w:sz w:val="20"/>
        </w:rPr>
        <w:t>)</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p>
    <w:p w:rsidR="006A565E" w:rsidRPr="00AA5B43" w:rsidRDefault="00E058D3" w:rsidP="00E058D3">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Za kritje presežkov odhodkov nad  prihodki v bilanci prihodkov in odhodkov, se občina lahko za proračun leta 20</w:t>
      </w:r>
      <w:r w:rsidR="0039431B" w:rsidRPr="00AA5B43">
        <w:rPr>
          <w:color w:val="000000" w:themeColor="text1"/>
          <w:sz w:val="20"/>
        </w:rPr>
        <w:t>20</w:t>
      </w:r>
      <w:r w:rsidRPr="00AA5B43">
        <w:rPr>
          <w:color w:val="000000" w:themeColor="text1"/>
          <w:sz w:val="20"/>
        </w:rPr>
        <w:t xml:space="preserve"> </w:t>
      </w:r>
      <w:r w:rsidR="006A565E" w:rsidRPr="00AA5B43">
        <w:rPr>
          <w:color w:val="000000" w:themeColor="text1"/>
          <w:sz w:val="20"/>
        </w:rPr>
        <w:t>zadolži do višine 1</w:t>
      </w:r>
      <w:r w:rsidR="0039431B" w:rsidRPr="00AA5B43">
        <w:rPr>
          <w:color w:val="000000" w:themeColor="text1"/>
          <w:sz w:val="20"/>
        </w:rPr>
        <w:t>04</w:t>
      </w:r>
      <w:r w:rsidR="006A565E" w:rsidRPr="00AA5B43">
        <w:rPr>
          <w:color w:val="000000" w:themeColor="text1"/>
          <w:sz w:val="20"/>
        </w:rPr>
        <w:t>.</w:t>
      </w:r>
      <w:r w:rsidR="00AA5B43" w:rsidRPr="00AA5B43">
        <w:rPr>
          <w:color w:val="000000" w:themeColor="text1"/>
          <w:sz w:val="20"/>
        </w:rPr>
        <w:t>399</w:t>
      </w:r>
      <w:r w:rsidR="006A565E" w:rsidRPr="00AA5B43">
        <w:rPr>
          <w:color w:val="000000" w:themeColor="text1"/>
          <w:sz w:val="20"/>
        </w:rPr>
        <w:t>,00 e</w:t>
      </w:r>
      <w:r w:rsidR="00051605" w:rsidRPr="00AA5B43">
        <w:rPr>
          <w:color w:val="000000" w:themeColor="text1"/>
          <w:sz w:val="20"/>
        </w:rPr>
        <w:t>v</w:t>
      </w:r>
      <w:r w:rsidR="006A565E" w:rsidRPr="00AA5B43">
        <w:rPr>
          <w:color w:val="000000" w:themeColor="text1"/>
          <w:sz w:val="20"/>
        </w:rPr>
        <w:t>rov, in sicer za financiranje v skladu z merili iz prvega odstavka 23. člena ZFO – 1.</w:t>
      </w:r>
    </w:p>
    <w:p w:rsidR="00E058D3" w:rsidRPr="00AA5B43" w:rsidRDefault="00E058D3" w:rsidP="00E058D3">
      <w:pPr>
        <w:pStyle w:val="Telobesedila"/>
        <w:tabs>
          <w:tab w:val="clear" w:pos="-1440"/>
          <w:tab w:val="left" w:pos="-1080"/>
          <w:tab w:val="left" w:pos="-720"/>
          <w:tab w:val="left" w:pos="0"/>
          <w:tab w:val="left" w:pos="810"/>
          <w:tab w:val="left" w:pos="1080"/>
        </w:tabs>
        <w:rPr>
          <w:color w:val="000000" w:themeColor="text1"/>
          <w:sz w:val="20"/>
        </w:rPr>
      </w:pPr>
    </w:p>
    <w:p w:rsidR="00E058D3" w:rsidRPr="00AA5B43" w:rsidRDefault="00E058D3" w:rsidP="00E058D3">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Občina za izpolnitev obveznosti javnih zavodov, javnih agencij ter javnih podjetij, katerih ustanoviteljica je, v letu 20</w:t>
      </w:r>
      <w:r w:rsidR="00051605" w:rsidRPr="00AA5B43">
        <w:rPr>
          <w:color w:val="000000" w:themeColor="text1"/>
          <w:sz w:val="20"/>
        </w:rPr>
        <w:t>20</w:t>
      </w:r>
      <w:r w:rsidRPr="00AA5B43">
        <w:rPr>
          <w:color w:val="000000" w:themeColor="text1"/>
          <w:sz w:val="20"/>
        </w:rPr>
        <w:t xml:space="preserve"> ne bo izdajala poroštev.</w:t>
      </w:r>
    </w:p>
    <w:p w:rsidR="00E058D3" w:rsidRPr="00AA5B43" w:rsidRDefault="00E058D3" w:rsidP="00E058D3">
      <w:pPr>
        <w:pStyle w:val="Telobesedila"/>
        <w:tabs>
          <w:tab w:val="clear" w:pos="-1440"/>
          <w:tab w:val="left" w:pos="-1080"/>
          <w:tab w:val="left" w:pos="-720"/>
          <w:tab w:val="left" w:pos="0"/>
          <w:tab w:val="left" w:pos="810"/>
          <w:tab w:val="left" w:pos="1080"/>
        </w:tabs>
        <w:rPr>
          <w:color w:val="000000" w:themeColor="text1"/>
          <w:sz w:val="20"/>
        </w:rPr>
      </w:pPr>
    </w:p>
    <w:p w:rsidR="00E058D3" w:rsidRPr="00AA5B43" w:rsidRDefault="00E058D3" w:rsidP="00E058D3">
      <w:pPr>
        <w:pStyle w:val="Telobesedila"/>
        <w:tabs>
          <w:tab w:val="clear" w:pos="-1440"/>
          <w:tab w:val="left" w:pos="-1080"/>
          <w:tab w:val="left" w:pos="-720"/>
          <w:tab w:val="left" w:pos="0"/>
          <w:tab w:val="left" w:pos="810"/>
          <w:tab w:val="left" w:pos="1080"/>
        </w:tabs>
        <w:jc w:val="center"/>
        <w:rPr>
          <w:color w:val="000000" w:themeColor="text1"/>
          <w:sz w:val="20"/>
        </w:rPr>
      </w:pPr>
      <w:r w:rsidRPr="00AA5B43">
        <w:rPr>
          <w:color w:val="000000" w:themeColor="text1"/>
          <w:sz w:val="20"/>
        </w:rPr>
        <w:t>12. člen</w:t>
      </w:r>
    </w:p>
    <w:p w:rsidR="00E058D3" w:rsidRPr="00AA5B43" w:rsidRDefault="00E058D3" w:rsidP="00E058D3">
      <w:pPr>
        <w:pStyle w:val="Telobesedila"/>
        <w:tabs>
          <w:tab w:val="clear" w:pos="-1440"/>
          <w:tab w:val="left" w:pos="-1080"/>
          <w:tab w:val="left" w:pos="-720"/>
          <w:tab w:val="left" w:pos="0"/>
          <w:tab w:val="left" w:pos="810"/>
          <w:tab w:val="left" w:pos="1080"/>
        </w:tabs>
        <w:jc w:val="center"/>
        <w:rPr>
          <w:color w:val="000000" w:themeColor="text1"/>
          <w:sz w:val="20"/>
        </w:rPr>
      </w:pPr>
      <w:r w:rsidRPr="00AA5B43">
        <w:rPr>
          <w:color w:val="000000" w:themeColor="text1"/>
          <w:sz w:val="20"/>
        </w:rPr>
        <w:t>(obseg zadolževanja in izdanih poroštev posrednih uporabnikov občinskega proračuna in javnih podjetij, katerih ustanoviteljica je občina ter pravnih oseb, v katerih ima občina neposredno ali posredno prevladujoč vpliv na upravljanje)</w:t>
      </w:r>
    </w:p>
    <w:p w:rsidR="00E058D3" w:rsidRPr="00AA5B43" w:rsidRDefault="00E058D3" w:rsidP="00E058D3">
      <w:pPr>
        <w:pStyle w:val="Telobesedila"/>
        <w:tabs>
          <w:tab w:val="clear" w:pos="-1440"/>
          <w:tab w:val="left" w:pos="-1080"/>
          <w:tab w:val="left" w:pos="-720"/>
          <w:tab w:val="left" w:pos="0"/>
          <w:tab w:val="left" w:pos="810"/>
          <w:tab w:val="left" w:pos="1080"/>
        </w:tabs>
        <w:rPr>
          <w:color w:val="000000" w:themeColor="text1"/>
          <w:sz w:val="20"/>
        </w:rPr>
      </w:pPr>
    </w:p>
    <w:p w:rsidR="00E058D3" w:rsidRPr="00AA5B43" w:rsidRDefault="00E058D3" w:rsidP="00E058D3">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Posredni uporabniki občinskega proračuna, javna podjetja, katerih ustanoviteljica je občina ter druge pravne osebe, v katerih ima občina neposredno ali posredno p</w:t>
      </w:r>
      <w:r w:rsidR="00051605" w:rsidRPr="00AA5B43">
        <w:rPr>
          <w:color w:val="000000" w:themeColor="text1"/>
          <w:sz w:val="20"/>
        </w:rPr>
        <w:t>revladujoč vpliv,  se v letu 2020</w:t>
      </w:r>
      <w:r w:rsidRPr="00AA5B43">
        <w:rPr>
          <w:color w:val="000000" w:themeColor="text1"/>
          <w:sz w:val="20"/>
        </w:rPr>
        <w:t xml:space="preserve"> ne smejo zadolžiti.</w:t>
      </w:r>
    </w:p>
    <w:p w:rsidR="00E058D3" w:rsidRPr="00AA5B43" w:rsidRDefault="00E058D3" w:rsidP="00E058D3">
      <w:pPr>
        <w:pStyle w:val="Telobesedila"/>
        <w:tabs>
          <w:tab w:val="clear" w:pos="-1440"/>
          <w:tab w:val="left" w:pos="-1080"/>
          <w:tab w:val="left" w:pos="-720"/>
          <w:tab w:val="left" w:pos="0"/>
          <w:tab w:val="left" w:pos="810"/>
          <w:tab w:val="left" w:pos="1080"/>
        </w:tabs>
        <w:rPr>
          <w:color w:val="000000" w:themeColor="text1"/>
          <w:sz w:val="20"/>
        </w:rPr>
      </w:pPr>
    </w:p>
    <w:p w:rsidR="00E058D3" w:rsidRPr="00AA5B43" w:rsidRDefault="00E058D3" w:rsidP="00E058D3">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Posredni uporabniki občinskega proračuna, javna podjetja, katerih ustanoviteljica je občina ter druge pravne osebe, v katerih ima občina neposredno ali posredno prevladujoč vpliv, v letu 20</w:t>
      </w:r>
      <w:r w:rsidR="00051605" w:rsidRPr="00AA5B43">
        <w:rPr>
          <w:color w:val="000000" w:themeColor="text1"/>
          <w:sz w:val="20"/>
        </w:rPr>
        <w:t>20</w:t>
      </w:r>
      <w:r w:rsidRPr="00AA5B43">
        <w:rPr>
          <w:color w:val="000000" w:themeColor="text1"/>
          <w:sz w:val="20"/>
        </w:rPr>
        <w:t xml:space="preserve"> ne smejo izdajati poroštev.</w:t>
      </w:r>
    </w:p>
    <w:p w:rsidR="00E058D3" w:rsidRPr="00AA5B43" w:rsidRDefault="00E058D3" w:rsidP="00E058D3">
      <w:pPr>
        <w:pStyle w:val="Telobesedila"/>
        <w:tabs>
          <w:tab w:val="clear" w:pos="-1440"/>
          <w:tab w:val="left" w:pos="-1080"/>
          <w:tab w:val="left" w:pos="-720"/>
          <w:tab w:val="left" w:pos="0"/>
          <w:tab w:val="left" w:pos="810"/>
          <w:tab w:val="left" w:pos="1080"/>
        </w:tabs>
        <w:rPr>
          <w:color w:val="000000" w:themeColor="text1"/>
          <w:sz w:val="20"/>
        </w:rPr>
      </w:pPr>
    </w:p>
    <w:p w:rsidR="002B4F49" w:rsidRPr="00AA5B43" w:rsidRDefault="002B4F49" w:rsidP="002B4F49">
      <w:pPr>
        <w:pStyle w:val="Telobesedila"/>
        <w:tabs>
          <w:tab w:val="clear" w:pos="-1440"/>
          <w:tab w:val="left" w:pos="-1080"/>
          <w:tab w:val="left" w:pos="-720"/>
          <w:tab w:val="left" w:pos="0"/>
          <w:tab w:val="left" w:pos="810"/>
          <w:tab w:val="left" w:pos="1080"/>
        </w:tabs>
        <w:jc w:val="center"/>
        <w:rPr>
          <w:color w:val="000000" w:themeColor="text1"/>
          <w:sz w:val="20"/>
        </w:rPr>
      </w:pPr>
      <w:r w:rsidRPr="00AA5B43">
        <w:rPr>
          <w:color w:val="000000" w:themeColor="text1"/>
          <w:sz w:val="20"/>
        </w:rPr>
        <w:t>13 člen</w:t>
      </w:r>
    </w:p>
    <w:p w:rsidR="002B4F49" w:rsidRPr="00AA5B43" w:rsidRDefault="002B4F49" w:rsidP="002B4F49">
      <w:pPr>
        <w:pStyle w:val="Telobesedila"/>
        <w:tabs>
          <w:tab w:val="clear" w:pos="-1440"/>
          <w:tab w:val="left" w:pos="-1080"/>
          <w:tab w:val="left" w:pos="-720"/>
          <w:tab w:val="left" w:pos="0"/>
          <w:tab w:val="left" w:pos="810"/>
          <w:tab w:val="left" w:pos="1080"/>
        </w:tabs>
        <w:jc w:val="center"/>
        <w:rPr>
          <w:color w:val="000000" w:themeColor="text1"/>
          <w:sz w:val="20"/>
        </w:rPr>
      </w:pPr>
      <w:r w:rsidRPr="00AA5B43">
        <w:rPr>
          <w:color w:val="000000" w:themeColor="text1"/>
          <w:sz w:val="20"/>
        </w:rPr>
        <w:t>(obseg zadolževanja občine za upravljanje z dolgom občinskega proračuna)</w:t>
      </w:r>
    </w:p>
    <w:p w:rsidR="002B4F49" w:rsidRPr="00AA5B43" w:rsidRDefault="002B4F49" w:rsidP="002B4F49">
      <w:pPr>
        <w:pStyle w:val="Telobesedila"/>
        <w:tabs>
          <w:tab w:val="clear" w:pos="-1440"/>
          <w:tab w:val="left" w:pos="-1080"/>
          <w:tab w:val="left" w:pos="-720"/>
          <w:tab w:val="left" w:pos="0"/>
          <w:tab w:val="left" w:pos="810"/>
          <w:tab w:val="left" w:pos="1080"/>
        </w:tabs>
        <w:rPr>
          <w:color w:val="000000" w:themeColor="text1"/>
          <w:sz w:val="20"/>
        </w:rPr>
      </w:pPr>
    </w:p>
    <w:p w:rsidR="002B4F49" w:rsidRPr="00AA5B43" w:rsidRDefault="002B4F49" w:rsidP="002B4F49">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Za potrebe upravljanja občinskega dolga se občina v letu 20</w:t>
      </w:r>
      <w:r w:rsidR="00051605" w:rsidRPr="00AA5B43">
        <w:rPr>
          <w:color w:val="000000" w:themeColor="text1"/>
          <w:sz w:val="20"/>
        </w:rPr>
        <w:t>20</w:t>
      </w:r>
      <w:r w:rsidRPr="00AA5B43">
        <w:rPr>
          <w:color w:val="000000" w:themeColor="text1"/>
          <w:sz w:val="20"/>
        </w:rPr>
        <w:t xml:space="preserve"> ne bo zadolževala.</w:t>
      </w:r>
    </w:p>
    <w:p w:rsidR="00D0501C" w:rsidRPr="00AA5B43" w:rsidRDefault="00D0501C">
      <w:pPr>
        <w:pStyle w:val="Telobesedila"/>
        <w:tabs>
          <w:tab w:val="clear" w:pos="-1440"/>
          <w:tab w:val="left" w:pos="-1080"/>
          <w:tab w:val="left" w:pos="-720"/>
          <w:tab w:val="left" w:pos="0"/>
          <w:tab w:val="left" w:pos="810"/>
          <w:tab w:val="left" w:pos="1080"/>
        </w:tabs>
        <w:rPr>
          <w:color w:val="000000" w:themeColor="text1"/>
          <w:sz w:val="20"/>
        </w:rPr>
      </w:pPr>
    </w:p>
    <w:p w:rsidR="00F552DA" w:rsidRPr="00AA5B43" w:rsidRDefault="00F552DA">
      <w:pPr>
        <w:pStyle w:val="Telobesedila"/>
        <w:tabs>
          <w:tab w:val="clear" w:pos="-1440"/>
          <w:tab w:val="left" w:pos="-1080"/>
          <w:tab w:val="left" w:pos="-720"/>
          <w:tab w:val="left" w:pos="0"/>
          <w:tab w:val="left" w:pos="810"/>
          <w:tab w:val="left" w:pos="1080"/>
        </w:tabs>
        <w:rPr>
          <w:color w:val="000000" w:themeColor="text1"/>
          <w:sz w:val="20"/>
        </w:rPr>
      </w:pP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6. PREHODNE IN KONČNE DOLOČBE</w:t>
      </w:r>
    </w:p>
    <w:p w:rsidR="007F6719" w:rsidRPr="00AA5B43" w:rsidRDefault="007F6719">
      <w:pPr>
        <w:pStyle w:val="Telobesedila"/>
        <w:tabs>
          <w:tab w:val="clear" w:pos="-1440"/>
          <w:tab w:val="left" w:pos="-1080"/>
          <w:tab w:val="left" w:pos="-720"/>
          <w:tab w:val="left" w:pos="0"/>
          <w:tab w:val="left" w:pos="810"/>
          <w:tab w:val="left" w:pos="1080"/>
        </w:tabs>
        <w:rPr>
          <w:color w:val="000000" w:themeColor="text1"/>
          <w:sz w:val="20"/>
        </w:rPr>
      </w:pPr>
    </w:p>
    <w:p w:rsidR="003D379B" w:rsidRPr="00AA5B43" w:rsidRDefault="003D379B">
      <w:pPr>
        <w:pStyle w:val="Telobesedila"/>
        <w:tabs>
          <w:tab w:val="clear" w:pos="-1440"/>
          <w:tab w:val="left" w:pos="-1080"/>
          <w:tab w:val="left" w:pos="-720"/>
          <w:tab w:val="left" w:pos="0"/>
          <w:tab w:val="left" w:pos="810"/>
          <w:tab w:val="left" w:pos="1080"/>
        </w:tabs>
        <w:jc w:val="center"/>
        <w:rPr>
          <w:color w:val="000000" w:themeColor="text1"/>
          <w:sz w:val="20"/>
        </w:rPr>
      </w:pPr>
      <w:r w:rsidRPr="00AA5B43">
        <w:rPr>
          <w:color w:val="000000" w:themeColor="text1"/>
          <w:sz w:val="20"/>
        </w:rPr>
        <w:t>1</w:t>
      </w:r>
      <w:r w:rsidR="002B4F49" w:rsidRPr="00AA5B43">
        <w:rPr>
          <w:color w:val="000000" w:themeColor="text1"/>
          <w:sz w:val="20"/>
        </w:rPr>
        <w:t>4</w:t>
      </w:r>
      <w:r w:rsidRPr="00AA5B43">
        <w:rPr>
          <w:color w:val="000000" w:themeColor="text1"/>
          <w:sz w:val="20"/>
        </w:rPr>
        <w:t>. člen</w:t>
      </w:r>
    </w:p>
    <w:p w:rsidR="003D379B" w:rsidRPr="00AA5B43" w:rsidRDefault="003D379B">
      <w:pPr>
        <w:pStyle w:val="Telobesedila"/>
        <w:tabs>
          <w:tab w:val="clear" w:pos="-1440"/>
          <w:tab w:val="left" w:pos="-1080"/>
          <w:tab w:val="left" w:pos="-720"/>
          <w:tab w:val="left" w:pos="0"/>
          <w:tab w:val="left" w:pos="810"/>
          <w:tab w:val="left" w:pos="1080"/>
        </w:tabs>
        <w:jc w:val="center"/>
        <w:rPr>
          <w:color w:val="000000" w:themeColor="text1"/>
          <w:sz w:val="20"/>
        </w:rPr>
      </w:pPr>
      <w:r w:rsidRPr="00AA5B43">
        <w:rPr>
          <w:color w:val="000000" w:themeColor="text1"/>
          <w:sz w:val="20"/>
        </w:rPr>
        <w:t>(začasno financiranje v letu 20</w:t>
      </w:r>
      <w:r w:rsidR="006A565E" w:rsidRPr="00AA5B43">
        <w:rPr>
          <w:color w:val="000000" w:themeColor="text1"/>
          <w:sz w:val="20"/>
        </w:rPr>
        <w:t>2</w:t>
      </w:r>
      <w:r w:rsidR="00051605" w:rsidRPr="00AA5B43">
        <w:rPr>
          <w:color w:val="000000" w:themeColor="text1"/>
          <w:sz w:val="20"/>
        </w:rPr>
        <w:t>1</w:t>
      </w:r>
      <w:r w:rsidRPr="00AA5B43">
        <w:rPr>
          <w:color w:val="000000" w:themeColor="text1"/>
          <w:sz w:val="20"/>
        </w:rPr>
        <w:t>)</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V obdobju začasnega financiranja Občine</w:t>
      </w:r>
      <w:r w:rsidR="00CB09E1" w:rsidRPr="00AA5B43">
        <w:rPr>
          <w:color w:val="000000" w:themeColor="text1"/>
          <w:sz w:val="20"/>
        </w:rPr>
        <w:t xml:space="preserve"> Rogašovci</w:t>
      </w:r>
      <w:r w:rsidRPr="00AA5B43">
        <w:rPr>
          <w:color w:val="000000" w:themeColor="text1"/>
          <w:sz w:val="20"/>
        </w:rPr>
        <w:t xml:space="preserve"> v letu 20</w:t>
      </w:r>
      <w:r w:rsidR="006A565E" w:rsidRPr="00AA5B43">
        <w:rPr>
          <w:color w:val="000000" w:themeColor="text1"/>
          <w:sz w:val="20"/>
        </w:rPr>
        <w:t>2</w:t>
      </w:r>
      <w:r w:rsidR="00051605" w:rsidRPr="00AA5B43">
        <w:rPr>
          <w:color w:val="000000" w:themeColor="text1"/>
          <w:sz w:val="20"/>
        </w:rPr>
        <w:t>1</w:t>
      </w:r>
      <w:r w:rsidRPr="00AA5B43">
        <w:rPr>
          <w:color w:val="000000" w:themeColor="text1"/>
          <w:sz w:val="20"/>
        </w:rPr>
        <w:t>, če bo začasno financiranje potrebno, se uporablja ta odlok in sklep o določitvi začasnega financiranja.</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p>
    <w:p w:rsidR="003D379B" w:rsidRPr="00AA5B43" w:rsidRDefault="003D379B">
      <w:pPr>
        <w:pStyle w:val="Telobesedila"/>
        <w:tabs>
          <w:tab w:val="clear" w:pos="-1440"/>
          <w:tab w:val="left" w:pos="-1080"/>
          <w:tab w:val="left" w:pos="-720"/>
          <w:tab w:val="left" w:pos="0"/>
          <w:tab w:val="left" w:pos="810"/>
          <w:tab w:val="left" w:pos="1080"/>
        </w:tabs>
        <w:jc w:val="center"/>
        <w:rPr>
          <w:color w:val="000000" w:themeColor="text1"/>
          <w:sz w:val="20"/>
        </w:rPr>
      </w:pPr>
      <w:r w:rsidRPr="00AA5B43">
        <w:rPr>
          <w:color w:val="000000" w:themeColor="text1"/>
          <w:sz w:val="20"/>
        </w:rPr>
        <w:t>1</w:t>
      </w:r>
      <w:r w:rsidR="00487C3C" w:rsidRPr="00AA5B43">
        <w:rPr>
          <w:color w:val="000000" w:themeColor="text1"/>
          <w:sz w:val="20"/>
        </w:rPr>
        <w:t>5</w:t>
      </w:r>
      <w:r w:rsidRPr="00AA5B43">
        <w:rPr>
          <w:color w:val="000000" w:themeColor="text1"/>
          <w:sz w:val="20"/>
        </w:rPr>
        <w:t>. člen</w:t>
      </w:r>
    </w:p>
    <w:p w:rsidR="003D379B" w:rsidRPr="00AA5B43" w:rsidRDefault="003D379B">
      <w:pPr>
        <w:pStyle w:val="Telobesedila"/>
        <w:tabs>
          <w:tab w:val="clear" w:pos="-1440"/>
          <w:tab w:val="left" w:pos="-1080"/>
          <w:tab w:val="left" w:pos="-720"/>
          <w:tab w:val="left" w:pos="0"/>
          <w:tab w:val="left" w:pos="810"/>
          <w:tab w:val="left" w:pos="1080"/>
        </w:tabs>
        <w:jc w:val="center"/>
        <w:rPr>
          <w:color w:val="000000" w:themeColor="text1"/>
          <w:sz w:val="20"/>
        </w:rPr>
      </w:pPr>
      <w:r w:rsidRPr="00AA5B43">
        <w:rPr>
          <w:color w:val="000000" w:themeColor="text1"/>
          <w:sz w:val="20"/>
        </w:rPr>
        <w:t>(uveljavitev odloka)</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p>
    <w:p w:rsidR="00CB09E1" w:rsidRPr="00AA5B43" w:rsidRDefault="003D379B">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 xml:space="preserve">Ta odlok začne veljati naslednji dan po objavi v Uradnem </w:t>
      </w:r>
      <w:r w:rsidR="006A565E" w:rsidRPr="00AA5B43">
        <w:rPr>
          <w:color w:val="000000" w:themeColor="text1"/>
          <w:sz w:val="20"/>
        </w:rPr>
        <w:t>glasilu slovenskih občin</w:t>
      </w:r>
      <w:r w:rsidR="00CB09E1" w:rsidRPr="00AA5B43">
        <w:rPr>
          <w:color w:val="000000" w:themeColor="text1"/>
          <w:sz w:val="20"/>
        </w:rPr>
        <w:t>.</w:t>
      </w: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p>
    <w:p w:rsidR="003910DC" w:rsidRPr="00AA5B43" w:rsidRDefault="003910DC">
      <w:pPr>
        <w:pStyle w:val="Telobesedila"/>
        <w:tabs>
          <w:tab w:val="clear" w:pos="-1440"/>
          <w:tab w:val="left" w:pos="-1080"/>
          <w:tab w:val="left" w:pos="-720"/>
          <w:tab w:val="left" w:pos="0"/>
          <w:tab w:val="left" w:pos="810"/>
          <w:tab w:val="left" w:pos="1080"/>
        </w:tabs>
        <w:rPr>
          <w:color w:val="000000" w:themeColor="text1"/>
          <w:sz w:val="20"/>
        </w:rPr>
      </w:pPr>
    </w:p>
    <w:p w:rsidR="003D379B" w:rsidRPr="00AA5B43" w:rsidRDefault="003D379B">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Številka:</w:t>
      </w:r>
      <w:r w:rsidR="00CB09E1" w:rsidRPr="00AA5B43">
        <w:rPr>
          <w:color w:val="000000" w:themeColor="text1"/>
          <w:sz w:val="20"/>
        </w:rPr>
        <w:t xml:space="preserve"> 410-1</w:t>
      </w:r>
      <w:r w:rsidR="00051605" w:rsidRPr="00AA5B43">
        <w:rPr>
          <w:color w:val="000000" w:themeColor="text1"/>
          <w:sz w:val="20"/>
        </w:rPr>
        <w:t>1</w:t>
      </w:r>
      <w:r w:rsidR="00CB09E1" w:rsidRPr="00AA5B43">
        <w:rPr>
          <w:color w:val="000000" w:themeColor="text1"/>
          <w:sz w:val="20"/>
        </w:rPr>
        <w:t>/201</w:t>
      </w:r>
      <w:r w:rsidR="00051605" w:rsidRPr="00AA5B43">
        <w:rPr>
          <w:color w:val="000000" w:themeColor="text1"/>
          <w:sz w:val="20"/>
        </w:rPr>
        <w:t>9</w:t>
      </w:r>
    </w:p>
    <w:p w:rsidR="003D379B" w:rsidRPr="00AA5B43" w:rsidRDefault="00CB09E1">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 xml:space="preserve">Rogašovci, </w:t>
      </w:r>
      <w:r w:rsidR="003D379B" w:rsidRPr="00AA5B43">
        <w:rPr>
          <w:color w:val="000000" w:themeColor="text1"/>
          <w:sz w:val="20"/>
        </w:rPr>
        <w:t>________________</w:t>
      </w:r>
    </w:p>
    <w:p w:rsidR="00CB09E1" w:rsidRPr="00AA5B43" w:rsidRDefault="00CB09E1">
      <w:pPr>
        <w:pStyle w:val="Telobesedila"/>
        <w:tabs>
          <w:tab w:val="clear" w:pos="-1440"/>
          <w:tab w:val="left" w:pos="-1080"/>
          <w:tab w:val="left" w:pos="-720"/>
          <w:tab w:val="left" w:pos="0"/>
          <w:tab w:val="left" w:pos="810"/>
          <w:tab w:val="left" w:pos="1080"/>
        </w:tabs>
        <w:rPr>
          <w:color w:val="000000" w:themeColor="text1"/>
          <w:sz w:val="20"/>
        </w:rPr>
      </w:pPr>
    </w:p>
    <w:p w:rsidR="00CB09E1" w:rsidRPr="00AA5B43" w:rsidRDefault="003D379B">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ab/>
      </w:r>
      <w:r w:rsidRPr="00AA5B43">
        <w:rPr>
          <w:color w:val="000000" w:themeColor="text1"/>
          <w:sz w:val="20"/>
        </w:rPr>
        <w:tab/>
      </w:r>
      <w:r w:rsidRPr="00AA5B43">
        <w:rPr>
          <w:color w:val="000000" w:themeColor="text1"/>
          <w:sz w:val="20"/>
        </w:rPr>
        <w:tab/>
      </w:r>
      <w:r w:rsidRPr="00AA5B43">
        <w:rPr>
          <w:color w:val="000000" w:themeColor="text1"/>
          <w:sz w:val="20"/>
        </w:rPr>
        <w:tab/>
      </w:r>
      <w:r w:rsidRPr="00AA5B43">
        <w:rPr>
          <w:color w:val="000000" w:themeColor="text1"/>
          <w:sz w:val="20"/>
        </w:rPr>
        <w:tab/>
      </w:r>
      <w:r w:rsidRPr="00AA5B43">
        <w:rPr>
          <w:color w:val="000000" w:themeColor="text1"/>
          <w:sz w:val="20"/>
        </w:rPr>
        <w:tab/>
      </w:r>
      <w:r w:rsidRPr="00AA5B43">
        <w:rPr>
          <w:color w:val="000000" w:themeColor="text1"/>
          <w:sz w:val="20"/>
        </w:rPr>
        <w:tab/>
      </w:r>
      <w:r w:rsidRPr="00AA5B43">
        <w:rPr>
          <w:color w:val="000000" w:themeColor="text1"/>
          <w:sz w:val="20"/>
        </w:rPr>
        <w:tab/>
      </w:r>
      <w:r w:rsidR="00CB09E1" w:rsidRPr="00AA5B43">
        <w:rPr>
          <w:color w:val="000000" w:themeColor="text1"/>
          <w:sz w:val="20"/>
        </w:rPr>
        <w:t xml:space="preserve">                   Župan </w:t>
      </w:r>
    </w:p>
    <w:p w:rsidR="003D379B" w:rsidRPr="00AA5B43" w:rsidRDefault="00CB09E1">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ab/>
      </w:r>
      <w:r w:rsidRPr="00AA5B43">
        <w:rPr>
          <w:color w:val="000000" w:themeColor="text1"/>
          <w:sz w:val="20"/>
        </w:rPr>
        <w:tab/>
      </w:r>
      <w:r w:rsidRPr="00AA5B43">
        <w:rPr>
          <w:color w:val="000000" w:themeColor="text1"/>
          <w:sz w:val="20"/>
        </w:rPr>
        <w:tab/>
      </w:r>
      <w:r w:rsidRPr="00AA5B43">
        <w:rPr>
          <w:color w:val="000000" w:themeColor="text1"/>
          <w:sz w:val="20"/>
        </w:rPr>
        <w:tab/>
      </w:r>
      <w:r w:rsidRPr="00AA5B43">
        <w:rPr>
          <w:color w:val="000000" w:themeColor="text1"/>
          <w:sz w:val="20"/>
        </w:rPr>
        <w:tab/>
      </w:r>
      <w:r w:rsidRPr="00AA5B43">
        <w:rPr>
          <w:color w:val="000000" w:themeColor="text1"/>
          <w:sz w:val="20"/>
        </w:rPr>
        <w:tab/>
      </w:r>
      <w:r w:rsidRPr="00AA5B43">
        <w:rPr>
          <w:color w:val="000000" w:themeColor="text1"/>
          <w:sz w:val="20"/>
        </w:rPr>
        <w:tab/>
      </w:r>
      <w:r w:rsidRPr="00AA5B43">
        <w:rPr>
          <w:color w:val="000000" w:themeColor="text1"/>
          <w:sz w:val="20"/>
        </w:rPr>
        <w:tab/>
        <w:t xml:space="preserve">         Občine Rogašovci</w:t>
      </w:r>
    </w:p>
    <w:p w:rsidR="003910DC" w:rsidRPr="00AA5B43" w:rsidRDefault="00CB09E1">
      <w:pPr>
        <w:pStyle w:val="Telobesedila"/>
        <w:tabs>
          <w:tab w:val="clear" w:pos="-1440"/>
          <w:tab w:val="left" w:pos="-1080"/>
          <w:tab w:val="left" w:pos="-720"/>
          <w:tab w:val="left" w:pos="0"/>
          <w:tab w:val="left" w:pos="810"/>
          <w:tab w:val="left" w:pos="1080"/>
        </w:tabs>
        <w:rPr>
          <w:color w:val="000000" w:themeColor="text1"/>
          <w:sz w:val="20"/>
        </w:rPr>
      </w:pPr>
      <w:r w:rsidRPr="00AA5B43">
        <w:rPr>
          <w:color w:val="000000" w:themeColor="text1"/>
          <w:sz w:val="20"/>
        </w:rPr>
        <w:tab/>
      </w:r>
      <w:r w:rsidRPr="00AA5B43">
        <w:rPr>
          <w:color w:val="000000" w:themeColor="text1"/>
          <w:sz w:val="20"/>
        </w:rPr>
        <w:tab/>
      </w:r>
      <w:r w:rsidRPr="00AA5B43">
        <w:rPr>
          <w:color w:val="000000" w:themeColor="text1"/>
          <w:sz w:val="20"/>
        </w:rPr>
        <w:tab/>
      </w:r>
      <w:r w:rsidRPr="00AA5B43">
        <w:rPr>
          <w:color w:val="000000" w:themeColor="text1"/>
          <w:sz w:val="20"/>
        </w:rPr>
        <w:tab/>
      </w:r>
      <w:r w:rsidRPr="00AA5B43">
        <w:rPr>
          <w:color w:val="000000" w:themeColor="text1"/>
          <w:sz w:val="20"/>
        </w:rPr>
        <w:tab/>
      </w:r>
      <w:r w:rsidRPr="00AA5B43">
        <w:rPr>
          <w:color w:val="000000" w:themeColor="text1"/>
          <w:sz w:val="20"/>
        </w:rPr>
        <w:tab/>
      </w:r>
      <w:r w:rsidRPr="00AA5B43">
        <w:rPr>
          <w:color w:val="000000" w:themeColor="text1"/>
          <w:sz w:val="20"/>
        </w:rPr>
        <w:tab/>
      </w:r>
      <w:r w:rsidRPr="00AA5B43">
        <w:rPr>
          <w:color w:val="000000" w:themeColor="text1"/>
          <w:sz w:val="20"/>
        </w:rPr>
        <w:tab/>
        <w:t xml:space="preserve">            Edvard Mihalič</w:t>
      </w:r>
    </w:p>
    <w:p w:rsidR="00CB09E1" w:rsidRPr="00AA5B43" w:rsidRDefault="00CB09E1">
      <w:pPr>
        <w:pStyle w:val="Telobesedila"/>
        <w:tabs>
          <w:tab w:val="clear" w:pos="-1440"/>
          <w:tab w:val="left" w:pos="-1080"/>
          <w:tab w:val="left" w:pos="-720"/>
          <w:tab w:val="left" w:pos="0"/>
          <w:tab w:val="left" w:pos="810"/>
          <w:tab w:val="left" w:pos="1080"/>
        </w:tabs>
        <w:rPr>
          <w:color w:val="000000" w:themeColor="text1"/>
          <w:sz w:val="20"/>
        </w:rPr>
      </w:pPr>
    </w:p>
    <w:p w:rsidR="00CB09E1" w:rsidRPr="0063463F" w:rsidRDefault="00CB09E1">
      <w:pPr>
        <w:pStyle w:val="Telobesedila"/>
        <w:tabs>
          <w:tab w:val="clear" w:pos="-1440"/>
          <w:tab w:val="left" w:pos="-1080"/>
          <w:tab w:val="left" w:pos="-720"/>
          <w:tab w:val="left" w:pos="0"/>
          <w:tab w:val="left" w:pos="810"/>
          <w:tab w:val="left" w:pos="1080"/>
        </w:tabs>
        <w:rPr>
          <w:color w:val="FF0000"/>
          <w:sz w:val="20"/>
        </w:rPr>
      </w:pPr>
    </w:p>
    <w:p w:rsidR="008E6EDA" w:rsidRPr="0063463F" w:rsidRDefault="008E6EDA">
      <w:pPr>
        <w:pStyle w:val="Telobesedila"/>
        <w:tabs>
          <w:tab w:val="clear" w:pos="-1440"/>
          <w:tab w:val="left" w:pos="-1080"/>
          <w:tab w:val="left" w:pos="-720"/>
          <w:tab w:val="left" w:pos="0"/>
          <w:tab w:val="left" w:pos="810"/>
          <w:tab w:val="left" w:pos="1080"/>
        </w:tabs>
        <w:rPr>
          <w:color w:val="FF0000"/>
          <w:sz w:val="20"/>
        </w:rPr>
      </w:pPr>
    </w:p>
    <w:p w:rsidR="008E6EDA" w:rsidRPr="0063463F" w:rsidRDefault="008E6EDA">
      <w:pPr>
        <w:pStyle w:val="Telobesedila"/>
        <w:tabs>
          <w:tab w:val="clear" w:pos="-1440"/>
          <w:tab w:val="left" w:pos="-1080"/>
          <w:tab w:val="left" w:pos="-720"/>
          <w:tab w:val="left" w:pos="0"/>
          <w:tab w:val="left" w:pos="810"/>
          <w:tab w:val="left" w:pos="1080"/>
        </w:tabs>
        <w:rPr>
          <w:color w:val="FF0000"/>
          <w:sz w:val="20"/>
        </w:rPr>
      </w:pPr>
    </w:p>
    <w:p w:rsidR="00CF5EBA" w:rsidRPr="0063463F" w:rsidRDefault="00CF5EBA">
      <w:pPr>
        <w:pStyle w:val="Telobesedila"/>
        <w:tabs>
          <w:tab w:val="clear" w:pos="-1440"/>
          <w:tab w:val="left" w:pos="-1080"/>
          <w:tab w:val="left" w:pos="-720"/>
          <w:tab w:val="left" w:pos="0"/>
          <w:tab w:val="left" w:pos="810"/>
          <w:tab w:val="left" w:pos="1080"/>
        </w:tabs>
        <w:rPr>
          <w:color w:val="FF0000"/>
          <w:sz w:val="20"/>
        </w:rPr>
      </w:pPr>
    </w:p>
    <w:p w:rsidR="00CF5EBA" w:rsidRPr="0063463F" w:rsidRDefault="00CF5EBA">
      <w:pPr>
        <w:pStyle w:val="Telobesedila"/>
        <w:tabs>
          <w:tab w:val="clear" w:pos="-1440"/>
          <w:tab w:val="left" w:pos="-1080"/>
          <w:tab w:val="left" w:pos="-720"/>
          <w:tab w:val="left" w:pos="0"/>
          <w:tab w:val="left" w:pos="810"/>
          <w:tab w:val="left" w:pos="1080"/>
        </w:tabs>
        <w:rPr>
          <w:color w:val="FF0000"/>
          <w:sz w:val="20"/>
        </w:rPr>
      </w:pPr>
    </w:p>
    <w:p w:rsidR="00CF5EBA" w:rsidRPr="0063463F" w:rsidRDefault="00CF5EBA">
      <w:pPr>
        <w:pStyle w:val="Telobesedila"/>
        <w:tabs>
          <w:tab w:val="clear" w:pos="-1440"/>
          <w:tab w:val="left" w:pos="-1080"/>
          <w:tab w:val="left" w:pos="-720"/>
          <w:tab w:val="left" w:pos="0"/>
          <w:tab w:val="left" w:pos="810"/>
          <w:tab w:val="left" w:pos="1080"/>
        </w:tabs>
        <w:rPr>
          <w:color w:val="FF0000"/>
          <w:sz w:val="20"/>
        </w:rPr>
      </w:pPr>
    </w:p>
    <w:p w:rsidR="00CF5EBA" w:rsidRPr="0063463F" w:rsidRDefault="00CF5EBA">
      <w:pPr>
        <w:pStyle w:val="Telobesedila"/>
        <w:tabs>
          <w:tab w:val="clear" w:pos="-1440"/>
          <w:tab w:val="left" w:pos="-1080"/>
          <w:tab w:val="left" w:pos="-720"/>
          <w:tab w:val="left" w:pos="0"/>
          <w:tab w:val="left" w:pos="810"/>
          <w:tab w:val="left" w:pos="1080"/>
        </w:tabs>
        <w:rPr>
          <w:color w:val="FF0000"/>
          <w:sz w:val="20"/>
        </w:rPr>
      </w:pPr>
    </w:p>
    <w:p w:rsidR="00CF5EBA" w:rsidRPr="0063463F" w:rsidRDefault="00CF5EBA">
      <w:pPr>
        <w:pStyle w:val="Telobesedila"/>
        <w:tabs>
          <w:tab w:val="clear" w:pos="-1440"/>
          <w:tab w:val="left" w:pos="-1080"/>
          <w:tab w:val="left" w:pos="-720"/>
          <w:tab w:val="left" w:pos="0"/>
          <w:tab w:val="left" w:pos="810"/>
          <w:tab w:val="left" w:pos="1080"/>
        </w:tabs>
        <w:rPr>
          <w:color w:val="FF0000"/>
          <w:sz w:val="20"/>
        </w:rPr>
      </w:pPr>
    </w:p>
    <w:p w:rsidR="00CF5EBA" w:rsidRPr="0063463F" w:rsidRDefault="00CF5EBA">
      <w:pPr>
        <w:pStyle w:val="Telobesedila"/>
        <w:tabs>
          <w:tab w:val="clear" w:pos="-1440"/>
          <w:tab w:val="left" w:pos="-1080"/>
          <w:tab w:val="left" w:pos="-720"/>
          <w:tab w:val="left" w:pos="0"/>
          <w:tab w:val="left" w:pos="810"/>
          <w:tab w:val="left" w:pos="1080"/>
        </w:tabs>
        <w:rPr>
          <w:color w:val="FF0000"/>
          <w:sz w:val="20"/>
        </w:rPr>
      </w:pPr>
    </w:p>
    <w:p w:rsidR="00CF5EBA" w:rsidRPr="0063463F" w:rsidRDefault="00CF5EBA">
      <w:pPr>
        <w:pStyle w:val="Telobesedila"/>
        <w:tabs>
          <w:tab w:val="clear" w:pos="-1440"/>
          <w:tab w:val="left" w:pos="-1080"/>
          <w:tab w:val="left" w:pos="-720"/>
          <w:tab w:val="left" w:pos="0"/>
          <w:tab w:val="left" w:pos="810"/>
          <w:tab w:val="left" w:pos="1080"/>
        </w:tabs>
        <w:rPr>
          <w:color w:val="FF0000"/>
          <w:sz w:val="20"/>
        </w:rPr>
      </w:pPr>
    </w:p>
    <w:sectPr w:rsidR="00CF5EBA" w:rsidRPr="0063463F" w:rsidSect="008E6EDA">
      <w:footerReference w:type="even" r:id="rId23"/>
      <w:footerReference w:type="default" r:id="rId24"/>
      <w:pgSz w:w="11906" w:h="16838" w:code="9"/>
      <w:pgMar w:top="1418" w:right="1418"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218" w:rsidRDefault="00886218">
      <w:r>
        <w:separator/>
      </w:r>
    </w:p>
  </w:endnote>
  <w:endnote w:type="continuationSeparator" w:id="0">
    <w:p w:rsidR="00886218" w:rsidRDefault="00886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218" w:rsidRDefault="00672848">
    <w:pPr>
      <w:pStyle w:val="Noga"/>
      <w:framePr w:wrap="around" w:vAnchor="text" w:hAnchor="margin" w:xAlign="center" w:y="1"/>
      <w:rPr>
        <w:rStyle w:val="tevilkastrani"/>
      </w:rPr>
    </w:pPr>
    <w:r>
      <w:rPr>
        <w:rStyle w:val="tevilkastrani"/>
      </w:rPr>
      <w:fldChar w:fldCharType="begin"/>
    </w:r>
    <w:r w:rsidR="00886218">
      <w:rPr>
        <w:rStyle w:val="tevilkastrani"/>
      </w:rPr>
      <w:instrText xml:space="preserve">PAGE  </w:instrText>
    </w:r>
    <w:r>
      <w:rPr>
        <w:rStyle w:val="tevilkastrani"/>
      </w:rPr>
      <w:fldChar w:fldCharType="end"/>
    </w:r>
  </w:p>
  <w:p w:rsidR="00886218" w:rsidRDefault="00886218">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218" w:rsidRDefault="00672848">
    <w:pPr>
      <w:pStyle w:val="Noga"/>
      <w:framePr w:wrap="around" w:vAnchor="text" w:hAnchor="margin" w:xAlign="center" w:y="1"/>
      <w:rPr>
        <w:rStyle w:val="tevilkastrani"/>
      </w:rPr>
    </w:pPr>
    <w:r>
      <w:rPr>
        <w:rStyle w:val="tevilkastrani"/>
      </w:rPr>
      <w:fldChar w:fldCharType="begin"/>
    </w:r>
    <w:r w:rsidR="00886218">
      <w:rPr>
        <w:rStyle w:val="tevilkastrani"/>
      </w:rPr>
      <w:instrText xml:space="preserve">PAGE  </w:instrText>
    </w:r>
    <w:r>
      <w:rPr>
        <w:rStyle w:val="tevilkastrani"/>
      </w:rPr>
      <w:fldChar w:fldCharType="separate"/>
    </w:r>
    <w:r w:rsidR="00F14514">
      <w:rPr>
        <w:rStyle w:val="tevilkastrani"/>
        <w:noProof/>
      </w:rPr>
      <w:t>2</w:t>
    </w:r>
    <w:r>
      <w:rPr>
        <w:rStyle w:val="tevilkastrani"/>
      </w:rPr>
      <w:fldChar w:fldCharType="end"/>
    </w:r>
  </w:p>
  <w:p w:rsidR="00886218" w:rsidRDefault="00886218">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218" w:rsidRDefault="00886218">
      <w:r>
        <w:separator/>
      </w:r>
    </w:p>
  </w:footnote>
  <w:footnote w:type="continuationSeparator" w:id="0">
    <w:p w:rsidR="00886218" w:rsidRDefault="008862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409A"/>
    <w:multiLevelType w:val="hybridMultilevel"/>
    <w:tmpl w:val="498AB85C"/>
    <w:lvl w:ilvl="0" w:tplc="82A8FA9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16B0B26"/>
    <w:multiLevelType w:val="hybridMultilevel"/>
    <w:tmpl w:val="B30EA8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6D038C"/>
    <w:multiLevelType w:val="singleLevel"/>
    <w:tmpl w:val="0424000F"/>
    <w:lvl w:ilvl="0">
      <w:start w:val="1"/>
      <w:numFmt w:val="decimal"/>
      <w:lvlText w:val="%1."/>
      <w:lvlJc w:val="left"/>
      <w:pPr>
        <w:tabs>
          <w:tab w:val="num" w:pos="360"/>
        </w:tabs>
        <w:ind w:left="360" w:hanging="360"/>
      </w:pPr>
    </w:lvl>
  </w:abstractNum>
  <w:abstractNum w:abstractNumId="3">
    <w:nsid w:val="2D12445C"/>
    <w:multiLevelType w:val="hybridMultilevel"/>
    <w:tmpl w:val="A3E89566"/>
    <w:lvl w:ilvl="0" w:tplc="DE68F2BC">
      <w:start w:val="2"/>
      <w:numFmt w:val="decimal"/>
      <w:lvlText w:val="%1."/>
      <w:lvlJc w:val="left"/>
      <w:pPr>
        <w:tabs>
          <w:tab w:val="num" w:pos="1170"/>
        </w:tabs>
        <w:ind w:left="1170" w:hanging="81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rsids>
    <w:rsidRoot w:val="00302047"/>
    <w:rsid w:val="000166F1"/>
    <w:rsid w:val="000301F1"/>
    <w:rsid w:val="00051605"/>
    <w:rsid w:val="0007177B"/>
    <w:rsid w:val="00083860"/>
    <w:rsid w:val="000B0008"/>
    <w:rsid w:val="000B0DD7"/>
    <w:rsid w:val="000D06A5"/>
    <w:rsid w:val="000D6D8D"/>
    <w:rsid w:val="00102AF5"/>
    <w:rsid w:val="001231B8"/>
    <w:rsid w:val="0013160B"/>
    <w:rsid w:val="0015417D"/>
    <w:rsid w:val="001725E2"/>
    <w:rsid w:val="0017281E"/>
    <w:rsid w:val="001775CC"/>
    <w:rsid w:val="00186164"/>
    <w:rsid w:val="00191884"/>
    <w:rsid w:val="00194FE0"/>
    <w:rsid w:val="001A51ED"/>
    <w:rsid w:val="001B24DF"/>
    <w:rsid w:val="001C2D71"/>
    <w:rsid w:val="001D433E"/>
    <w:rsid w:val="001F6506"/>
    <w:rsid w:val="00205CBF"/>
    <w:rsid w:val="0022313B"/>
    <w:rsid w:val="0022628F"/>
    <w:rsid w:val="00227589"/>
    <w:rsid w:val="002321D1"/>
    <w:rsid w:val="00236285"/>
    <w:rsid w:val="00281C45"/>
    <w:rsid w:val="00282A93"/>
    <w:rsid w:val="002A1E29"/>
    <w:rsid w:val="002A1EA0"/>
    <w:rsid w:val="002A766B"/>
    <w:rsid w:val="002B4F49"/>
    <w:rsid w:val="002B6BF8"/>
    <w:rsid w:val="002E5757"/>
    <w:rsid w:val="002F65AA"/>
    <w:rsid w:val="00300A9A"/>
    <w:rsid w:val="00302047"/>
    <w:rsid w:val="00307BB4"/>
    <w:rsid w:val="00316450"/>
    <w:rsid w:val="00316D3F"/>
    <w:rsid w:val="00317D4E"/>
    <w:rsid w:val="00320CA1"/>
    <w:rsid w:val="003353A9"/>
    <w:rsid w:val="0034477F"/>
    <w:rsid w:val="00350170"/>
    <w:rsid w:val="00363C66"/>
    <w:rsid w:val="003910DC"/>
    <w:rsid w:val="0039431B"/>
    <w:rsid w:val="003A3D99"/>
    <w:rsid w:val="003B4164"/>
    <w:rsid w:val="003D1738"/>
    <w:rsid w:val="003D379B"/>
    <w:rsid w:val="003E0478"/>
    <w:rsid w:val="003F1EA0"/>
    <w:rsid w:val="003F7A46"/>
    <w:rsid w:val="00412FCA"/>
    <w:rsid w:val="00417E80"/>
    <w:rsid w:val="00424743"/>
    <w:rsid w:val="004308A5"/>
    <w:rsid w:val="00437314"/>
    <w:rsid w:val="00444100"/>
    <w:rsid w:val="0044484F"/>
    <w:rsid w:val="00444FDA"/>
    <w:rsid w:val="004506D7"/>
    <w:rsid w:val="004541C9"/>
    <w:rsid w:val="00457048"/>
    <w:rsid w:val="004571C5"/>
    <w:rsid w:val="00474B14"/>
    <w:rsid w:val="00487C3C"/>
    <w:rsid w:val="004923D7"/>
    <w:rsid w:val="004A6E09"/>
    <w:rsid w:val="004B640B"/>
    <w:rsid w:val="004C2853"/>
    <w:rsid w:val="004C767E"/>
    <w:rsid w:val="004E255D"/>
    <w:rsid w:val="004E3819"/>
    <w:rsid w:val="00532D9E"/>
    <w:rsid w:val="00534657"/>
    <w:rsid w:val="005374EE"/>
    <w:rsid w:val="005379B7"/>
    <w:rsid w:val="005415E9"/>
    <w:rsid w:val="005426DA"/>
    <w:rsid w:val="0054591F"/>
    <w:rsid w:val="00553A39"/>
    <w:rsid w:val="0057147D"/>
    <w:rsid w:val="0059005C"/>
    <w:rsid w:val="005B317B"/>
    <w:rsid w:val="005B598C"/>
    <w:rsid w:val="005C50DC"/>
    <w:rsid w:val="005C7BCF"/>
    <w:rsid w:val="005D0198"/>
    <w:rsid w:val="005D64AE"/>
    <w:rsid w:val="006135CD"/>
    <w:rsid w:val="006174F2"/>
    <w:rsid w:val="00623443"/>
    <w:rsid w:val="00626DAE"/>
    <w:rsid w:val="00630008"/>
    <w:rsid w:val="0063463F"/>
    <w:rsid w:val="00641C81"/>
    <w:rsid w:val="00671541"/>
    <w:rsid w:val="00672848"/>
    <w:rsid w:val="00683473"/>
    <w:rsid w:val="0068425F"/>
    <w:rsid w:val="006A1AED"/>
    <w:rsid w:val="006A565E"/>
    <w:rsid w:val="006C56DC"/>
    <w:rsid w:val="006C7F35"/>
    <w:rsid w:val="006E0833"/>
    <w:rsid w:val="006F0310"/>
    <w:rsid w:val="0070000A"/>
    <w:rsid w:val="00704391"/>
    <w:rsid w:val="00705137"/>
    <w:rsid w:val="007203F8"/>
    <w:rsid w:val="00740444"/>
    <w:rsid w:val="00752C55"/>
    <w:rsid w:val="00755BE3"/>
    <w:rsid w:val="007704DA"/>
    <w:rsid w:val="0077552A"/>
    <w:rsid w:val="007842E8"/>
    <w:rsid w:val="00785382"/>
    <w:rsid w:val="007C5B9A"/>
    <w:rsid w:val="007F6719"/>
    <w:rsid w:val="00800206"/>
    <w:rsid w:val="00803022"/>
    <w:rsid w:val="00825E34"/>
    <w:rsid w:val="00826092"/>
    <w:rsid w:val="008311B8"/>
    <w:rsid w:val="0084549D"/>
    <w:rsid w:val="00847D2B"/>
    <w:rsid w:val="00860F4C"/>
    <w:rsid w:val="008861E6"/>
    <w:rsid w:val="00886218"/>
    <w:rsid w:val="00887FA6"/>
    <w:rsid w:val="008A2345"/>
    <w:rsid w:val="008D0681"/>
    <w:rsid w:val="008E2ADE"/>
    <w:rsid w:val="008E5272"/>
    <w:rsid w:val="008E6EDA"/>
    <w:rsid w:val="008F54B2"/>
    <w:rsid w:val="00903938"/>
    <w:rsid w:val="00906E3B"/>
    <w:rsid w:val="00920957"/>
    <w:rsid w:val="00931BA7"/>
    <w:rsid w:val="00931E0F"/>
    <w:rsid w:val="00941643"/>
    <w:rsid w:val="00965A9A"/>
    <w:rsid w:val="00985A72"/>
    <w:rsid w:val="00990AAD"/>
    <w:rsid w:val="00991D4A"/>
    <w:rsid w:val="009A53C8"/>
    <w:rsid w:val="009C5669"/>
    <w:rsid w:val="009D633D"/>
    <w:rsid w:val="009F2ACA"/>
    <w:rsid w:val="00A12AAF"/>
    <w:rsid w:val="00A25689"/>
    <w:rsid w:val="00A269D0"/>
    <w:rsid w:val="00A451A2"/>
    <w:rsid w:val="00A651B6"/>
    <w:rsid w:val="00A70DD2"/>
    <w:rsid w:val="00A849FA"/>
    <w:rsid w:val="00AA5B43"/>
    <w:rsid w:val="00AB0632"/>
    <w:rsid w:val="00AB1EDD"/>
    <w:rsid w:val="00AB7BBD"/>
    <w:rsid w:val="00AF1DFE"/>
    <w:rsid w:val="00AF52AD"/>
    <w:rsid w:val="00B07348"/>
    <w:rsid w:val="00B25726"/>
    <w:rsid w:val="00B33AA2"/>
    <w:rsid w:val="00B42ED3"/>
    <w:rsid w:val="00B504BE"/>
    <w:rsid w:val="00B629C9"/>
    <w:rsid w:val="00B66212"/>
    <w:rsid w:val="00B75F78"/>
    <w:rsid w:val="00B91B24"/>
    <w:rsid w:val="00B96FD3"/>
    <w:rsid w:val="00BA31DC"/>
    <w:rsid w:val="00BC464E"/>
    <w:rsid w:val="00BF0B70"/>
    <w:rsid w:val="00C312CD"/>
    <w:rsid w:val="00C4220B"/>
    <w:rsid w:val="00C534D1"/>
    <w:rsid w:val="00C62890"/>
    <w:rsid w:val="00C9027F"/>
    <w:rsid w:val="00C93A68"/>
    <w:rsid w:val="00C97620"/>
    <w:rsid w:val="00CB0633"/>
    <w:rsid w:val="00CB09E1"/>
    <w:rsid w:val="00CD4317"/>
    <w:rsid w:val="00CD4F40"/>
    <w:rsid w:val="00CE39EA"/>
    <w:rsid w:val="00CF5EBA"/>
    <w:rsid w:val="00D0501C"/>
    <w:rsid w:val="00D05B02"/>
    <w:rsid w:val="00D13D80"/>
    <w:rsid w:val="00D14C33"/>
    <w:rsid w:val="00D22596"/>
    <w:rsid w:val="00D2334D"/>
    <w:rsid w:val="00D255B0"/>
    <w:rsid w:val="00D3009E"/>
    <w:rsid w:val="00D32523"/>
    <w:rsid w:val="00D4071A"/>
    <w:rsid w:val="00D40A33"/>
    <w:rsid w:val="00D4419A"/>
    <w:rsid w:val="00DB0B19"/>
    <w:rsid w:val="00DB194D"/>
    <w:rsid w:val="00DC00F2"/>
    <w:rsid w:val="00E03464"/>
    <w:rsid w:val="00E058D3"/>
    <w:rsid w:val="00E100BA"/>
    <w:rsid w:val="00E4361B"/>
    <w:rsid w:val="00E601AA"/>
    <w:rsid w:val="00E61C34"/>
    <w:rsid w:val="00E90E3C"/>
    <w:rsid w:val="00EA6F0D"/>
    <w:rsid w:val="00EC7FDD"/>
    <w:rsid w:val="00ED07B2"/>
    <w:rsid w:val="00ED2804"/>
    <w:rsid w:val="00ED5FA1"/>
    <w:rsid w:val="00F14514"/>
    <w:rsid w:val="00F22EFB"/>
    <w:rsid w:val="00F51750"/>
    <w:rsid w:val="00F52A38"/>
    <w:rsid w:val="00F552DA"/>
    <w:rsid w:val="00F57BF5"/>
    <w:rsid w:val="00F64DBC"/>
    <w:rsid w:val="00F76136"/>
    <w:rsid w:val="00F80233"/>
    <w:rsid w:val="00FA5C71"/>
    <w:rsid w:val="00FE6A1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E61C34"/>
    <w:pPr>
      <w:jc w:val="both"/>
    </w:pPr>
    <w:rPr>
      <w:rFonts w:ascii="Arial" w:hAnsi="Arial"/>
      <w:sz w:val="22"/>
      <w:szCs w:val="24"/>
      <w:lang w:eastAsia="en-US"/>
    </w:rPr>
  </w:style>
  <w:style w:type="paragraph" w:styleId="Naslov1">
    <w:name w:val="heading 1"/>
    <w:aliases w:val="PodP"/>
    <w:basedOn w:val="Navaden"/>
    <w:next w:val="Navaden"/>
    <w:qFormat/>
    <w:rsid w:val="00E61C34"/>
    <w:pPr>
      <w:keepNext/>
      <w:widowControl w:val="0"/>
      <w:tabs>
        <w:tab w:val="left" w:pos="-1080"/>
        <w:tab w:val="left" w:pos="-720"/>
        <w:tab w:val="left" w:pos="0"/>
        <w:tab w:val="left" w:pos="810"/>
        <w:tab w:val="left" w:pos="1080"/>
      </w:tabs>
      <w:outlineLvl w:val="0"/>
    </w:pPr>
    <w:rPr>
      <w:rFonts w:ascii="Times New Roman" w:hAnsi="Times New Roman"/>
      <w:b/>
      <w:snapToGrid w:val="0"/>
      <w:sz w:val="20"/>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E61C34"/>
    <w:pPr>
      <w:tabs>
        <w:tab w:val="left" w:pos="-1440"/>
      </w:tabs>
    </w:pPr>
    <w:rPr>
      <w:rFonts w:ascii="Times New Roman" w:hAnsi="Times New Roman"/>
      <w:sz w:val="24"/>
      <w:szCs w:val="20"/>
    </w:rPr>
  </w:style>
  <w:style w:type="paragraph" w:styleId="Noga">
    <w:name w:val="footer"/>
    <w:basedOn w:val="Navaden"/>
    <w:rsid w:val="00E61C34"/>
    <w:pPr>
      <w:tabs>
        <w:tab w:val="center" w:pos="4536"/>
        <w:tab w:val="right" w:pos="9072"/>
      </w:tabs>
    </w:pPr>
  </w:style>
  <w:style w:type="character" w:styleId="tevilkastrani">
    <w:name w:val="page number"/>
    <w:basedOn w:val="Privzetapisavaodstavka"/>
    <w:rsid w:val="00E61C34"/>
  </w:style>
  <w:style w:type="paragraph" w:styleId="Besedilooblaka">
    <w:name w:val="Balloon Text"/>
    <w:basedOn w:val="Navaden"/>
    <w:semiHidden/>
    <w:rsid w:val="00205CBF"/>
    <w:rPr>
      <w:rFonts w:ascii="Tahoma" w:hAnsi="Tahoma" w:cs="Tahoma"/>
      <w:sz w:val="16"/>
      <w:szCs w:val="16"/>
    </w:rPr>
  </w:style>
  <w:style w:type="character" w:customStyle="1" w:styleId="TelobesedilaZnak">
    <w:name w:val="Telo besedila Znak"/>
    <w:basedOn w:val="Privzetapisavaodstavka"/>
    <w:link w:val="Telobesedila"/>
    <w:rsid w:val="00DB194D"/>
    <w:rPr>
      <w:sz w:val="24"/>
      <w:lang w:eastAsia="en-US"/>
    </w:rPr>
  </w:style>
  <w:style w:type="paragraph" w:styleId="Glava">
    <w:name w:val="header"/>
    <w:basedOn w:val="Navaden"/>
    <w:link w:val="GlavaZnak"/>
    <w:uiPriority w:val="99"/>
    <w:rsid w:val="00282A93"/>
    <w:pPr>
      <w:tabs>
        <w:tab w:val="center" w:pos="4536"/>
        <w:tab w:val="right" w:pos="9072"/>
      </w:tabs>
    </w:pPr>
  </w:style>
  <w:style w:type="character" w:customStyle="1" w:styleId="GlavaZnak">
    <w:name w:val="Glava Znak"/>
    <w:basedOn w:val="Privzetapisavaodstavka"/>
    <w:link w:val="Glava"/>
    <w:uiPriority w:val="99"/>
    <w:rsid w:val="00282A93"/>
    <w:rPr>
      <w:rFonts w:ascii="Arial" w:hAnsi="Arial"/>
      <w:sz w:val="22"/>
      <w:szCs w:val="24"/>
      <w:lang w:eastAsia="en-US"/>
    </w:rPr>
  </w:style>
  <w:style w:type="paragraph" w:customStyle="1" w:styleId="8EF11D4B5AAD4896922B0F607FF83445">
    <w:name w:val="8EF11D4B5AAD4896922B0F607FF83445"/>
    <w:rsid w:val="00282A93"/>
    <w:pPr>
      <w:spacing w:after="200" w:line="276" w:lineRule="auto"/>
    </w:pPr>
    <w:rPr>
      <w:rFonts w:asciiTheme="minorHAnsi" w:eastAsiaTheme="minorEastAsia" w:hAnsiTheme="minorHAnsi" w:cstheme="minorBidi"/>
      <w:sz w:val="22"/>
      <w:szCs w:val="22"/>
      <w:lang w:val="en-US" w:eastAsia="en-US"/>
    </w:rPr>
  </w:style>
  <w:style w:type="paragraph" w:styleId="Telobesedila3">
    <w:name w:val="Body Text 3"/>
    <w:basedOn w:val="Navaden"/>
    <w:link w:val="Telobesedila3Znak"/>
    <w:rsid w:val="00CF5EBA"/>
    <w:pPr>
      <w:spacing w:after="120"/>
    </w:pPr>
    <w:rPr>
      <w:sz w:val="16"/>
      <w:szCs w:val="16"/>
    </w:rPr>
  </w:style>
  <w:style w:type="character" w:customStyle="1" w:styleId="Telobesedila3Znak">
    <w:name w:val="Telo besedila 3 Znak"/>
    <w:basedOn w:val="Privzetapisavaodstavka"/>
    <w:link w:val="Telobesedila3"/>
    <w:rsid w:val="00CF5EBA"/>
    <w:rPr>
      <w:rFonts w:ascii="Arial" w:hAnsi="Arial"/>
      <w:sz w:val="16"/>
      <w:szCs w:val="16"/>
      <w:lang w:eastAsia="en-US"/>
    </w:rPr>
  </w:style>
</w:styles>
</file>

<file path=word/webSettings.xml><?xml version="1.0" encoding="utf-8"?>
<w:webSettings xmlns:r="http://schemas.openxmlformats.org/officeDocument/2006/relationships" xmlns:w="http://schemas.openxmlformats.org/wordprocessingml/2006/main">
  <w:divs>
    <w:div w:id="180243704">
      <w:bodyDiv w:val="1"/>
      <w:marLeft w:val="0"/>
      <w:marRight w:val="0"/>
      <w:marTop w:val="0"/>
      <w:marBottom w:val="0"/>
      <w:divBdr>
        <w:top w:val="none" w:sz="0" w:space="0" w:color="auto"/>
        <w:left w:val="none" w:sz="0" w:space="0" w:color="auto"/>
        <w:bottom w:val="none" w:sz="0" w:space="0" w:color="auto"/>
        <w:right w:val="none" w:sz="0" w:space="0" w:color="auto"/>
      </w:divBdr>
    </w:div>
    <w:div w:id="207305971">
      <w:bodyDiv w:val="1"/>
      <w:marLeft w:val="0"/>
      <w:marRight w:val="0"/>
      <w:marTop w:val="0"/>
      <w:marBottom w:val="0"/>
      <w:divBdr>
        <w:top w:val="none" w:sz="0" w:space="0" w:color="auto"/>
        <w:left w:val="none" w:sz="0" w:space="0" w:color="auto"/>
        <w:bottom w:val="none" w:sz="0" w:space="0" w:color="auto"/>
        <w:right w:val="none" w:sz="0" w:space="0" w:color="auto"/>
      </w:divBdr>
    </w:div>
    <w:div w:id="209073410">
      <w:bodyDiv w:val="1"/>
      <w:marLeft w:val="0"/>
      <w:marRight w:val="0"/>
      <w:marTop w:val="0"/>
      <w:marBottom w:val="0"/>
      <w:divBdr>
        <w:top w:val="none" w:sz="0" w:space="0" w:color="auto"/>
        <w:left w:val="none" w:sz="0" w:space="0" w:color="auto"/>
        <w:bottom w:val="none" w:sz="0" w:space="0" w:color="auto"/>
        <w:right w:val="none" w:sz="0" w:space="0" w:color="auto"/>
      </w:divBdr>
    </w:div>
    <w:div w:id="344941179">
      <w:bodyDiv w:val="1"/>
      <w:marLeft w:val="0"/>
      <w:marRight w:val="0"/>
      <w:marTop w:val="0"/>
      <w:marBottom w:val="0"/>
      <w:divBdr>
        <w:top w:val="none" w:sz="0" w:space="0" w:color="auto"/>
        <w:left w:val="none" w:sz="0" w:space="0" w:color="auto"/>
        <w:bottom w:val="none" w:sz="0" w:space="0" w:color="auto"/>
        <w:right w:val="none" w:sz="0" w:space="0" w:color="auto"/>
      </w:divBdr>
    </w:div>
    <w:div w:id="358436679">
      <w:bodyDiv w:val="1"/>
      <w:marLeft w:val="0"/>
      <w:marRight w:val="0"/>
      <w:marTop w:val="0"/>
      <w:marBottom w:val="0"/>
      <w:divBdr>
        <w:top w:val="none" w:sz="0" w:space="0" w:color="auto"/>
        <w:left w:val="none" w:sz="0" w:space="0" w:color="auto"/>
        <w:bottom w:val="none" w:sz="0" w:space="0" w:color="auto"/>
        <w:right w:val="none" w:sz="0" w:space="0" w:color="auto"/>
      </w:divBdr>
    </w:div>
    <w:div w:id="416828551">
      <w:bodyDiv w:val="1"/>
      <w:marLeft w:val="0"/>
      <w:marRight w:val="0"/>
      <w:marTop w:val="0"/>
      <w:marBottom w:val="0"/>
      <w:divBdr>
        <w:top w:val="none" w:sz="0" w:space="0" w:color="auto"/>
        <w:left w:val="none" w:sz="0" w:space="0" w:color="auto"/>
        <w:bottom w:val="none" w:sz="0" w:space="0" w:color="auto"/>
        <w:right w:val="none" w:sz="0" w:space="0" w:color="auto"/>
      </w:divBdr>
    </w:div>
    <w:div w:id="446125330">
      <w:bodyDiv w:val="1"/>
      <w:marLeft w:val="0"/>
      <w:marRight w:val="0"/>
      <w:marTop w:val="0"/>
      <w:marBottom w:val="0"/>
      <w:divBdr>
        <w:top w:val="none" w:sz="0" w:space="0" w:color="auto"/>
        <w:left w:val="none" w:sz="0" w:space="0" w:color="auto"/>
        <w:bottom w:val="none" w:sz="0" w:space="0" w:color="auto"/>
        <w:right w:val="none" w:sz="0" w:space="0" w:color="auto"/>
      </w:divBdr>
    </w:div>
    <w:div w:id="502016487">
      <w:bodyDiv w:val="1"/>
      <w:marLeft w:val="0"/>
      <w:marRight w:val="0"/>
      <w:marTop w:val="0"/>
      <w:marBottom w:val="0"/>
      <w:divBdr>
        <w:top w:val="none" w:sz="0" w:space="0" w:color="auto"/>
        <w:left w:val="none" w:sz="0" w:space="0" w:color="auto"/>
        <w:bottom w:val="none" w:sz="0" w:space="0" w:color="auto"/>
        <w:right w:val="none" w:sz="0" w:space="0" w:color="auto"/>
      </w:divBdr>
    </w:div>
    <w:div w:id="518861865">
      <w:bodyDiv w:val="1"/>
      <w:marLeft w:val="0"/>
      <w:marRight w:val="0"/>
      <w:marTop w:val="0"/>
      <w:marBottom w:val="0"/>
      <w:divBdr>
        <w:top w:val="none" w:sz="0" w:space="0" w:color="auto"/>
        <w:left w:val="none" w:sz="0" w:space="0" w:color="auto"/>
        <w:bottom w:val="none" w:sz="0" w:space="0" w:color="auto"/>
        <w:right w:val="none" w:sz="0" w:space="0" w:color="auto"/>
      </w:divBdr>
    </w:div>
    <w:div w:id="594561560">
      <w:bodyDiv w:val="1"/>
      <w:marLeft w:val="0"/>
      <w:marRight w:val="0"/>
      <w:marTop w:val="0"/>
      <w:marBottom w:val="0"/>
      <w:divBdr>
        <w:top w:val="none" w:sz="0" w:space="0" w:color="auto"/>
        <w:left w:val="none" w:sz="0" w:space="0" w:color="auto"/>
        <w:bottom w:val="none" w:sz="0" w:space="0" w:color="auto"/>
        <w:right w:val="none" w:sz="0" w:space="0" w:color="auto"/>
      </w:divBdr>
    </w:div>
    <w:div w:id="692657563">
      <w:bodyDiv w:val="1"/>
      <w:marLeft w:val="0"/>
      <w:marRight w:val="0"/>
      <w:marTop w:val="0"/>
      <w:marBottom w:val="0"/>
      <w:divBdr>
        <w:top w:val="none" w:sz="0" w:space="0" w:color="auto"/>
        <w:left w:val="none" w:sz="0" w:space="0" w:color="auto"/>
        <w:bottom w:val="none" w:sz="0" w:space="0" w:color="auto"/>
        <w:right w:val="none" w:sz="0" w:space="0" w:color="auto"/>
      </w:divBdr>
    </w:div>
    <w:div w:id="752627982">
      <w:bodyDiv w:val="1"/>
      <w:marLeft w:val="0"/>
      <w:marRight w:val="0"/>
      <w:marTop w:val="0"/>
      <w:marBottom w:val="0"/>
      <w:divBdr>
        <w:top w:val="none" w:sz="0" w:space="0" w:color="auto"/>
        <w:left w:val="none" w:sz="0" w:space="0" w:color="auto"/>
        <w:bottom w:val="none" w:sz="0" w:space="0" w:color="auto"/>
        <w:right w:val="none" w:sz="0" w:space="0" w:color="auto"/>
      </w:divBdr>
    </w:div>
    <w:div w:id="783772215">
      <w:bodyDiv w:val="1"/>
      <w:marLeft w:val="0"/>
      <w:marRight w:val="0"/>
      <w:marTop w:val="0"/>
      <w:marBottom w:val="0"/>
      <w:divBdr>
        <w:top w:val="none" w:sz="0" w:space="0" w:color="auto"/>
        <w:left w:val="none" w:sz="0" w:space="0" w:color="auto"/>
        <w:bottom w:val="none" w:sz="0" w:space="0" w:color="auto"/>
        <w:right w:val="none" w:sz="0" w:space="0" w:color="auto"/>
      </w:divBdr>
    </w:div>
    <w:div w:id="899290279">
      <w:bodyDiv w:val="1"/>
      <w:marLeft w:val="0"/>
      <w:marRight w:val="0"/>
      <w:marTop w:val="0"/>
      <w:marBottom w:val="0"/>
      <w:divBdr>
        <w:top w:val="none" w:sz="0" w:space="0" w:color="auto"/>
        <w:left w:val="none" w:sz="0" w:space="0" w:color="auto"/>
        <w:bottom w:val="none" w:sz="0" w:space="0" w:color="auto"/>
        <w:right w:val="none" w:sz="0" w:space="0" w:color="auto"/>
      </w:divBdr>
    </w:div>
    <w:div w:id="948396751">
      <w:bodyDiv w:val="1"/>
      <w:marLeft w:val="0"/>
      <w:marRight w:val="0"/>
      <w:marTop w:val="0"/>
      <w:marBottom w:val="0"/>
      <w:divBdr>
        <w:top w:val="none" w:sz="0" w:space="0" w:color="auto"/>
        <w:left w:val="none" w:sz="0" w:space="0" w:color="auto"/>
        <w:bottom w:val="none" w:sz="0" w:space="0" w:color="auto"/>
        <w:right w:val="none" w:sz="0" w:space="0" w:color="auto"/>
      </w:divBdr>
    </w:div>
    <w:div w:id="1009521705">
      <w:bodyDiv w:val="1"/>
      <w:marLeft w:val="0"/>
      <w:marRight w:val="0"/>
      <w:marTop w:val="0"/>
      <w:marBottom w:val="0"/>
      <w:divBdr>
        <w:top w:val="none" w:sz="0" w:space="0" w:color="auto"/>
        <w:left w:val="none" w:sz="0" w:space="0" w:color="auto"/>
        <w:bottom w:val="none" w:sz="0" w:space="0" w:color="auto"/>
        <w:right w:val="none" w:sz="0" w:space="0" w:color="auto"/>
      </w:divBdr>
    </w:div>
    <w:div w:id="1097795646">
      <w:bodyDiv w:val="1"/>
      <w:marLeft w:val="0"/>
      <w:marRight w:val="0"/>
      <w:marTop w:val="0"/>
      <w:marBottom w:val="0"/>
      <w:divBdr>
        <w:top w:val="none" w:sz="0" w:space="0" w:color="auto"/>
        <w:left w:val="none" w:sz="0" w:space="0" w:color="auto"/>
        <w:bottom w:val="none" w:sz="0" w:space="0" w:color="auto"/>
        <w:right w:val="none" w:sz="0" w:space="0" w:color="auto"/>
      </w:divBdr>
    </w:div>
    <w:div w:id="1217935761">
      <w:bodyDiv w:val="1"/>
      <w:marLeft w:val="0"/>
      <w:marRight w:val="0"/>
      <w:marTop w:val="0"/>
      <w:marBottom w:val="0"/>
      <w:divBdr>
        <w:top w:val="none" w:sz="0" w:space="0" w:color="auto"/>
        <w:left w:val="none" w:sz="0" w:space="0" w:color="auto"/>
        <w:bottom w:val="none" w:sz="0" w:space="0" w:color="auto"/>
        <w:right w:val="none" w:sz="0" w:space="0" w:color="auto"/>
      </w:divBdr>
    </w:div>
    <w:div w:id="1231040425">
      <w:bodyDiv w:val="1"/>
      <w:marLeft w:val="0"/>
      <w:marRight w:val="0"/>
      <w:marTop w:val="0"/>
      <w:marBottom w:val="0"/>
      <w:divBdr>
        <w:top w:val="none" w:sz="0" w:space="0" w:color="auto"/>
        <w:left w:val="none" w:sz="0" w:space="0" w:color="auto"/>
        <w:bottom w:val="none" w:sz="0" w:space="0" w:color="auto"/>
        <w:right w:val="none" w:sz="0" w:space="0" w:color="auto"/>
      </w:divBdr>
    </w:div>
    <w:div w:id="1335721753">
      <w:bodyDiv w:val="1"/>
      <w:marLeft w:val="0"/>
      <w:marRight w:val="0"/>
      <w:marTop w:val="0"/>
      <w:marBottom w:val="0"/>
      <w:divBdr>
        <w:top w:val="none" w:sz="0" w:space="0" w:color="auto"/>
        <w:left w:val="none" w:sz="0" w:space="0" w:color="auto"/>
        <w:bottom w:val="none" w:sz="0" w:space="0" w:color="auto"/>
        <w:right w:val="none" w:sz="0" w:space="0" w:color="auto"/>
      </w:divBdr>
    </w:div>
    <w:div w:id="1338461809">
      <w:bodyDiv w:val="1"/>
      <w:marLeft w:val="0"/>
      <w:marRight w:val="0"/>
      <w:marTop w:val="0"/>
      <w:marBottom w:val="0"/>
      <w:divBdr>
        <w:top w:val="none" w:sz="0" w:space="0" w:color="auto"/>
        <w:left w:val="none" w:sz="0" w:space="0" w:color="auto"/>
        <w:bottom w:val="none" w:sz="0" w:space="0" w:color="auto"/>
        <w:right w:val="none" w:sz="0" w:space="0" w:color="auto"/>
      </w:divBdr>
    </w:div>
    <w:div w:id="1381006764">
      <w:bodyDiv w:val="1"/>
      <w:marLeft w:val="0"/>
      <w:marRight w:val="0"/>
      <w:marTop w:val="0"/>
      <w:marBottom w:val="0"/>
      <w:divBdr>
        <w:top w:val="none" w:sz="0" w:space="0" w:color="auto"/>
        <w:left w:val="none" w:sz="0" w:space="0" w:color="auto"/>
        <w:bottom w:val="none" w:sz="0" w:space="0" w:color="auto"/>
        <w:right w:val="none" w:sz="0" w:space="0" w:color="auto"/>
      </w:divBdr>
    </w:div>
    <w:div w:id="1540045771">
      <w:bodyDiv w:val="1"/>
      <w:marLeft w:val="0"/>
      <w:marRight w:val="0"/>
      <w:marTop w:val="0"/>
      <w:marBottom w:val="0"/>
      <w:divBdr>
        <w:top w:val="none" w:sz="0" w:space="0" w:color="auto"/>
        <w:left w:val="none" w:sz="0" w:space="0" w:color="auto"/>
        <w:bottom w:val="none" w:sz="0" w:space="0" w:color="auto"/>
        <w:right w:val="none" w:sz="0" w:space="0" w:color="auto"/>
      </w:divBdr>
    </w:div>
    <w:div w:id="1603755591">
      <w:bodyDiv w:val="1"/>
      <w:marLeft w:val="0"/>
      <w:marRight w:val="0"/>
      <w:marTop w:val="0"/>
      <w:marBottom w:val="0"/>
      <w:divBdr>
        <w:top w:val="none" w:sz="0" w:space="0" w:color="auto"/>
        <w:left w:val="none" w:sz="0" w:space="0" w:color="auto"/>
        <w:bottom w:val="none" w:sz="0" w:space="0" w:color="auto"/>
        <w:right w:val="none" w:sz="0" w:space="0" w:color="auto"/>
      </w:divBdr>
    </w:div>
    <w:div w:id="1663311760">
      <w:bodyDiv w:val="1"/>
      <w:marLeft w:val="0"/>
      <w:marRight w:val="0"/>
      <w:marTop w:val="0"/>
      <w:marBottom w:val="0"/>
      <w:divBdr>
        <w:top w:val="none" w:sz="0" w:space="0" w:color="auto"/>
        <w:left w:val="none" w:sz="0" w:space="0" w:color="auto"/>
        <w:bottom w:val="none" w:sz="0" w:space="0" w:color="auto"/>
        <w:right w:val="none" w:sz="0" w:space="0" w:color="auto"/>
      </w:divBdr>
    </w:div>
    <w:div w:id="1754159760">
      <w:bodyDiv w:val="1"/>
      <w:marLeft w:val="0"/>
      <w:marRight w:val="0"/>
      <w:marTop w:val="0"/>
      <w:marBottom w:val="0"/>
      <w:divBdr>
        <w:top w:val="none" w:sz="0" w:space="0" w:color="auto"/>
        <w:left w:val="none" w:sz="0" w:space="0" w:color="auto"/>
        <w:bottom w:val="none" w:sz="0" w:space="0" w:color="auto"/>
        <w:right w:val="none" w:sz="0" w:space="0" w:color="auto"/>
      </w:divBdr>
    </w:div>
    <w:div w:id="1779524541">
      <w:bodyDiv w:val="1"/>
      <w:marLeft w:val="0"/>
      <w:marRight w:val="0"/>
      <w:marTop w:val="0"/>
      <w:marBottom w:val="0"/>
      <w:divBdr>
        <w:top w:val="none" w:sz="0" w:space="0" w:color="auto"/>
        <w:left w:val="none" w:sz="0" w:space="0" w:color="auto"/>
        <w:bottom w:val="none" w:sz="0" w:space="0" w:color="auto"/>
        <w:right w:val="none" w:sz="0" w:space="0" w:color="auto"/>
      </w:divBdr>
    </w:div>
    <w:div w:id="1856966233">
      <w:bodyDiv w:val="1"/>
      <w:marLeft w:val="0"/>
      <w:marRight w:val="0"/>
      <w:marTop w:val="0"/>
      <w:marBottom w:val="0"/>
      <w:divBdr>
        <w:top w:val="none" w:sz="0" w:space="0" w:color="auto"/>
        <w:left w:val="none" w:sz="0" w:space="0" w:color="auto"/>
        <w:bottom w:val="none" w:sz="0" w:space="0" w:color="auto"/>
        <w:right w:val="none" w:sz="0" w:space="0" w:color="auto"/>
      </w:divBdr>
    </w:div>
    <w:div w:id="1987659062">
      <w:bodyDiv w:val="1"/>
      <w:marLeft w:val="0"/>
      <w:marRight w:val="0"/>
      <w:marTop w:val="0"/>
      <w:marBottom w:val="0"/>
      <w:divBdr>
        <w:top w:val="none" w:sz="0" w:space="0" w:color="auto"/>
        <w:left w:val="none" w:sz="0" w:space="0" w:color="auto"/>
        <w:bottom w:val="none" w:sz="0" w:space="0" w:color="auto"/>
        <w:right w:val="none" w:sz="0" w:space="0" w:color="auto"/>
      </w:divBdr>
    </w:div>
    <w:div w:id="208876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12-01-1700" TargetMode="External"/><Relationship Id="rId18" Type="http://schemas.openxmlformats.org/officeDocument/2006/relationships/hyperlink" Target="http://www.uradni-list.si/1/objava.jsp?sop=2013-21-0433"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uradni-list.si/1/objava.jsp?sop=2015-01-3772" TargetMode="External"/><Relationship Id="rId7" Type="http://schemas.openxmlformats.org/officeDocument/2006/relationships/footnotes" Target="footnotes.xml"/><Relationship Id="rId12" Type="http://schemas.openxmlformats.org/officeDocument/2006/relationships/hyperlink" Target="http://www.uradni-list.si/1/objava.jsp?sop=2010-01-2763" TargetMode="External"/><Relationship Id="rId17" Type="http://schemas.openxmlformats.org/officeDocument/2006/relationships/hyperlink" Target="http://www.uradni-list.si/1/objava.jsp?sop=2011-01-044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radni-list.si/1/objava.jsp?sop=2018-01-1356" TargetMode="External"/><Relationship Id="rId20" Type="http://schemas.openxmlformats.org/officeDocument/2006/relationships/hyperlink" Target="http://www.uradni-list.si/1/objava.jsp?sop=2015-01-227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09-01-3437"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uradni-list.si/1/objava.jsp?sop=2018-01-0457" TargetMode="External"/><Relationship Id="rId23" Type="http://schemas.openxmlformats.org/officeDocument/2006/relationships/footer" Target="footer1.xml"/><Relationship Id="rId10" Type="http://schemas.openxmlformats.org/officeDocument/2006/relationships/hyperlink" Target="http://www.uradni-list.si/1/objava.jsp?sop=2008-01-3347" TargetMode="External"/><Relationship Id="rId19" Type="http://schemas.openxmlformats.org/officeDocument/2006/relationships/hyperlink" Target="http://www.uradni-list.si/1/objava.jsp?sop=2013-01-3677" TargetMode="External"/><Relationship Id="rId4" Type="http://schemas.openxmlformats.org/officeDocument/2006/relationships/styles" Target="styles.xml"/><Relationship Id="rId9" Type="http://schemas.openxmlformats.org/officeDocument/2006/relationships/hyperlink" Target="http://www.uradni-list.si/1/objava.jsp?sop=2007-01-4692" TargetMode="External"/><Relationship Id="rId14" Type="http://schemas.openxmlformats.org/officeDocument/2006/relationships/hyperlink" Target="http://www.uradni-list.si/1/objava.jsp?sop=2015-01-0505" TargetMode="External"/><Relationship Id="rId22" Type="http://schemas.openxmlformats.org/officeDocument/2006/relationships/hyperlink" Target="http://www.uradni-list.si/1/objava.jsp?sop=2018-01-054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3892F7-2F30-4D09-8372-4F17A79D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1780</Words>
  <Characters>13309</Characters>
  <Application>Microsoft Office Word</Application>
  <DocSecurity>0</DocSecurity>
  <Lines>110</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redlog proračuna Občine Rogašovci _1. obravnava</vt:lpstr>
      <vt:lpstr>Na podlagi 29</vt:lpstr>
    </vt:vector>
  </TitlesOfParts>
  <Company>MFRS</Company>
  <LinksUpToDate>false</LinksUpToDate>
  <CharactersWithSpaces>15059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redlog proračuna Občine Rogašovci _1. obravnava</dc:title>
  <dc:creator>MF51040</dc:creator>
  <cp:lastModifiedBy>SimonaJ</cp:lastModifiedBy>
  <cp:revision>2</cp:revision>
  <cp:lastPrinted>2020-01-27T07:19:00Z</cp:lastPrinted>
  <dcterms:created xsi:type="dcterms:W3CDTF">2020-02-07T05:50:00Z</dcterms:created>
  <dcterms:modified xsi:type="dcterms:W3CDTF">2020-02-07T05:50:00Z</dcterms:modified>
</cp:coreProperties>
</file>