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6DF" w:rsidRPr="002532B3" w:rsidRDefault="000276DF" w:rsidP="000276DF">
      <w:pPr>
        <w:jc w:val="center"/>
        <w:rPr>
          <w:rFonts w:asciiTheme="minorHAnsi" w:hAnsiTheme="minorHAnsi"/>
          <w:b/>
          <w:sz w:val="32"/>
          <w:szCs w:val="32"/>
        </w:rPr>
      </w:pPr>
    </w:p>
    <w:p w:rsidR="000276DF" w:rsidRPr="002532B3" w:rsidRDefault="000276DF" w:rsidP="000276DF">
      <w:pPr>
        <w:jc w:val="center"/>
        <w:rPr>
          <w:rFonts w:asciiTheme="minorHAnsi" w:hAnsiTheme="minorHAnsi"/>
          <w:b/>
          <w:sz w:val="32"/>
          <w:szCs w:val="32"/>
        </w:rPr>
      </w:pPr>
    </w:p>
    <w:p w:rsidR="000276DF" w:rsidRPr="002532B3" w:rsidRDefault="000276DF" w:rsidP="000276DF">
      <w:pPr>
        <w:jc w:val="center"/>
        <w:rPr>
          <w:rFonts w:asciiTheme="minorHAnsi" w:hAnsiTheme="minorHAnsi"/>
          <w:b/>
          <w:sz w:val="32"/>
          <w:szCs w:val="32"/>
        </w:rPr>
      </w:pPr>
    </w:p>
    <w:p w:rsidR="000276DF" w:rsidRPr="002532B3" w:rsidRDefault="000276DF" w:rsidP="000276DF">
      <w:pPr>
        <w:rPr>
          <w:rFonts w:asciiTheme="minorHAnsi" w:hAnsiTheme="minorHAnsi"/>
        </w:rPr>
      </w:pPr>
      <w:r w:rsidRPr="002532B3">
        <w:rPr>
          <w:rFonts w:asciiTheme="minorHAnsi" w:hAnsiTheme="minorHAnsi"/>
        </w:rPr>
        <w:t xml:space="preserve">                                                               </w:t>
      </w:r>
      <w:r w:rsidR="00B971E9" w:rsidRPr="002532B3">
        <w:rPr>
          <w:rFonts w:asciiTheme="minorHAnsi" w:hAnsiTheme="minorHAnsi"/>
          <w:noProof/>
        </w:rPr>
        <w:drawing>
          <wp:inline distT="0" distB="0" distL="0" distR="0">
            <wp:extent cx="914400" cy="1219200"/>
            <wp:effectExtent l="19050" t="0" r="0" b="0"/>
            <wp:docPr id="1" name="Slika 1" descr="GRB%20Rogasovci_v7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20Rogasovci_v7_2"/>
                    <pic:cNvPicPr>
                      <a:picLocks noChangeAspect="1" noChangeArrowheads="1"/>
                    </pic:cNvPicPr>
                  </pic:nvPicPr>
                  <pic:blipFill>
                    <a:blip r:embed="rId8" cstate="print"/>
                    <a:srcRect/>
                    <a:stretch>
                      <a:fillRect/>
                    </a:stretch>
                  </pic:blipFill>
                  <pic:spPr bwMode="auto">
                    <a:xfrm>
                      <a:off x="0" y="0"/>
                      <a:ext cx="914400" cy="1219200"/>
                    </a:xfrm>
                    <a:prstGeom prst="rect">
                      <a:avLst/>
                    </a:prstGeom>
                    <a:noFill/>
                    <a:ln w="9525">
                      <a:noFill/>
                      <a:miter lim="800000"/>
                      <a:headEnd/>
                      <a:tailEnd/>
                    </a:ln>
                  </pic:spPr>
                </pic:pic>
              </a:graphicData>
            </a:graphic>
          </wp:inline>
        </w:drawing>
      </w:r>
    </w:p>
    <w:p w:rsidR="000276DF" w:rsidRPr="002532B3" w:rsidRDefault="000276DF" w:rsidP="000276DF">
      <w:pPr>
        <w:rPr>
          <w:rFonts w:asciiTheme="minorHAnsi" w:hAnsiTheme="minorHAnsi"/>
        </w:rPr>
      </w:pPr>
    </w:p>
    <w:p w:rsidR="000276DF" w:rsidRPr="002532B3" w:rsidRDefault="000276DF" w:rsidP="000276DF">
      <w:pPr>
        <w:rPr>
          <w:rFonts w:asciiTheme="minorHAnsi" w:hAnsiTheme="minorHAnsi"/>
        </w:rPr>
      </w:pPr>
    </w:p>
    <w:p w:rsidR="000276DF" w:rsidRPr="002532B3" w:rsidRDefault="000276DF" w:rsidP="000276DF">
      <w:pPr>
        <w:rPr>
          <w:rFonts w:asciiTheme="minorHAnsi" w:hAnsiTheme="minorHAnsi"/>
        </w:rPr>
      </w:pPr>
    </w:p>
    <w:p w:rsidR="000276DF" w:rsidRPr="002532B3" w:rsidRDefault="000276DF" w:rsidP="000276DF">
      <w:pPr>
        <w:rPr>
          <w:rFonts w:asciiTheme="minorHAnsi" w:hAnsiTheme="minorHAnsi"/>
        </w:rPr>
      </w:pPr>
    </w:p>
    <w:p w:rsidR="000276DF" w:rsidRPr="002532B3" w:rsidRDefault="000276DF" w:rsidP="000276DF">
      <w:pPr>
        <w:rPr>
          <w:rFonts w:asciiTheme="minorHAnsi" w:hAnsiTheme="minorHAnsi"/>
        </w:rPr>
      </w:pPr>
      <w:r w:rsidRPr="002532B3">
        <w:rPr>
          <w:rFonts w:asciiTheme="minorHAnsi" w:hAnsiTheme="minorHAnsi"/>
        </w:rPr>
        <w:tab/>
      </w:r>
      <w:r w:rsidRPr="002532B3">
        <w:rPr>
          <w:rFonts w:asciiTheme="minorHAnsi" w:hAnsiTheme="minorHAnsi"/>
        </w:rPr>
        <w:tab/>
      </w:r>
      <w:r w:rsidRPr="002532B3">
        <w:rPr>
          <w:rFonts w:asciiTheme="minorHAnsi" w:hAnsiTheme="minorHAnsi"/>
        </w:rPr>
        <w:tab/>
      </w:r>
      <w:r w:rsidRPr="002532B3">
        <w:rPr>
          <w:rFonts w:asciiTheme="minorHAnsi" w:hAnsiTheme="minorHAnsi"/>
        </w:rPr>
        <w:tab/>
      </w:r>
      <w:r w:rsidRPr="002532B3">
        <w:rPr>
          <w:rFonts w:asciiTheme="minorHAnsi" w:hAnsiTheme="minorHAnsi"/>
        </w:rPr>
        <w:tab/>
      </w:r>
      <w:r w:rsidRPr="002532B3">
        <w:rPr>
          <w:rFonts w:asciiTheme="minorHAnsi" w:hAnsiTheme="minorHAnsi"/>
        </w:rPr>
        <w:tab/>
      </w:r>
      <w:r w:rsidRPr="002532B3">
        <w:rPr>
          <w:rFonts w:asciiTheme="minorHAnsi" w:hAnsiTheme="minorHAnsi"/>
        </w:rPr>
        <w:tab/>
      </w:r>
      <w:r w:rsidRPr="002532B3">
        <w:rPr>
          <w:rFonts w:asciiTheme="minorHAnsi" w:hAnsiTheme="minorHAnsi"/>
        </w:rPr>
        <w:tab/>
      </w:r>
      <w:r w:rsidRPr="002532B3">
        <w:rPr>
          <w:rFonts w:asciiTheme="minorHAnsi" w:hAnsiTheme="minorHAnsi"/>
        </w:rPr>
        <w:tab/>
      </w:r>
    </w:p>
    <w:p w:rsidR="000276DF" w:rsidRPr="002532B3" w:rsidRDefault="000276DF" w:rsidP="000276DF">
      <w:pPr>
        <w:jc w:val="center"/>
        <w:rPr>
          <w:rFonts w:asciiTheme="minorHAnsi" w:hAnsiTheme="minorHAnsi"/>
          <w:sz w:val="36"/>
          <w:szCs w:val="36"/>
        </w:rPr>
      </w:pPr>
    </w:p>
    <w:p w:rsidR="000276DF" w:rsidRPr="002532B3" w:rsidRDefault="000276DF" w:rsidP="000276DF">
      <w:pPr>
        <w:jc w:val="center"/>
        <w:rPr>
          <w:rFonts w:asciiTheme="minorHAnsi" w:hAnsiTheme="minorHAnsi"/>
          <w:b/>
          <w:sz w:val="36"/>
          <w:szCs w:val="36"/>
        </w:rPr>
      </w:pPr>
      <w:r w:rsidRPr="002532B3">
        <w:rPr>
          <w:rFonts w:asciiTheme="minorHAnsi" w:hAnsiTheme="minorHAnsi"/>
          <w:b/>
          <w:sz w:val="36"/>
          <w:szCs w:val="36"/>
        </w:rPr>
        <w:t>PREDLOG PRORAČUNA</w:t>
      </w:r>
    </w:p>
    <w:p w:rsidR="000276DF" w:rsidRPr="002532B3" w:rsidRDefault="000276DF" w:rsidP="000276DF">
      <w:pPr>
        <w:jc w:val="center"/>
        <w:rPr>
          <w:rFonts w:asciiTheme="minorHAnsi" w:hAnsiTheme="minorHAnsi"/>
          <w:b/>
          <w:sz w:val="36"/>
          <w:szCs w:val="36"/>
        </w:rPr>
      </w:pPr>
      <w:r w:rsidRPr="002532B3">
        <w:rPr>
          <w:rFonts w:asciiTheme="minorHAnsi" w:hAnsiTheme="minorHAnsi"/>
          <w:b/>
          <w:sz w:val="36"/>
          <w:szCs w:val="36"/>
        </w:rPr>
        <w:t xml:space="preserve">  OBČINE  ROGAŠOVCI</w:t>
      </w:r>
    </w:p>
    <w:p w:rsidR="000276DF" w:rsidRPr="002532B3" w:rsidRDefault="00F5394E" w:rsidP="000276DF">
      <w:pPr>
        <w:jc w:val="center"/>
        <w:rPr>
          <w:rFonts w:asciiTheme="minorHAnsi" w:hAnsiTheme="minorHAnsi"/>
          <w:b/>
          <w:sz w:val="36"/>
          <w:szCs w:val="36"/>
        </w:rPr>
      </w:pPr>
      <w:r>
        <w:rPr>
          <w:rFonts w:asciiTheme="minorHAnsi" w:hAnsiTheme="minorHAnsi"/>
          <w:b/>
          <w:sz w:val="36"/>
          <w:szCs w:val="36"/>
        </w:rPr>
        <w:t>za  leto  2020</w:t>
      </w:r>
    </w:p>
    <w:p w:rsidR="000276DF" w:rsidRPr="002532B3" w:rsidRDefault="000276DF" w:rsidP="000276DF">
      <w:pPr>
        <w:rPr>
          <w:rFonts w:asciiTheme="minorHAnsi" w:hAnsiTheme="minorHAnsi"/>
          <w:b/>
        </w:rPr>
      </w:pPr>
    </w:p>
    <w:p w:rsidR="000276DF" w:rsidRPr="002532B3" w:rsidRDefault="000276DF" w:rsidP="000276DF">
      <w:pPr>
        <w:rPr>
          <w:rFonts w:asciiTheme="minorHAnsi" w:hAnsiTheme="minorHAnsi"/>
        </w:rPr>
      </w:pPr>
      <w:r w:rsidRPr="002532B3">
        <w:rPr>
          <w:rFonts w:asciiTheme="minorHAnsi" w:hAnsiTheme="minorHAnsi"/>
        </w:rPr>
        <w:tab/>
      </w:r>
      <w:r w:rsidRPr="002532B3">
        <w:rPr>
          <w:rFonts w:asciiTheme="minorHAnsi" w:hAnsiTheme="minorHAnsi"/>
        </w:rPr>
        <w:tab/>
      </w:r>
      <w:r w:rsidRPr="002532B3">
        <w:rPr>
          <w:rFonts w:asciiTheme="minorHAnsi" w:hAnsiTheme="minorHAnsi"/>
        </w:rPr>
        <w:tab/>
      </w:r>
      <w:r w:rsidRPr="002532B3">
        <w:rPr>
          <w:rFonts w:asciiTheme="minorHAnsi" w:hAnsiTheme="minorHAnsi"/>
        </w:rPr>
        <w:tab/>
      </w:r>
      <w:r w:rsidRPr="002532B3">
        <w:rPr>
          <w:rFonts w:asciiTheme="minorHAnsi" w:hAnsiTheme="minorHAnsi"/>
        </w:rPr>
        <w:tab/>
      </w:r>
    </w:p>
    <w:p w:rsidR="000276DF" w:rsidRPr="002532B3" w:rsidRDefault="000276DF" w:rsidP="000276DF">
      <w:pPr>
        <w:rPr>
          <w:rFonts w:asciiTheme="minorHAnsi" w:hAnsiTheme="minorHAnsi"/>
        </w:rPr>
      </w:pPr>
    </w:p>
    <w:p w:rsidR="000276DF" w:rsidRPr="002532B3" w:rsidRDefault="000276DF" w:rsidP="000276DF">
      <w:pPr>
        <w:rPr>
          <w:rFonts w:asciiTheme="minorHAnsi" w:hAnsiTheme="minorHAnsi"/>
        </w:rPr>
      </w:pPr>
    </w:p>
    <w:p w:rsidR="000276DF" w:rsidRPr="002532B3" w:rsidRDefault="000276DF" w:rsidP="000276DF">
      <w:pPr>
        <w:rPr>
          <w:rFonts w:asciiTheme="minorHAnsi" w:hAnsiTheme="minorHAnsi"/>
        </w:rPr>
      </w:pPr>
    </w:p>
    <w:p w:rsidR="000276DF" w:rsidRPr="002532B3" w:rsidRDefault="000276DF" w:rsidP="000276DF">
      <w:pPr>
        <w:rPr>
          <w:rFonts w:asciiTheme="minorHAnsi" w:hAnsiTheme="minorHAnsi"/>
        </w:rPr>
      </w:pPr>
    </w:p>
    <w:p w:rsidR="000276DF" w:rsidRPr="002532B3" w:rsidRDefault="000276DF" w:rsidP="000276DF">
      <w:pPr>
        <w:rPr>
          <w:rFonts w:asciiTheme="minorHAnsi" w:hAnsiTheme="minorHAnsi"/>
        </w:rPr>
      </w:pPr>
    </w:p>
    <w:p w:rsidR="000276DF" w:rsidRPr="002532B3" w:rsidRDefault="000276DF" w:rsidP="000276DF">
      <w:pPr>
        <w:rPr>
          <w:rFonts w:asciiTheme="minorHAnsi" w:hAnsiTheme="minorHAnsi"/>
        </w:rPr>
      </w:pPr>
    </w:p>
    <w:p w:rsidR="000276DF" w:rsidRPr="002532B3" w:rsidRDefault="000276DF" w:rsidP="000276DF">
      <w:pPr>
        <w:rPr>
          <w:rFonts w:asciiTheme="minorHAnsi" w:hAnsiTheme="minorHAnsi"/>
        </w:rPr>
      </w:pPr>
    </w:p>
    <w:p w:rsidR="000276DF" w:rsidRPr="002532B3" w:rsidRDefault="000276DF" w:rsidP="000276DF">
      <w:pPr>
        <w:rPr>
          <w:rFonts w:asciiTheme="minorHAnsi" w:hAnsiTheme="minorHAnsi"/>
        </w:rPr>
      </w:pPr>
    </w:p>
    <w:p w:rsidR="000276DF" w:rsidRPr="002532B3" w:rsidRDefault="000276DF" w:rsidP="000276DF">
      <w:pPr>
        <w:rPr>
          <w:rFonts w:asciiTheme="minorHAnsi" w:hAnsiTheme="minorHAnsi"/>
        </w:rPr>
      </w:pPr>
    </w:p>
    <w:p w:rsidR="000276DF" w:rsidRPr="002532B3" w:rsidRDefault="000276DF" w:rsidP="000276DF">
      <w:pPr>
        <w:rPr>
          <w:rFonts w:asciiTheme="minorHAnsi" w:hAnsiTheme="minorHAnsi"/>
        </w:rPr>
      </w:pPr>
    </w:p>
    <w:p w:rsidR="000276DF" w:rsidRPr="002532B3" w:rsidRDefault="000276DF" w:rsidP="000276DF">
      <w:pPr>
        <w:rPr>
          <w:rFonts w:asciiTheme="minorHAnsi" w:hAnsiTheme="minorHAnsi"/>
        </w:rPr>
      </w:pPr>
    </w:p>
    <w:p w:rsidR="000276DF" w:rsidRPr="002532B3" w:rsidRDefault="000276DF" w:rsidP="000276DF">
      <w:pPr>
        <w:rPr>
          <w:rFonts w:asciiTheme="minorHAnsi" w:hAnsiTheme="minorHAnsi"/>
          <w:sz w:val="28"/>
          <w:szCs w:val="28"/>
        </w:rPr>
      </w:pPr>
    </w:p>
    <w:p w:rsidR="000276DF" w:rsidRPr="002532B3" w:rsidRDefault="000276DF" w:rsidP="000276DF">
      <w:pPr>
        <w:jc w:val="center"/>
        <w:rPr>
          <w:rFonts w:asciiTheme="minorHAnsi" w:hAnsiTheme="minorHAnsi"/>
          <w:b/>
          <w:sz w:val="28"/>
          <w:szCs w:val="28"/>
        </w:rPr>
      </w:pPr>
      <w:r w:rsidRPr="002532B3">
        <w:rPr>
          <w:rFonts w:asciiTheme="minorHAnsi" w:hAnsiTheme="minorHAnsi"/>
          <w:b/>
          <w:sz w:val="28"/>
          <w:szCs w:val="28"/>
        </w:rPr>
        <w:t>Edvard   MIHALIČ</w:t>
      </w:r>
    </w:p>
    <w:p w:rsidR="000276DF" w:rsidRPr="002532B3" w:rsidRDefault="000276DF" w:rsidP="000276DF">
      <w:pPr>
        <w:jc w:val="center"/>
        <w:rPr>
          <w:rFonts w:asciiTheme="minorHAnsi" w:hAnsiTheme="minorHAnsi"/>
          <w:b/>
          <w:sz w:val="28"/>
          <w:szCs w:val="28"/>
        </w:rPr>
      </w:pPr>
      <w:r w:rsidRPr="002532B3">
        <w:rPr>
          <w:rFonts w:asciiTheme="minorHAnsi" w:hAnsiTheme="minorHAnsi"/>
          <w:b/>
          <w:sz w:val="28"/>
          <w:szCs w:val="28"/>
        </w:rPr>
        <w:t>Ž U P A N</w:t>
      </w:r>
    </w:p>
    <w:p w:rsidR="000276DF" w:rsidRPr="002532B3" w:rsidRDefault="000276DF" w:rsidP="000276DF">
      <w:pPr>
        <w:rPr>
          <w:rFonts w:asciiTheme="minorHAnsi" w:hAnsiTheme="minorHAnsi"/>
          <w:sz w:val="28"/>
          <w:szCs w:val="28"/>
        </w:rPr>
      </w:pPr>
    </w:p>
    <w:p w:rsidR="000276DF" w:rsidRPr="002532B3" w:rsidRDefault="000276DF" w:rsidP="000276DF">
      <w:pPr>
        <w:rPr>
          <w:rFonts w:asciiTheme="minorHAnsi" w:hAnsiTheme="minorHAnsi"/>
        </w:rPr>
      </w:pPr>
    </w:p>
    <w:p w:rsidR="000276DF" w:rsidRPr="002532B3" w:rsidRDefault="000276DF" w:rsidP="000276DF">
      <w:pPr>
        <w:rPr>
          <w:rFonts w:asciiTheme="minorHAnsi" w:hAnsiTheme="minorHAnsi"/>
        </w:rPr>
      </w:pPr>
    </w:p>
    <w:p w:rsidR="000276DF" w:rsidRPr="002532B3" w:rsidRDefault="000276DF" w:rsidP="000276DF">
      <w:pPr>
        <w:rPr>
          <w:rFonts w:asciiTheme="minorHAnsi" w:hAnsiTheme="minorHAnsi"/>
        </w:rPr>
      </w:pPr>
    </w:p>
    <w:p w:rsidR="000276DF" w:rsidRPr="001B27C7" w:rsidRDefault="000276DF" w:rsidP="000276DF">
      <w:pPr>
        <w:rPr>
          <w:rFonts w:asciiTheme="minorHAnsi" w:hAnsiTheme="minorHAnsi"/>
        </w:rPr>
      </w:pPr>
    </w:p>
    <w:p w:rsidR="000276DF" w:rsidRPr="001B27C7" w:rsidRDefault="000276DF" w:rsidP="000276DF">
      <w:pPr>
        <w:rPr>
          <w:rFonts w:asciiTheme="minorHAnsi" w:hAnsiTheme="minorHAnsi"/>
        </w:rPr>
      </w:pPr>
    </w:p>
    <w:p w:rsidR="000276DF" w:rsidRPr="001B27C7" w:rsidRDefault="000276DF" w:rsidP="000276DF">
      <w:pPr>
        <w:rPr>
          <w:rFonts w:asciiTheme="minorHAnsi" w:hAnsiTheme="minorHAnsi"/>
        </w:rPr>
      </w:pPr>
    </w:p>
    <w:p w:rsidR="000276DF" w:rsidRPr="001B27C7" w:rsidRDefault="000276DF" w:rsidP="000276DF">
      <w:pPr>
        <w:rPr>
          <w:rFonts w:asciiTheme="minorHAnsi" w:hAnsiTheme="minorHAnsi"/>
        </w:rPr>
      </w:pPr>
    </w:p>
    <w:p w:rsidR="000276DF" w:rsidRPr="001B27C7" w:rsidRDefault="000276DF" w:rsidP="000276DF">
      <w:pPr>
        <w:rPr>
          <w:rFonts w:asciiTheme="minorHAnsi" w:hAnsiTheme="minorHAnsi"/>
        </w:rPr>
      </w:pPr>
    </w:p>
    <w:p w:rsidR="00812A52" w:rsidRPr="001B27C7" w:rsidRDefault="00F5394E" w:rsidP="000D1486">
      <w:pPr>
        <w:jc w:val="center"/>
        <w:rPr>
          <w:rFonts w:asciiTheme="minorHAnsi" w:hAnsiTheme="minorHAnsi"/>
          <w:b/>
        </w:rPr>
      </w:pPr>
      <w:r w:rsidRPr="001B27C7">
        <w:rPr>
          <w:rFonts w:asciiTheme="minorHAnsi" w:hAnsiTheme="minorHAnsi"/>
          <w:b/>
        </w:rPr>
        <w:t>Januar</w:t>
      </w:r>
      <w:r w:rsidR="001344D0" w:rsidRPr="001B27C7">
        <w:rPr>
          <w:rFonts w:asciiTheme="minorHAnsi" w:hAnsiTheme="minorHAnsi"/>
          <w:b/>
        </w:rPr>
        <w:t xml:space="preserve"> </w:t>
      </w:r>
      <w:r w:rsidR="000276DF" w:rsidRPr="001B27C7">
        <w:rPr>
          <w:rFonts w:asciiTheme="minorHAnsi" w:hAnsiTheme="minorHAnsi"/>
          <w:b/>
        </w:rPr>
        <w:t>20</w:t>
      </w:r>
      <w:r w:rsidRPr="001B27C7">
        <w:rPr>
          <w:rFonts w:asciiTheme="minorHAnsi" w:hAnsiTheme="minorHAnsi"/>
          <w:b/>
        </w:rPr>
        <w:t>20</w:t>
      </w:r>
    </w:p>
    <w:p w:rsidR="0049285E" w:rsidRPr="001B27C7" w:rsidRDefault="0049285E" w:rsidP="00812A52">
      <w:pPr>
        <w:rPr>
          <w:rFonts w:asciiTheme="minorHAnsi" w:hAnsiTheme="minorHAnsi"/>
          <w:b/>
          <w:sz w:val="26"/>
          <w:szCs w:val="26"/>
        </w:rPr>
      </w:pPr>
    </w:p>
    <w:p w:rsidR="006C295A" w:rsidRPr="001B27C7" w:rsidRDefault="002C4ADF" w:rsidP="00673158">
      <w:pPr>
        <w:pBdr>
          <w:bottom w:val="single" w:sz="4" w:space="1" w:color="auto"/>
        </w:pBdr>
        <w:jc w:val="center"/>
        <w:rPr>
          <w:rFonts w:asciiTheme="minorHAnsi" w:hAnsiTheme="minorHAnsi"/>
          <w:b/>
          <w:sz w:val="26"/>
          <w:szCs w:val="26"/>
        </w:rPr>
      </w:pPr>
      <w:r w:rsidRPr="001B27C7">
        <w:rPr>
          <w:rFonts w:asciiTheme="minorHAnsi" w:hAnsiTheme="minorHAnsi"/>
          <w:b/>
          <w:sz w:val="26"/>
          <w:szCs w:val="26"/>
        </w:rPr>
        <w:lastRenderedPageBreak/>
        <w:t xml:space="preserve">Povzetek sprememb </w:t>
      </w:r>
      <w:r w:rsidR="006C295A" w:rsidRPr="001B27C7">
        <w:rPr>
          <w:rFonts w:asciiTheme="minorHAnsi" w:hAnsiTheme="minorHAnsi"/>
          <w:b/>
          <w:sz w:val="26"/>
          <w:szCs w:val="26"/>
        </w:rPr>
        <w:t xml:space="preserve">predloga </w:t>
      </w:r>
      <w:r w:rsidRPr="001B27C7">
        <w:rPr>
          <w:rFonts w:asciiTheme="minorHAnsi" w:hAnsiTheme="minorHAnsi"/>
          <w:b/>
          <w:sz w:val="26"/>
          <w:szCs w:val="26"/>
        </w:rPr>
        <w:t xml:space="preserve">proračuna </w:t>
      </w:r>
      <w:r w:rsidR="006C295A" w:rsidRPr="001B27C7">
        <w:rPr>
          <w:rFonts w:asciiTheme="minorHAnsi" w:hAnsiTheme="minorHAnsi"/>
          <w:b/>
          <w:sz w:val="26"/>
          <w:szCs w:val="26"/>
        </w:rPr>
        <w:t>O</w:t>
      </w:r>
      <w:r w:rsidRPr="001B27C7">
        <w:rPr>
          <w:rFonts w:asciiTheme="minorHAnsi" w:hAnsiTheme="minorHAnsi"/>
          <w:b/>
          <w:sz w:val="26"/>
          <w:szCs w:val="26"/>
        </w:rPr>
        <w:t xml:space="preserve">bčine Rogašovci </w:t>
      </w:r>
      <w:r w:rsidR="006C295A" w:rsidRPr="001B27C7">
        <w:rPr>
          <w:rFonts w:asciiTheme="minorHAnsi" w:hAnsiTheme="minorHAnsi"/>
          <w:b/>
          <w:sz w:val="26"/>
          <w:szCs w:val="26"/>
        </w:rPr>
        <w:t>za leto 20</w:t>
      </w:r>
      <w:r w:rsidR="00BD4EF8" w:rsidRPr="001B27C7">
        <w:rPr>
          <w:rFonts w:asciiTheme="minorHAnsi" w:hAnsiTheme="minorHAnsi"/>
          <w:b/>
          <w:sz w:val="26"/>
          <w:szCs w:val="26"/>
        </w:rPr>
        <w:t>20</w:t>
      </w:r>
    </w:p>
    <w:p w:rsidR="001C4DED" w:rsidRPr="001B27C7" w:rsidRDefault="008A3FF6" w:rsidP="009D34A6">
      <w:pPr>
        <w:pBdr>
          <w:bottom w:val="single" w:sz="4" w:space="1" w:color="auto"/>
        </w:pBdr>
        <w:jc w:val="center"/>
        <w:rPr>
          <w:rFonts w:asciiTheme="minorHAnsi" w:hAnsiTheme="minorHAnsi"/>
          <w:b/>
          <w:sz w:val="26"/>
          <w:szCs w:val="26"/>
        </w:rPr>
      </w:pPr>
      <w:r w:rsidRPr="001B27C7">
        <w:rPr>
          <w:rFonts w:asciiTheme="minorHAnsi" w:hAnsiTheme="minorHAnsi"/>
          <w:b/>
          <w:sz w:val="26"/>
          <w:szCs w:val="26"/>
        </w:rPr>
        <w:t xml:space="preserve">po javni </w:t>
      </w:r>
      <w:r w:rsidR="00390084" w:rsidRPr="001B27C7">
        <w:rPr>
          <w:rFonts w:asciiTheme="minorHAnsi" w:hAnsiTheme="minorHAnsi"/>
          <w:b/>
          <w:sz w:val="26"/>
          <w:szCs w:val="26"/>
        </w:rPr>
        <w:t>razpravi</w:t>
      </w:r>
    </w:p>
    <w:p w:rsidR="0012624E" w:rsidRDefault="00552BAE" w:rsidP="002C4ADF">
      <w:pPr>
        <w:jc w:val="both"/>
        <w:rPr>
          <w:rFonts w:asciiTheme="minorHAnsi" w:hAnsiTheme="minorHAnsi"/>
        </w:rPr>
      </w:pPr>
      <w:r w:rsidRPr="001B27C7">
        <w:rPr>
          <w:rFonts w:asciiTheme="minorHAnsi" w:hAnsiTheme="minorHAnsi"/>
        </w:rPr>
        <w:t>Občinska uprava je na</w:t>
      </w:r>
      <w:r w:rsidR="002C4ADF" w:rsidRPr="001B27C7">
        <w:rPr>
          <w:rFonts w:asciiTheme="minorHAnsi" w:hAnsiTheme="minorHAnsi"/>
        </w:rPr>
        <w:t xml:space="preserve"> osnovi opravljene razprave na seji občinskega sveta</w:t>
      </w:r>
      <w:r w:rsidRPr="001B27C7">
        <w:rPr>
          <w:rFonts w:asciiTheme="minorHAnsi" w:hAnsiTheme="minorHAnsi"/>
        </w:rPr>
        <w:t xml:space="preserve"> in ne</w:t>
      </w:r>
      <w:r w:rsidR="002C4ADF" w:rsidRPr="001B27C7">
        <w:rPr>
          <w:rFonts w:asciiTheme="minorHAnsi" w:hAnsiTheme="minorHAnsi"/>
        </w:rPr>
        <w:t xml:space="preserve">katerih dejstev oziroma sprememb, ki so nastale v času po </w:t>
      </w:r>
      <w:r w:rsidR="00390084" w:rsidRPr="001B27C7">
        <w:rPr>
          <w:rFonts w:asciiTheme="minorHAnsi" w:hAnsiTheme="minorHAnsi"/>
        </w:rPr>
        <w:t>javni razpravi</w:t>
      </w:r>
      <w:r w:rsidR="00F47D68" w:rsidRPr="001B27C7">
        <w:rPr>
          <w:rFonts w:asciiTheme="minorHAnsi" w:hAnsiTheme="minorHAnsi"/>
        </w:rPr>
        <w:t>,</w:t>
      </w:r>
      <w:r w:rsidR="00901893" w:rsidRPr="001B27C7">
        <w:rPr>
          <w:rFonts w:asciiTheme="minorHAnsi" w:hAnsiTheme="minorHAnsi"/>
        </w:rPr>
        <w:t xml:space="preserve"> pripra</w:t>
      </w:r>
      <w:r w:rsidR="002C4ADF" w:rsidRPr="001B27C7">
        <w:rPr>
          <w:rFonts w:asciiTheme="minorHAnsi" w:hAnsiTheme="minorHAnsi"/>
        </w:rPr>
        <w:t xml:space="preserve">vila spremembe in dopolnitve gradiva </w:t>
      </w:r>
      <w:r w:rsidR="005426C8" w:rsidRPr="001B27C7">
        <w:rPr>
          <w:rFonts w:asciiTheme="minorHAnsi" w:hAnsiTheme="minorHAnsi"/>
        </w:rPr>
        <w:t xml:space="preserve">predloga </w:t>
      </w:r>
      <w:r w:rsidR="002C4ADF" w:rsidRPr="001B27C7">
        <w:rPr>
          <w:rFonts w:asciiTheme="minorHAnsi" w:hAnsiTheme="minorHAnsi"/>
        </w:rPr>
        <w:t>proračuna za leto 20</w:t>
      </w:r>
      <w:r w:rsidR="00BD4EF8" w:rsidRPr="001B27C7">
        <w:rPr>
          <w:rFonts w:asciiTheme="minorHAnsi" w:hAnsiTheme="minorHAnsi"/>
        </w:rPr>
        <w:t>20</w:t>
      </w:r>
      <w:r w:rsidR="002C4ADF" w:rsidRPr="001B27C7">
        <w:rPr>
          <w:rFonts w:asciiTheme="minorHAnsi" w:hAnsiTheme="minorHAnsi"/>
        </w:rPr>
        <w:t xml:space="preserve">. </w:t>
      </w:r>
      <w:r w:rsidR="00F90534" w:rsidRPr="001B27C7">
        <w:rPr>
          <w:rFonts w:asciiTheme="minorHAnsi" w:hAnsiTheme="minorHAnsi"/>
        </w:rPr>
        <w:t>Tako</w:t>
      </w:r>
      <w:r w:rsidR="003F4A3D" w:rsidRPr="001B27C7">
        <w:rPr>
          <w:rFonts w:asciiTheme="minorHAnsi" w:hAnsiTheme="minorHAnsi"/>
        </w:rPr>
        <w:t xml:space="preserve"> predstavlja </w:t>
      </w:r>
      <w:r w:rsidR="00F90534" w:rsidRPr="001B27C7">
        <w:rPr>
          <w:rFonts w:asciiTheme="minorHAnsi" w:hAnsiTheme="minorHAnsi"/>
        </w:rPr>
        <w:t xml:space="preserve">gradivo </w:t>
      </w:r>
      <w:r w:rsidR="003F4A3D" w:rsidRPr="001B27C7">
        <w:rPr>
          <w:rFonts w:asciiTheme="minorHAnsi" w:hAnsiTheme="minorHAnsi"/>
        </w:rPr>
        <w:t>čistopis predloga proračuna Občine Rogašovci za leto 20</w:t>
      </w:r>
      <w:r w:rsidR="00BD4EF8" w:rsidRPr="001B27C7">
        <w:rPr>
          <w:rFonts w:asciiTheme="minorHAnsi" w:hAnsiTheme="minorHAnsi"/>
        </w:rPr>
        <w:t>20</w:t>
      </w:r>
      <w:r w:rsidR="003F4A3D" w:rsidRPr="001B27C7">
        <w:rPr>
          <w:rFonts w:asciiTheme="minorHAnsi" w:hAnsiTheme="minorHAnsi"/>
        </w:rPr>
        <w:t>, obrazložitve, obravnavane v okviru prve obravnave pa so opremljene s potrebnimi popravki</w:t>
      </w:r>
      <w:r w:rsidR="0012624E">
        <w:rPr>
          <w:rFonts w:asciiTheme="minorHAnsi" w:hAnsiTheme="minorHAnsi"/>
        </w:rPr>
        <w:t>.</w:t>
      </w:r>
    </w:p>
    <w:p w:rsidR="00CF789C" w:rsidRPr="001B27C7" w:rsidRDefault="00CF789C" w:rsidP="002C4ADF">
      <w:pPr>
        <w:jc w:val="both"/>
        <w:rPr>
          <w:rFonts w:asciiTheme="minorHAnsi" w:hAnsiTheme="minorHAnsi"/>
        </w:rPr>
      </w:pPr>
    </w:p>
    <w:p w:rsidR="005C7BCA" w:rsidRPr="001B27C7" w:rsidRDefault="005C7BCA" w:rsidP="002C4ADF">
      <w:pPr>
        <w:jc w:val="both"/>
        <w:rPr>
          <w:rFonts w:asciiTheme="minorHAnsi" w:hAnsiTheme="minorHAnsi"/>
        </w:rPr>
      </w:pPr>
      <w:r w:rsidRPr="001B27C7">
        <w:rPr>
          <w:rFonts w:asciiTheme="minorHAnsi" w:hAnsiTheme="minorHAnsi"/>
        </w:rPr>
        <w:t>V tem krajšem povzetku so zbrane vse spremembe proračun</w:t>
      </w:r>
      <w:r w:rsidR="00901893" w:rsidRPr="001B27C7">
        <w:rPr>
          <w:rFonts w:asciiTheme="minorHAnsi" w:hAnsiTheme="minorHAnsi"/>
        </w:rPr>
        <w:t xml:space="preserve">skih dokumentov </w:t>
      </w:r>
      <w:r w:rsidR="00615D01" w:rsidRPr="001B27C7">
        <w:rPr>
          <w:rFonts w:asciiTheme="minorHAnsi" w:hAnsiTheme="minorHAnsi"/>
        </w:rPr>
        <w:t>po opravljeni javni razpravi</w:t>
      </w:r>
      <w:r w:rsidRPr="001B27C7">
        <w:rPr>
          <w:rFonts w:asciiTheme="minorHAnsi" w:hAnsiTheme="minorHAnsi"/>
        </w:rPr>
        <w:t xml:space="preserve"> zato</w:t>
      </w:r>
      <w:r w:rsidR="00615D01" w:rsidRPr="001B27C7">
        <w:rPr>
          <w:rFonts w:asciiTheme="minorHAnsi" w:hAnsiTheme="minorHAnsi"/>
        </w:rPr>
        <w:t>,</w:t>
      </w:r>
      <w:r w:rsidRPr="001B27C7">
        <w:rPr>
          <w:rFonts w:asciiTheme="minorHAnsi" w:hAnsiTheme="minorHAnsi"/>
        </w:rPr>
        <w:t xml:space="preserve"> da nanje opozorimo in da je lažja sledljivost tem spremembam skozi gradivo.</w:t>
      </w:r>
    </w:p>
    <w:p w:rsidR="00CF789C" w:rsidRPr="001B27C7" w:rsidRDefault="00CF789C" w:rsidP="00CF789C">
      <w:pPr>
        <w:jc w:val="both"/>
        <w:rPr>
          <w:rFonts w:asciiTheme="minorHAnsi" w:hAnsiTheme="minorHAnsi"/>
        </w:rPr>
      </w:pPr>
    </w:p>
    <w:p w:rsidR="00CF789C" w:rsidRPr="001B27C7" w:rsidRDefault="00CF789C" w:rsidP="00CF789C">
      <w:pPr>
        <w:jc w:val="both"/>
        <w:rPr>
          <w:rFonts w:asciiTheme="minorHAnsi" w:hAnsiTheme="minorHAnsi"/>
        </w:rPr>
      </w:pPr>
      <w:r w:rsidRPr="001B27C7">
        <w:rPr>
          <w:rFonts w:asciiTheme="minorHAnsi" w:hAnsiTheme="minorHAnsi"/>
        </w:rPr>
        <w:t xml:space="preserve">Spremembe se nanašajo na Bilanco prihodkov in odhodkov in Račun financiranja. V Bilanci prihodkov in odhodkov se prihodki proračuna s predlogom po opravljeni javni razpravi povečujejo za </w:t>
      </w:r>
      <w:r w:rsidR="00BD4EF8" w:rsidRPr="001B27C7">
        <w:rPr>
          <w:rFonts w:asciiTheme="minorHAnsi" w:hAnsiTheme="minorHAnsi"/>
        </w:rPr>
        <w:t>49</w:t>
      </w:r>
      <w:r w:rsidRPr="001B27C7">
        <w:rPr>
          <w:rFonts w:asciiTheme="minorHAnsi" w:hAnsiTheme="minorHAnsi"/>
        </w:rPr>
        <w:t>.</w:t>
      </w:r>
      <w:r w:rsidR="00BD4EF8" w:rsidRPr="001B27C7">
        <w:rPr>
          <w:rFonts w:asciiTheme="minorHAnsi" w:hAnsiTheme="minorHAnsi"/>
        </w:rPr>
        <w:t>217,72</w:t>
      </w:r>
      <w:r w:rsidRPr="001B27C7">
        <w:rPr>
          <w:rFonts w:asciiTheme="minorHAnsi" w:hAnsiTheme="minorHAnsi"/>
        </w:rPr>
        <w:t xml:space="preserve"> EUR oz. za </w:t>
      </w:r>
      <w:r w:rsidR="00BD4EF8" w:rsidRPr="001B27C7">
        <w:rPr>
          <w:rFonts w:asciiTheme="minorHAnsi" w:hAnsiTheme="minorHAnsi"/>
        </w:rPr>
        <w:t>0,9</w:t>
      </w:r>
      <w:r w:rsidRPr="001B27C7">
        <w:rPr>
          <w:rFonts w:asciiTheme="minorHAnsi" w:hAnsiTheme="minorHAnsi"/>
        </w:rPr>
        <w:t xml:space="preserve"> % in znašajo </w:t>
      </w:r>
      <w:r w:rsidR="00BD4EF8" w:rsidRPr="001B27C7">
        <w:rPr>
          <w:rFonts w:asciiTheme="minorHAnsi" w:hAnsiTheme="minorHAnsi"/>
        </w:rPr>
        <w:t>5</w:t>
      </w:r>
      <w:r w:rsidRPr="001B27C7">
        <w:rPr>
          <w:rFonts w:asciiTheme="minorHAnsi" w:hAnsiTheme="minorHAnsi"/>
        </w:rPr>
        <w:t>.</w:t>
      </w:r>
      <w:r w:rsidR="00BD4EF8" w:rsidRPr="001B27C7">
        <w:rPr>
          <w:rFonts w:asciiTheme="minorHAnsi" w:hAnsiTheme="minorHAnsi"/>
        </w:rPr>
        <w:t>784</w:t>
      </w:r>
      <w:r w:rsidRPr="001B27C7">
        <w:rPr>
          <w:rFonts w:asciiTheme="minorHAnsi" w:hAnsiTheme="minorHAnsi"/>
        </w:rPr>
        <w:t>.</w:t>
      </w:r>
      <w:r w:rsidR="00BD4EF8" w:rsidRPr="001B27C7">
        <w:rPr>
          <w:rFonts w:asciiTheme="minorHAnsi" w:hAnsiTheme="minorHAnsi"/>
        </w:rPr>
        <w:t>749,50</w:t>
      </w:r>
      <w:r w:rsidRPr="001B27C7">
        <w:rPr>
          <w:rFonts w:asciiTheme="minorHAnsi" w:hAnsiTheme="minorHAnsi"/>
        </w:rPr>
        <w:t xml:space="preserve"> EUR, odhodki se povečujejo za </w:t>
      </w:r>
      <w:r w:rsidR="00BD4EF8" w:rsidRPr="001B27C7">
        <w:rPr>
          <w:rFonts w:asciiTheme="minorHAnsi" w:hAnsiTheme="minorHAnsi"/>
        </w:rPr>
        <w:t>49</w:t>
      </w:r>
      <w:r w:rsidRPr="001B27C7">
        <w:rPr>
          <w:rFonts w:asciiTheme="minorHAnsi" w:hAnsiTheme="minorHAnsi"/>
        </w:rPr>
        <w:t>.</w:t>
      </w:r>
      <w:r w:rsidR="00BD4EF8" w:rsidRPr="001B27C7">
        <w:rPr>
          <w:rFonts w:asciiTheme="minorHAnsi" w:hAnsiTheme="minorHAnsi"/>
        </w:rPr>
        <w:t>612,72</w:t>
      </w:r>
      <w:r w:rsidRPr="001B27C7">
        <w:rPr>
          <w:rFonts w:asciiTheme="minorHAnsi" w:hAnsiTheme="minorHAnsi"/>
        </w:rPr>
        <w:t xml:space="preserve"> EUR  oz. za </w:t>
      </w:r>
      <w:r w:rsidR="00BD4EF8" w:rsidRPr="001B27C7">
        <w:rPr>
          <w:rFonts w:asciiTheme="minorHAnsi" w:hAnsiTheme="minorHAnsi"/>
        </w:rPr>
        <w:t>0,8</w:t>
      </w:r>
      <w:r w:rsidRPr="001B27C7">
        <w:rPr>
          <w:rFonts w:asciiTheme="minorHAnsi" w:hAnsiTheme="minorHAnsi"/>
        </w:rPr>
        <w:t xml:space="preserve"> % in znašajo </w:t>
      </w:r>
      <w:r w:rsidR="00BD4EF8" w:rsidRPr="001B27C7">
        <w:rPr>
          <w:rFonts w:asciiTheme="minorHAnsi" w:hAnsiTheme="minorHAnsi"/>
        </w:rPr>
        <w:t>6</w:t>
      </w:r>
      <w:r w:rsidRPr="001B27C7">
        <w:rPr>
          <w:rFonts w:asciiTheme="minorHAnsi" w:hAnsiTheme="minorHAnsi"/>
        </w:rPr>
        <w:t>.</w:t>
      </w:r>
      <w:r w:rsidR="00BD4EF8" w:rsidRPr="001B27C7">
        <w:rPr>
          <w:rFonts w:asciiTheme="minorHAnsi" w:hAnsiTheme="minorHAnsi"/>
        </w:rPr>
        <w:t>664</w:t>
      </w:r>
      <w:r w:rsidRPr="001B27C7">
        <w:rPr>
          <w:rFonts w:asciiTheme="minorHAnsi" w:hAnsiTheme="minorHAnsi"/>
        </w:rPr>
        <w:t>.</w:t>
      </w:r>
      <w:r w:rsidR="00BD4EF8" w:rsidRPr="001B27C7">
        <w:rPr>
          <w:rFonts w:asciiTheme="minorHAnsi" w:hAnsiTheme="minorHAnsi"/>
        </w:rPr>
        <w:t>720,40</w:t>
      </w:r>
      <w:r w:rsidRPr="001B27C7">
        <w:rPr>
          <w:rFonts w:asciiTheme="minorHAnsi" w:hAnsiTheme="minorHAnsi"/>
        </w:rPr>
        <w:t xml:space="preserve"> EUR, Račun financiranja oz. višina zadolževanja pa se po opravljeni javni razpravi povečuje za 3</w:t>
      </w:r>
      <w:r w:rsidR="00BD4EF8" w:rsidRPr="001B27C7">
        <w:rPr>
          <w:rFonts w:asciiTheme="minorHAnsi" w:hAnsiTheme="minorHAnsi"/>
        </w:rPr>
        <w:t>95</w:t>
      </w:r>
      <w:r w:rsidRPr="001B27C7">
        <w:rPr>
          <w:rFonts w:asciiTheme="minorHAnsi" w:hAnsiTheme="minorHAnsi"/>
        </w:rPr>
        <w:t xml:space="preserve">,00 EUR oz. </w:t>
      </w:r>
      <w:r w:rsidR="00BD4EF8" w:rsidRPr="001B27C7">
        <w:rPr>
          <w:rFonts w:asciiTheme="minorHAnsi" w:hAnsiTheme="minorHAnsi"/>
        </w:rPr>
        <w:t xml:space="preserve">0,4 </w:t>
      </w:r>
      <w:r w:rsidRPr="001B27C7">
        <w:rPr>
          <w:rFonts w:asciiTheme="minorHAnsi" w:hAnsiTheme="minorHAnsi"/>
        </w:rPr>
        <w:t>% in znaša 1</w:t>
      </w:r>
      <w:r w:rsidR="00BD4EF8" w:rsidRPr="001B27C7">
        <w:rPr>
          <w:rFonts w:asciiTheme="minorHAnsi" w:hAnsiTheme="minorHAnsi"/>
        </w:rPr>
        <w:t>04</w:t>
      </w:r>
      <w:r w:rsidRPr="001B27C7">
        <w:rPr>
          <w:rFonts w:asciiTheme="minorHAnsi" w:hAnsiTheme="minorHAnsi"/>
        </w:rPr>
        <w:t>.</w:t>
      </w:r>
      <w:r w:rsidR="00BD4EF8" w:rsidRPr="001B27C7">
        <w:rPr>
          <w:rFonts w:asciiTheme="minorHAnsi" w:hAnsiTheme="minorHAnsi"/>
        </w:rPr>
        <w:t>399,0</w:t>
      </w:r>
      <w:r w:rsidRPr="001B27C7">
        <w:rPr>
          <w:rFonts w:asciiTheme="minorHAnsi" w:hAnsiTheme="minorHAnsi"/>
        </w:rPr>
        <w:t>0 EUR. Računa finančnih terjatev in naložb za leto 20</w:t>
      </w:r>
      <w:r w:rsidR="00BD4EF8" w:rsidRPr="001B27C7">
        <w:rPr>
          <w:rFonts w:asciiTheme="minorHAnsi" w:hAnsiTheme="minorHAnsi"/>
        </w:rPr>
        <w:t>20</w:t>
      </w:r>
      <w:r w:rsidRPr="001B27C7">
        <w:rPr>
          <w:rFonts w:asciiTheme="minorHAnsi" w:hAnsiTheme="minorHAnsi"/>
        </w:rPr>
        <w:t xml:space="preserve"> ni, občina namreč ne načrtuje danih oz. prejetih posojil in kapitalskih deležev.</w:t>
      </w:r>
    </w:p>
    <w:p w:rsidR="006F3662" w:rsidRPr="001B27C7" w:rsidRDefault="006F3662" w:rsidP="002C4ADF">
      <w:pPr>
        <w:jc w:val="both"/>
        <w:rPr>
          <w:rFonts w:asciiTheme="minorHAnsi" w:hAnsiTheme="minorHAnsi"/>
        </w:rPr>
      </w:pPr>
    </w:p>
    <w:p w:rsidR="00C5319E" w:rsidRPr="001B27C7" w:rsidRDefault="00F40B0F" w:rsidP="002C4ADF">
      <w:pPr>
        <w:jc w:val="both"/>
        <w:rPr>
          <w:rFonts w:asciiTheme="minorHAnsi" w:hAnsiTheme="minorHAnsi"/>
        </w:rPr>
      </w:pPr>
      <w:r w:rsidRPr="001B27C7">
        <w:rPr>
          <w:rFonts w:asciiTheme="minorHAnsi" w:hAnsiTheme="minorHAnsi"/>
        </w:rPr>
        <w:t xml:space="preserve">V času javne razprave ni </w:t>
      </w:r>
      <w:r w:rsidR="001B27C7" w:rsidRPr="001B27C7">
        <w:rPr>
          <w:rFonts w:asciiTheme="minorHAnsi" w:hAnsiTheme="minorHAnsi"/>
        </w:rPr>
        <w:t>bilo prejetega</w:t>
      </w:r>
      <w:r w:rsidRPr="001B27C7">
        <w:rPr>
          <w:rFonts w:asciiTheme="minorHAnsi" w:hAnsiTheme="minorHAnsi"/>
        </w:rPr>
        <w:t xml:space="preserve"> nobenega predloga oziroma pripomb na predlog proračuna. Predlog proračuna </w:t>
      </w:r>
      <w:r w:rsidR="001B27C7" w:rsidRPr="001B27C7">
        <w:rPr>
          <w:rFonts w:asciiTheme="minorHAnsi" w:hAnsiTheme="minorHAnsi"/>
        </w:rPr>
        <w:t xml:space="preserve">pa </w:t>
      </w:r>
      <w:r w:rsidRPr="001B27C7">
        <w:rPr>
          <w:rFonts w:asciiTheme="minorHAnsi" w:hAnsiTheme="minorHAnsi"/>
        </w:rPr>
        <w:t>je obravnaval Odbor za negospodarske dejavnosti, Odbor za varstvo okolja in urejanje prostora in Odbor za javne finance.</w:t>
      </w:r>
    </w:p>
    <w:p w:rsidR="00CF789C" w:rsidRPr="001B27C7" w:rsidRDefault="00CF789C" w:rsidP="002C4ADF">
      <w:pPr>
        <w:jc w:val="both"/>
        <w:rPr>
          <w:rFonts w:asciiTheme="minorHAnsi" w:hAnsiTheme="minorHAnsi"/>
          <w:b/>
        </w:rPr>
      </w:pPr>
    </w:p>
    <w:p w:rsidR="00F246D4" w:rsidRPr="001B27C7" w:rsidRDefault="00F246D4" w:rsidP="002C4ADF">
      <w:pPr>
        <w:jc w:val="both"/>
        <w:rPr>
          <w:rFonts w:asciiTheme="minorHAnsi" w:hAnsiTheme="minorHAnsi"/>
          <w:b/>
        </w:rPr>
      </w:pPr>
      <w:r w:rsidRPr="001B27C7">
        <w:rPr>
          <w:rFonts w:asciiTheme="minorHAnsi" w:hAnsiTheme="minorHAnsi"/>
          <w:b/>
        </w:rPr>
        <w:t>Prenos sredstev iz leta 20</w:t>
      </w:r>
      <w:r w:rsidR="00F40B0F" w:rsidRPr="001B27C7">
        <w:rPr>
          <w:rFonts w:asciiTheme="minorHAnsi" w:hAnsiTheme="minorHAnsi"/>
          <w:b/>
        </w:rPr>
        <w:t>19</w:t>
      </w:r>
    </w:p>
    <w:p w:rsidR="00CF789C" w:rsidRPr="001B27C7" w:rsidRDefault="00F246D4" w:rsidP="002C4ADF">
      <w:pPr>
        <w:jc w:val="both"/>
        <w:rPr>
          <w:rFonts w:asciiTheme="minorHAnsi" w:hAnsiTheme="minorHAnsi"/>
        </w:rPr>
      </w:pPr>
      <w:r w:rsidRPr="001B27C7">
        <w:rPr>
          <w:rFonts w:asciiTheme="minorHAnsi" w:hAnsiTheme="minorHAnsi"/>
        </w:rPr>
        <w:t xml:space="preserve">Občina </w:t>
      </w:r>
      <w:r w:rsidR="00F40B0F" w:rsidRPr="001B27C7">
        <w:rPr>
          <w:rFonts w:asciiTheme="minorHAnsi" w:hAnsiTheme="minorHAnsi"/>
        </w:rPr>
        <w:t>ocenjuje, da bo iz leta 2019</w:t>
      </w:r>
      <w:r w:rsidRPr="001B27C7">
        <w:rPr>
          <w:rFonts w:asciiTheme="minorHAnsi" w:hAnsiTheme="minorHAnsi"/>
        </w:rPr>
        <w:t xml:space="preserve"> prenesla neporabljena sredstva v višini </w:t>
      </w:r>
      <w:r w:rsidR="00F40B0F" w:rsidRPr="001B27C7">
        <w:rPr>
          <w:rFonts w:asciiTheme="minorHAnsi" w:hAnsiTheme="minorHAnsi"/>
        </w:rPr>
        <w:t>80</w:t>
      </w:r>
      <w:r w:rsidR="004400DF" w:rsidRPr="001B27C7">
        <w:rPr>
          <w:rFonts w:asciiTheme="minorHAnsi" w:hAnsiTheme="minorHAnsi"/>
        </w:rPr>
        <w:t>0</w:t>
      </w:r>
      <w:r w:rsidR="00F47D68" w:rsidRPr="001B27C7">
        <w:rPr>
          <w:rFonts w:asciiTheme="minorHAnsi" w:hAnsiTheme="minorHAnsi"/>
        </w:rPr>
        <w:t>.000</w:t>
      </w:r>
      <w:r w:rsidR="00266EDC" w:rsidRPr="001B27C7">
        <w:rPr>
          <w:rFonts w:asciiTheme="minorHAnsi" w:hAnsiTheme="minorHAnsi"/>
        </w:rPr>
        <w:t>,00</w:t>
      </w:r>
      <w:r w:rsidRPr="001B27C7">
        <w:rPr>
          <w:rFonts w:asciiTheme="minorHAnsi" w:hAnsiTheme="minorHAnsi"/>
        </w:rPr>
        <w:t xml:space="preserve"> EUR</w:t>
      </w:r>
      <w:r w:rsidR="009B6C2F" w:rsidRPr="001B27C7">
        <w:rPr>
          <w:rFonts w:asciiTheme="minorHAnsi" w:hAnsiTheme="minorHAnsi"/>
        </w:rPr>
        <w:t xml:space="preserve">, </w:t>
      </w:r>
      <w:r w:rsidR="00F40B0F" w:rsidRPr="001B27C7">
        <w:rPr>
          <w:rFonts w:asciiTheme="minorHAnsi" w:hAnsiTheme="minorHAnsi"/>
        </w:rPr>
        <w:t>dokončna vrednost bo znana po izdelavi zaključnega računa proračuna za leto 2019 (v tabeli</w:t>
      </w:r>
      <w:r w:rsidR="007D74F5" w:rsidRPr="001B27C7">
        <w:rPr>
          <w:rFonts w:asciiTheme="minorHAnsi" w:hAnsiTheme="minorHAnsi"/>
        </w:rPr>
        <w:t xml:space="preserve"> v nadaljevanju prikazano kot stanje sredstev na računih na dan 31.12.201</w:t>
      </w:r>
      <w:r w:rsidR="00F40B0F" w:rsidRPr="001B27C7">
        <w:rPr>
          <w:rFonts w:asciiTheme="minorHAnsi" w:hAnsiTheme="minorHAnsi"/>
        </w:rPr>
        <w:t>9</w:t>
      </w:r>
      <w:r w:rsidR="007D74F5" w:rsidRPr="001B27C7">
        <w:rPr>
          <w:rFonts w:asciiTheme="minorHAnsi" w:hAnsiTheme="minorHAnsi"/>
        </w:rPr>
        <w:t xml:space="preserve">). </w:t>
      </w:r>
    </w:p>
    <w:p w:rsidR="00864EDA" w:rsidRPr="001B27C7" w:rsidRDefault="00864EDA" w:rsidP="002C4ADF">
      <w:pPr>
        <w:jc w:val="both"/>
        <w:rPr>
          <w:rFonts w:asciiTheme="minorHAnsi" w:hAnsiTheme="minorHAnsi"/>
        </w:rPr>
      </w:pPr>
    </w:p>
    <w:tbl>
      <w:tblPr>
        <w:tblW w:w="8945" w:type="dxa"/>
        <w:tblInd w:w="55" w:type="dxa"/>
        <w:tblLayout w:type="fixed"/>
        <w:tblCellMar>
          <w:left w:w="70" w:type="dxa"/>
          <w:right w:w="70" w:type="dxa"/>
        </w:tblCellMar>
        <w:tblLook w:val="0000"/>
      </w:tblPr>
      <w:tblGrid>
        <w:gridCol w:w="160"/>
        <w:gridCol w:w="3824"/>
        <w:gridCol w:w="1418"/>
        <w:gridCol w:w="1276"/>
        <w:gridCol w:w="710"/>
        <w:gridCol w:w="707"/>
        <w:gridCol w:w="850"/>
      </w:tblGrid>
      <w:tr w:rsidR="00AA7C93" w:rsidRPr="001B27C7" w:rsidTr="00864EDA">
        <w:trPr>
          <w:gridAfter w:val="2"/>
          <w:wAfter w:w="1557" w:type="dxa"/>
          <w:trHeight w:val="225"/>
        </w:trPr>
        <w:tc>
          <w:tcPr>
            <w:tcW w:w="160" w:type="dxa"/>
            <w:tcBorders>
              <w:top w:val="nil"/>
              <w:left w:val="nil"/>
              <w:right w:val="nil"/>
            </w:tcBorders>
          </w:tcPr>
          <w:p w:rsidR="00AA7C93" w:rsidRPr="001B27C7" w:rsidRDefault="00AA7C93" w:rsidP="00AA7C93">
            <w:pPr>
              <w:rPr>
                <w:rFonts w:asciiTheme="minorHAnsi" w:hAnsiTheme="minorHAnsi"/>
                <w:b/>
                <w:sz w:val="22"/>
                <w:szCs w:val="22"/>
              </w:rPr>
            </w:pPr>
          </w:p>
        </w:tc>
        <w:tc>
          <w:tcPr>
            <w:tcW w:w="7228" w:type="dxa"/>
            <w:gridSpan w:val="4"/>
            <w:tcBorders>
              <w:top w:val="nil"/>
              <w:left w:val="nil"/>
              <w:right w:val="nil"/>
            </w:tcBorders>
            <w:vAlign w:val="bottom"/>
          </w:tcPr>
          <w:p w:rsidR="00AA7C93" w:rsidRPr="001B27C7" w:rsidRDefault="00AA7C93" w:rsidP="003017FC">
            <w:pPr>
              <w:ind w:left="-73"/>
              <w:rPr>
                <w:rFonts w:asciiTheme="minorHAnsi" w:hAnsiTheme="minorHAnsi"/>
                <w:b/>
                <w:sz w:val="22"/>
                <w:szCs w:val="22"/>
              </w:rPr>
            </w:pPr>
            <w:r w:rsidRPr="001B27C7">
              <w:rPr>
                <w:rFonts w:asciiTheme="minorHAnsi" w:hAnsiTheme="minorHAnsi"/>
                <w:b/>
                <w:sz w:val="22"/>
                <w:szCs w:val="22"/>
              </w:rPr>
              <w:t xml:space="preserve">PRIMERJAVA BILANCE PRIHODKOV IN ODHODKOV, RAČUNA </w:t>
            </w:r>
            <w:r w:rsidR="003017FC" w:rsidRPr="001B27C7">
              <w:rPr>
                <w:rFonts w:asciiTheme="minorHAnsi" w:hAnsiTheme="minorHAnsi"/>
                <w:b/>
                <w:sz w:val="22"/>
                <w:szCs w:val="22"/>
              </w:rPr>
              <w:t>F</w:t>
            </w:r>
            <w:r w:rsidRPr="001B27C7">
              <w:rPr>
                <w:rFonts w:asciiTheme="minorHAnsi" w:hAnsiTheme="minorHAnsi"/>
                <w:b/>
                <w:sz w:val="22"/>
                <w:szCs w:val="22"/>
              </w:rPr>
              <w:t>INANČNIH TERJATEV IN NALOŽB TER RAČUNA FINANCIRANJA</w:t>
            </w:r>
          </w:p>
        </w:tc>
      </w:tr>
      <w:tr w:rsidR="00AA7C93" w:rsidRPr="001B27C7" w:rsidTr="00864EDA">
        <w:trPr>
          <w:cantSplit/>
          <w:trHeight w:val="225"/>
        </w:trPr>
        <w:tc>
          <w:tcPr>
            <w:tcW w:w="3984" w:type="dxa"/>
            <w:gridSpan w:val="2"/>
            <w:vMerge w:val="restart"/>
            <w:tcBorders>
              <w:top w:val="nil"/>
              <w:left w:val="nil"/>
              <w:bottom w:val="nil"/>
              <w:right w:val="nil"/>
            </w:tcBorders>
            <w:vAlign w:val="bottom"/>
          </w:tcPr>
          <w:p w:rsidR="00AA7C93" w:rsidRPr="001B27C7" w:rsidRDefault="00AA7C93" w:rsidP="00D812AE">
            <w:pPr>
              <w:rPr>
                <w:rFonts w:asciiTheme="minorHAnsi" w:hAnsiTheme="minorHAnsi"/>
              </w:rPr>
            </w:pPr>
            <w:r w:rsidRPr="001B27C7">
              <w:rPr>
                <w:rFonts w:asciiTheme="minorHAnsi" w:hAnsiTheme="minorHAnsi"/>
              </w:rPr>
              <w:t>A) BILANCA PRIHODKOV IN ODHODKOV</w:t>
            </w:r>
          </w:p>
        </w:tc>
        <w:tc>
          <w:tcPr>
            <w:tcW w:w="1418" w:type="dxa"/>
            <w:vMerge w:val="restart"/>
            <w:tcBorders>
              <w:top w:val="nil"/>
              <w:left w:val="nil"/>
              <w:bottom w:val="nil"/>
              <w:right w:val="nil"/>
            </w:tcBorders>
            <w:vAlign w:val="center"/>
          </w:tcPr>
          <w:p w:rsidR="009D34A6" w:rsidRPr="001B27C7" w:rsidRDefault="009D34A6" w:rsidP="009D34A6">
            <w:pPr>
              <w:jc w:val="center"/>
              <w:rPr>
                <w:rFonts w:asciiTheme="minorHAnsi" w:hAnsiTheme="minorHAnsi"/>
              </w:rPr>
            </w:pPr>
          </w:p>
          <w:p w:rsidR="00AA7C93" w:rsidRPr="001B27C7" w:rsidRDefault="009D34A6" w:rsidP="00F40B0F">
            <w:pPr>
              <w:jc w:val="center"/>
              <w:rPr>
                <w:rFonts w:asciiTheme="minorHAnsi" w:hAnsiTheme="minorHAnsi"/>
              </w:rPr>
            </w:pPr>
            <w:r w:rsidRPr="001B27C7">
              <w:rPr>
                <w:rFonts w:asciiTheme="minorHAnsi" w:hAnsiTheme="minorHAnsi"/>
              </w:rPr>
              <w:t>Proračun 20</w:t>
            </w:r>
            <w:r w:rsidR="00F40B0F" w:rsidRPr="001B27C7">
              <w:rPr>
                <w:rFonts w:asciiTheme="minorHAnsi" w:hAnsiTheme="minorHAnsi"/>
              </w:rPr>
              <w:t>20</w:t>
            </w:r>
            <w:r w:rsidRPr="001B27C7">
              <w:rPr>
                <w:rFonts w:asciiTheme="minorHAnsi" w:hAnsiTheme="minorHAnsi"/>
              </w:rPr>
              <w:t>-1</w:t>
            </w:r>
          </w:p>
        </w:tc>
        <w:tc>
          <w:tcPr>
            <w:tcW w:w="1276" w:type="dxa"/>
            <w:tcBorders>
              <w:top w:val="nil"/>
              <w:left w:val="nil"/>
              <w:bottom w:val="nil"/>
              <w:right w:val="nil"/>
            </w:tcBorders>
          </w:tcPr>
          <w:p w:rsidR="00AA7C93" w:rsidRPr="001B27C7" w:rsidRDefault="00AA7C93" w:rsidP="00D812AE">
            <w:pPr>
              <w:jc w:val="center"/>
              <w:rPr>
                <w:rFonts w:asciiTheme="minorHAnsi" w:hAnsiTheme="minorHAnsi"/>
              </w:rPr>
            </w:pPr>
          </w:p>
        </w:tc>
        <w:tc>
          <w:tcPr>
            <w:tcW w:w="1417" w:type="dxa"/>
            <w:gridSpan w:val="2"/>
            <w:vMerge w:val="restart"/>
            <w:tcBorders>
              <w:top w:val="nil"/>
              <w:left w:val="nil"/>
              <w:bottom w:val="nil"/>
              <w:right w:val="nil"/>
            </w:tcBorders>
            <w:vAlign w:val="bottom"/>
          </w:tcPr>
          <w:p w:rsidR="00AA7C93" w:rsidRPr="001B27C7" w:rsidRDefault="009D34A6" w:rsidP="00F40B0F">
            <w:pPr>
              <w:jc w:val="center"/>
              <w:rPr>
                <w:rFonts w:asciiTheme="minorHAnsi" w:hAnsiTheme="minorHAnsi"/>
              </w:rPr>
            </w:pPr>
            <w:r w:rsidRPr="001B27C7">
              <w:rPr>
                <w:rFonts w:asciiTheme="minorHAnsi" w:hAnsiTheme="minorHAnsi"/>
              </w:rPr>
              <w:t>Proračun</w:t>
            </w:r>
            <w:r w:rsidR="00F40B0F" w:rsidRPr="001B27C7">
              <w:rPr>
                <w:rFonts w:asciiTheme="minorHAnsi" w:hAnsiTheme="minorHAnsi"/>
              </w:rPr>
              <w:t xml:space="preserve"> 2020</w:t>
            </w:r>
            <w:r w:rsidR="00AA7C93" w:rsidRPr="001B27C7">
              <w:rPr>
                <w:rFonts w:asciiTheme="minorHAnsi" w:hAnsiTheme="minorHAnsi"/>
              </w:rPr>
              <w:t>-2</w:t>
            </w:r>
          </w:p>
        </w:tc>
        <w:tc>
          <w:tcPr>
            <w:tcW w:w="850" w:type="dxa"/>
            <w:tcBorders>
              <w:top w:val="nil"/>
              <w:left w:val="nil"/>
              <w:bottom w:val="nil"/>
              <w:right w:val="nil"/>
            </w:tcBorders>
            <w:vAlign w:val="bottom"/>
          </w:tcPr>
          <w:p w:rsidR="00AA7C93" w:rsidRPr="001B27C7" w:rsidRDefault="00FB02B8" w:rsidP="00FB02B8">
            <w:pPr>
              <w:rPr>
                <w:rFonts w:asciiTheme="minorHAnsi" w:hAnsiTheme="minorHAnsi"/>
              </w:rPr>
            </w:pPr>
            <w:r w:rsidRPr="001B27C7">
              <w:rPr>
                <w:rFonts w:asciiTheme="minorHAnsi" w:hAnsiTheme="minorHAnsi"/>
              </w:rPr>
              <w:t>v EUR</w:t>
            </w:r>
          </w:p>
        </w:tc>
      </w:tr>
      <w:tr w:rsidR="00AA7C93" w:rsidRPr="001B27C7" w:rsidTr="00864EDA">
        <w:trPr>
          <w:cantSplit/>
          <w:trHeight w:val="225"/>
        </w:trPr>
        <w:tc>
          <w:tcPr>
            <w:tcW w:w="3984" w:type="dxa"/>
            <w:gridSpan w:val="2"/>
            <w:vMerge/>
            <w:tcBorders>
              <w:top w:val="nil"/>
              <w:left w:val="nil"/>
              <w:bottom w:val="single" w:sz="4" w:space="0" w:color="auto"/>
              <w:right w:val="nil"/>
            </w:tcBorders>
            <w:vAlign w:val="bottom"/>
          </w:tcPr>
          <w:p w:rsidR="00AA7C93" w:rsidRPr="001B27C7" w:rsidRDefault="00AA7C93" w:rsidP="00D812AE">
            <w:pPr>
              <w:rPr>
                <w:rFonts w:asciiTheme="minorHAnsi" w:hAnsiTheme="minorHAnsi"/>
              </w:rPr>
            </w:pPr>
          </w:p>
        </w:tc>
        <w:tc>
          <w:tcPr>
            <w:tcW w:w="1418" w:type="dxa"/>
            <w:vMerge/>
            <w:tcBorders>
              <w:top w:val="nil"/>
              <w:left w:val="nil"/>
              <w:bottom w:val="single" w:sz="4" w:space="0" w:color="auto"/>
              <w:right w:val="nil"/>
            </w:tcBorders>
            <w:vAlign w:val="center"/>
          </w:tcPr>
          <w:p w:rsidR="00AA7C93" w:rsidRPr="001B27C7" w:rsidRDefault="00AA7C93" w:rsidP="00D812AE">
            <w:pPr>
              <w:jc w:val="center"/>
              <w:rPr>
                <w:rFonts w:asciiTheme="minorHAnsi" w:hAnsiTheme="minorHAnsi"/>
              </w:rPr>
            </w:pPr>
          </w:p>
        </w:tc>
        <w:tc>
          <w:tcPr>
            <w:tcW w:w="1276" w:type="dxa"/>
            <w:tcBorders>
              <w:top w:val="nil"/>
              <w:left w:val="nil"/>
              <w:bottom w:val="single" w:sz="4" w:space="0" w:color="auto"/>
              <w:right w:val="nil"/>
            </w:tcBorders>
          </w:tcPr>
          <w:p w:rsidR="00AA7C93" w:rsidRPr="001B27C7" w:rsidRDefault="009D34A6" w:rsidP="00D812AE">
            <w:pPr>
              <w:jc w:val="center"/>
              <w:rPr>
                <w:rFonts w:asciiTheme="minorHAnsi" w:hAnsiTheme="minorHAnsi"/>
              </w:rPr>
            </w:pPr>
            <w:r w:rsidRPr="001B27C7">
              <w:rPr>
                <w:rFonts w:asciiTheme="minorHAnsi" w:hAnsiTheme="minorHAnsi"/>
              </w:rPr>
              <w:t xml:space="preserve">Predlog  </w:t>
            </w:r>
            <w:r w:rsidR="00AA7C93" w:rsidRPr="001B27C7">
              <w:rPr>
                <w:rFonts w:asciiTheme="minorHAnsi" w:hAnsiTheme="minorHAnsi"/>
              </w:rPr>
              <w:t>sprememb</w:t>
            </w:r>
          </w:p>
        </w:tc>
        <w:tc>
          <w:tcPr>
            <w:tcW w:w="1417" w:type="dxa"/>
            <w:gridSpan w:val="2"/>
            <w:vMerge/>
            <w:tcBorders>
              <w:top w:val="nil"/>
              <w:left w:val="nil"/>
              <w:bottom w:val="single" w:sz="4" w:space="0" w:color="auto"/>
              <w:right w:val="nil"/>
            </w:tcBorders>
            <w:vAlign w:val="bottom"/>
          </w:tcPr>
          <w:p w:rsidR="00AA7C93" w:rsidRPr="001B27C7" w:rsidRDefault="00AA7C93" w:rsidP="00D812AE">
            <w:pPr>
              <w:jc w:val="center"/>
              <w:rPr>
                <w:rFonts w:asciiTheme="minorHAnsi" w:hAnsiTheme="minorHAnsi"/>
              </w:rPr>
            </w:pPr>
          </w:p>
        </w:tc>
        <w:tc>
          <w:tcPr>
            <w:tcW w:w="850" w:type="dxa"/>
            <w:tcBorders>
              <w:top w:val="nil"/>
              <w:left w:val="nil"/>
              <w:bottom w:val="single" w:sz="4" w:space="0" w:color="auto"/>
              <w:right w:val="nil"/>
            </w:tcBorders>
            <w:vAlign w:val="bottom"/>
          </w:tcPr>
          <w:p w:rsidR="00AA7C93" w:rsidRPr="001B27C7" w:rsidRDefault="00AA7C93" w:rsidP="00D812AE">
            <w:pPr>
              <w:jc w:val="center"/>
              <w:rPr>
                <w:rFonts w:asciiTheme="minorHAnsi" w:hAnsiTheme="minorHAnsi"/>
              </w:rPr>
            </w:pPr>
            <w:r w:rsidRPr="001B27C7">
              <w:rPr>
                <w:rFonts w:asciiTheme="minorHAnsi" w:hAnsiTheme="minorHAnsi"/>
              </w:rPr>
              <w:t>Ind</w:t>
            </w:r>
          </w:p>
        </w:tc>
      </w:tr>
      <w:tr w:rsidR="00AA7C93" w:rsidRPr="001B27C7" w:rsidTr="00864EDA">
        <w:trPr>
          <w:trHeight w:val="225"/>
        </w:trPr>
        <w:tc>
          <w:tcPr>
            <w:tcW w:w="3984" w:type="dxa"/>
            <w:gridSpan w:val="2"/>
            <w:tcBorders>
              <w:top w:val="nil"/>
              <w:left w:val="nil"/>
              <w:bottom w:val="nil"/>
              <w:right w:val="nil"/>
            </w:tcBorders>
            <w:vAlign w:val="bottom"/>
          </w:tcPr>
          <w:p w:rsidR="00AA7C93" w:rsidRPr="001B27C7" w:rsidRDefault="00AA7C93" w:rsidP="00D812AE">
            <w:pPr>
              <w:rPr>
                <w:rFonts w:asciiTheme="minorHAnsi" w:hAnsiTheme="minorHAnsi"/>
              </w:rPr>
            </w:pPr>
            <w:r w:rsidRPr="001B27C7">
              <w:rPr>
                <w:rFonts w:asciiTheme="minorHAnsi" w:hAnsiTheme="minorHAnsi"/>
              </w:rPr>
              <w:t>I. Skupaj prihodki</w:t>
            </w:r>
          </w:p>
        </w:tc>
        <w:tc>
          <w:tcPr>
            <w:tcW w:w="1418" w:type="dxa"/>
            <w:tcBorders>
              <w:top w:val="nil"/>
              <w:left w:val="nil"/>
              <w:bottom w:val="nil"/>
              <w:right w:val="nil"/>
            </w:tcBorders>
            <w:vAlign w:val="bottom"/>
          </w:tcPr>
          <w:p w:rsidR="00AA7C93" w:rsidRPr="001B27C7" w:rsidRDefault="001B27C7" w:rsidP="001B27C7">
            <w:pPr>
              <w:jc w:val="right"/>
              <w:rPr>
                <w:rFonts w:asciiTheme="minorHAnsi" w:hAnsiTheme="minorHAnsi"/>
                <w:sz w:val="20"/>
                <w:szCs w:val="20"/>
              </w:rPr>
            </w:pPr>
            <w:r w:rsidRPr="001B27C7">
              <w:rPr>
                <w:rFonts w:asciiTheme="minorHAnsi" w:hAnsiTheme="minorHAnsi"/>
                <w:sz w:val="20"/>
                <w:szCs w:val="20"/>
              </w:rPr>
              <w:t>5</w:t>
            </w:r>
            <w:r w:rsidR="00FB6B0A" w:rsidRPr="001B27C7">
              <w:rPr>
                <w:rFonts w:asciiTheme="minorHAnsi" w:hAnsiTheme="minorHAnsi"/>
                <w:sz w:val="20"/>
                <w:szCs w:val="20"/>
              </w:rPr>
              <w:t>.</w:t>
            </w:r>
            <w:r w:rsidRPr="001B27C7">
              <w:rPr>
                <w:rFonts w:asciiTheme="minorHAnsi" w:hAnsiTheme="minorHAnsi"/>
                <w:sz w:val="20"/>
                <w:szCs w:val="20"/>
              </w:rPr>
              <w:t>735</w:t>
            </w:r>
            <w:r w:rsidR="00AA7C93" w:rsidRPr="001B27C7">
              <w:rPr>
                <w:rFonts w:asciiTheme="minorHAnsi" w:hAnsiTheme="minorHAnsi"/>
                <w:sz w:val="20"/>
                <w:szCs w:val="20"/>
              </w:rPr>
              <w:t>.</w:t>
            </w:r>
            <w:r w:rsidRPr="001B27C7">
              <w:rPr>
                <w:rFonts w:asciiTheme="minorHAnsi" w:hAnsiTheme="minorHAnsi"/>
                <w:sz w:val="20"/>
                <w:szCs w:val="20"/>
              </w:rPr>
              <w:t>531,78</w:t>
            </w:r>
          </w:p>
        </w:tc>
        <w:tc>
          <w:tcPr>
            <w:tcW w:w="1276" w:type="dxa"/>
            <w:tcBorders>
              <w:top w:val="nil"/>
              <w:left w:val="nil"/>
              <w:bottom w:val="nil"/>
              <w:right w:val="nil"/>
            </w:tcBorders>
          </w:tcPr>
          <w:p w:rsidR="00AA7C93" w:rsidRPr="001B27C7" w:rsidRDefault="001B27C7" w:rsidP="001B27C7">
            <w:pPr>
              <w:jc w:val="right"/>
              <w:rPr>
                <w:rFonts w:asciiTheme="minorHAnsi" w:hAnsiTheme="minorHAnsi"/>
                <w:sz w:val="20"/>
                <w:szCs w:val="20"/>
              </w:rPr>
            </w:pPr>
            <w:r w:rsidRPr="001B27C7">
              <w:rPr>
                <w:rFonts w:asciiTheme="minorHAnsi" w:hAnsiTheme="minorHAnsi"/>
                <w:sz w:val="20"/>
                <w:szCs w:val="20"/>
              </w:rPr>
              <w:t>49</w:t>
            </w:r>
            <w:r w:rsidR="004400DF" w:rsidRPr="001B27C7">
              <w:rPr>
                <w:rFonts w:asciiTheme="minorHAnsi" w:hAnsiTheme="minorHAnsi"/>
                <w:sz w:val="20"/>
                <w:szCs w:val="20"/>
              </w:rPr>
              <w:t>.</w:t>
            </w:r>
            <w:r w:rsidRPr="001B27C7">
              <w:rPr>
                <w:rFonts w:asciiTheme="minorHAnsi" w:hAnsiTheme="minorHAnsi"/>
                <w:sz w:val="20"/>
                <w:szCs w:val="20"/>
              </w:rPr>
              <w:t>217,72</w:t>
            </w:r>
          </w:p>
        </w:tc>
        <w:tc>
          <w:tcPr>
            <w:tcW w:w="1417" w:type="dxa"/>
            <w:gridSpan w:val="2"/>
            <w:tcBorders>
              <w:top w:val="nil"/>
              <w:left w:val="nil"/>
              <w:bottom w:val="nil"/>
              <w:right w:val="nil"/>
            </w:tcBorders>
            <w:vAlign w:val="bottom"/>
          </w:tcPr>
          <w:p w:rsidR="00AA7C93" w:rsidRPr="001B27C7" w:rsidRDefault="001B27C7" w:rsidP="001B27C7">
            <w:pPr>
              <w:jc w:val="right"/>
              <w:rPr>
                <w:rFonts w:asciiTheme="minorHAnsi" w:hAnsiTheme="minorHAnsi"/>
                <w:sz w:val="20"/>
                <w:szCs w:val="20"/>
              </w:rPr>
            </w:pPr>
            <w:r w:rsidRPr="001B27C7">
              <w:rPr>
                <w:rFonts w:asciiTheme="minorHAnsi" w:hAnsiTheme="minorHAnsi"/>
                <w:sz w:val="20"/>
                <w:szCs w:val="20"/>
              </w:rPr>
              <w:t>5</w:t>
            </w:r>
            <w:r w:rsidR="00AA7C93" w:rsidRPr="001B27C7">
              <w:rPr>
                <w:rFonts w:asciiTheme="minorHAnsi" w:hAnsiTheme="minorHAnsi"/>
                <w:sz w:val="20"/>
                <w:szCs w:val="20"/>
              </w:rPr>
              <w:t>.</w:t>
            </w:r>
            <w:r w:rsidRPr="001B27C7">
              <w:rPr>
                <w:rFonts w:asciiTheme="minorHAnsi" w:hAnsiTheme="minorHAnsi"/>
                <w:sz w:val="20"/>
                <w:szCs w:val="20"/>
              </w:rPr>
              <w:t>784</w:t>
            </w:r>
            <w:r w:rsidR="00AA7C93" w:rsidRPr="001B27C7">
              <w:rPr>
                <w:rFonts w:asciiTheme="minorHAnsi" w:hAnsiTheme="minorHAnsi"/>
                <w:sz w:val="20"/>
                <w:szCs w:val="20"/>
              </w:rPr>
              <w:t>.</w:t>
            </w:r>
            <w:r w:rsidRPr="001B27C7">
              <w:rPr>
                <w:rFonts w:asciiTheme="minorHAnsi" w:hAnsiTheme="minorHAnsi"/>
                <w:sz w:val="20"/>
                <w:szCs w:val="20"/>
              </w:rPr>
              <w:t>749,50</w:t>
            </w:r>
          </w:p>
        </w:tc>
        <w:tc>
          <w:tcPr>
            <w:tcW w:w="850" w:type="dxa"/>
            <w:tcBorders>
              <w:top w:val="nil"/>
              <w:left w:val="nil"/>
              <w:bottom w:val="nil"/>
              <w:right w:val="nil"/>
            </w:tcBorders>
            <w:vAlign w:val="bottom"/>
          </w:tcPr>
          <w:p w:rsidR="00AA7C93" w:rsidRPr="001B27C7" w:rsidRDefault="001B27C7" w:rsidP="001B27C7">
            <w:pPr>
              <w:jc w:val="right"/>
              <w:rPr>
                <w:rFonts w:asciiTheme="minorHAnsi" w:hAnsiTheme="minorHAnsi"/>
                <w:sz w:val="20"/>
                <w:szCs w:val="20"/>
              </w:rPr>
            </w:pPr>
            <w:r w:rsidRPr="001B27C7">
              <w:rPr>
                <w:rFonts w:asciiTheme="minorHAnsi" w:hAnsiTheme="minorHAnsi"/>
                <w:sz w:val="20"/>
                <w:szCs w:val="20"/>
              </w:rPr>
              <w:t>100,9</w:t>
            </w:r>
          </w:p>
        </w:tc>
      </w:tr>
      <w:tr w:rsidR="00AA7C93" w:rsidRPr="001B27C7" w:rsidTr="00864EDA">
        <w:trPr>
          <w:trHeight w:val="225"/>
        </w:trPr>
        <w:tc>
          <w:tcPr>
            <w:tcW w:w="3984" w:type="dxa"/>
            <w:gridSpan w:val="2"/>
            <w:tcBorders>
              <w:top w:val="nil"/>
              <w:left w:val="nil"/>
              <w:bottom w:val="nil"/>
              <w:right w:val="nil"/>
            </w:tcBorders>
            <w:vAlign w:val="bottom"/>
          </w:tcPr>
          <w:p w:rsidR="00AA7C93" w:rsidRPr="001B27C7" w:rsidRDefault="00AA7C93" w:rsidP="00D812AE">
            <w:pPr>
              <w:rPr>
                <w:rFonts w:asciiTheme="minorHAnsi" w:hAnsiTheme="minorHAnsi"/>
              </w:rPr>
            </w:pPr>
            <w:r w:rsidRPr="001B27C7">
              <w:rPr>
                <w:rFonts w:asciiTheme="minorHAnsi" w:hAnsiTheme="minorHAnsi"/>
              </w:rPr>
              <w:t>II. Skupaj odhodki</w:t>
            </w:r>
          </w:p>
        </w:tc>
        <w:tc>
          <w:tcPr>
            <w:tcW w:w="1418" w:type="dxa"/>
            <w:tcBorders>
              <w:top w:val="nil"/>
              <w:left w:val="nil"/>
              <w:bottom w:val="nil"/>
              <w:right w:val="nil"/>
            </w:tcBorders>
            <w:vAlign w:val="bottom"/>
          </w:tcPr>
          <w:p w:rsidR="00AA7C93" w:rsidRPr="001B27C7" w:rsidRDefault="001B27C7" w:rsidP="001B27C7">
            <w:pPr>
              <w:jc w:val="right"/>
              <w:rPr>
                <w:rFonts w:asciiTheme="minorHAnsi" w:hAnsiTheme="minorHAnsi"/>
                <w:sz w:val="20"/>
                <w:szCs w:val="20"/>
              </w:rPr>
            </w:pPr>
            <w:r w:rsidRPr="001B27C7">
              <w:rPr>
                <w:rFonts w:asciiTheme="minorHAnsi" w:hAnsiTheme="minorHAnsi"/>
                <w:sz w:val="20"/>
                <w:szCs w:val="20"/>
              </w:rPr>
              <w:t>6</w:t>
            </w:r>
            <w:r w:rsidR="00AA7C93" w:rsidRPr="001B27C7">
              <w:rPr>
                <w:rFonts w:asciiTheme="minorHAnsi" w:hAnsiTheme="minorHAnsi"/>
                <w:sz w:val="20"/>
                <w:szCs w:val="20"/>
              </w:rPr>
              <w:t>.</w:t>
            </w:r>
            <w:r w:rsidRPr="001B27C7">
              <w:rPr>
                <w:rFonts w:asciiTheme="minorHAnsi" w:hAnsiTheme="minorHAnsi"/>
                <w:sz w:val="20"/>
                <w:szCs w:val="20"/>
              </w:rPr>
              <w:t>615</w:t>
            </w:r>
            <w:r w:rsidR="00AA7C93" w:rsidRPr="001B27C7">
              <w:rPr>
                <w:rFonts w:asciiTheme="minorHAnsi" w:hAnsiTheme="minorHAnsi"/>
                <w:sz w:val="20"/>
                <w:szCs w:val="20"/>
              </w:rPr>
              <w:t>.</w:t>
            </w:r>
            <w:r w:rsidRPr="001B27C7">
              <w:rPr>
                <w:rFonts w:asciiTheme="minorHAnsi" w:hAnsiTheme="minorHAnsi"/>
                <w:sz w:val="20"/>
                <w:szCs w:val="20"/>
              </w:rPr>
              <w:t>107</w:t>
            </w:r>
            <w:r w:rsidR="001F4167" w:rsidRPr="001B27C7">
              <w:rPr>
                <w:rFonts w:asciiTheme="minorHAnsi" w:hAnsiTheme="minorHAnsi"/>
                <w:sz w:val="20"/>
                <w:szCs w:val="20"/>
              </w:rPr>
              <w:t>,</w:t>
            </w:r>
            <w:r w:rsidRPr="001B27C7">
              <w:rPr>
                <w:rFonts w:asciiTheme="minorHAnsi" w:hAnsiTheme="minorHAnsi"/>
                <w:sz w:val="20"/>
                <w:szCs w:val="20"/>
              </w:rPr>
              <w:t>68</w:t>
            </w:r>
          </w:p>
        </w:tc>
        <w:tc>
          <w:tcPr>
            <w:tcW w:w="1276" w:type="dxa"/>
            <w:tcBorders>
              <w:top w:val="nil"/>
              <w:left w:val="nil"/>
              <w:bottom w:val="nil"/>
              <w:right w:val="nil"/>
            </w:tcBorders>
          </w:tcPr>
          <w:p w:rsidR="00AA7C93" w:rsidRPr="001B27C7" w:rsidRDefault="001B27C7" w:rsidP="001B27C7">
            <w:pPr>
              <w:jc w:val="right"/>
              <w:rPr>
                <w:rFonts w:asciiTheme="minorHAnsi" w:hAnsiTheme="minorHAnsi"/>
                <w:sz w:val="20"/>
                <w:szCs w:val="20"/>
              </w:rPr>
            </w:pPr>
            <w:r w:rsidRPr="001B27C7">
              <w:rPr>
                <w:rFonts w:asciiTheme="minorHAnsi" w:hAnsiTheme="minorHAnsi"/>
                <w:sz w:val="20"/>
                <w:szCs w:val="20"/>
              </w:rPr>
              <w:t>49</w:t>
            </w:r>
            <w:r w:rsidR="00AA7C93" w:rsidRPr="001B27C7">
              <w:rPr>
                <w:rFonts w:asciiTheme="minorHAnsi" w:hAnsiTheme="minorHAnsi"/>
                <w:sz w:val="20"/>
                <w:szCs w:val="20"/>
              </w:rPr>
              <w:t>.</w:t>
            </w:r>
            <w:r w:rsidRPr="001B27C7">
              <w:rPr>
                <w:rFonts w:asciiTheme="minorHAnsi" w:hAnsiTheme="minorHAnsi"/>
                <w:sz w:val="20"/>
                <w:szCs w:val="20"/>
              </w:rPr>
              <w:t>612,72</w:t>
            </w:r>
          </w:p>
        </w:tc>
        <w:tc>
          <w:tcPr>
            <w:tcW w:w="1417" w:type="dxa"/>
            <w:gridSpan w:val="2"/>
            <w:tcBorders>
              <w:top w:val="nil"/>
              <w:left w:val="nil"/>
              <w:bottom w:val="nil"/>
              <w:right w:val="nil"/>
            </w:tcBorders>
            <w:vAlign w:val="bottom"/>
          </w:tcPr>
          <w:p w:rsidR="00AA7C93" w:rsidRPr="001B27C7" w:rsidRDefault="001B27C7" w:rsidP="001B27C7">
            <w:pPr>
              <w:jc w:val="right"/>
              <w:rPr>
                <w:rFonts w:asciiTheme="minorHAnsi" w:hAnsiTheme="minorHAnsi"/>
                <w:sz w:val="20"/>
                <w:szCs w:val="20"/>
              </w:rPr>
            </w:pPr>
            <w:r w:rsidRPr="001B27C7">
              <w:rPr>
                <w:rFonts w:asciiTheme="minorHAnsi" w:hAnsiTheme="minorHAnsi"/>
                <w:sz w:val="20"/>
                <w:szCs w:val="20"/>
              </w:rPr>
              <w:t>6</w:t>
            </w:r>
            <w:r w:rsidR="00EB355B" w:rsidRPr="001B27C7">
              <w:rPr>
                <w:rFonts w:asciiTheme="minorHAnsi" w:hAnsiTheme="minorHAnsi"/>
                <w:sz w:val="20"/>
                <w:szCs w:val="20"/>
              </w:rPr>
              <w:t>.</w:t>
            </w:r>
            <w:r w:rsidRPr="001B27C7">
              <w:rPr>
                <w:rFonts w:asciiTheme="minorHAnsi" w:hAnsiTheme="minorHAnsi"/>
                <w:sz w:val="20"/>
                <w:szCs w:val="20"/>
              </w:rPr>
              <w:t>664</w:t>
            </w:r>
            <w:r w:rsidR="00EB355B" w:rsidRPr="001B27C7">
              <w:rPr>
                <w:rFonts w:asciiTheme="minorHAnsi" w:hAnsiTheme="minorHAnsi"/>
                <w:sz w:val="20"/>
                <w:szCs w:val="20"/>
              </w:rPr>
              <w:t>.</w:t>
            </w:r>
            <w:r w:rsidRPr="001B27C7">
              <w:rPr>
                <w:rFonts w:asciiTheme="minorHAnsi" w:hAnsiTheme="minorHAnsi"/>
                <w:sz w:val="20"/>
                <w:szCs w:val="20"/>
              </w:rPr>
              <w:t>720,40</w:t>
            </w:r>
          </w:p>
        </w:tc>
        <w:tc>
          <w:tcPr>
            <w:tcW w:w="850" w:type="dxa"/>
            <w:tcBorders>
              <w:top w:val="nil"/>
              <w:left w:val="nil"/>
              <w:bottom w:val="nil"/>
              <w:right w:val="nil"/>
            </w:tcBorders>
            <w:vAlign w:val="bottom"/>
          </w:tcPr>
          <w:p w:rsidR="00AA7C93" w:rsidRPr="001B27C7" w:rsidRDefault="001B27C7" w:rsidP="001B27C7">
            <w:pPr>
              <w:jc w:val="right"/>
              <w:rPr>
                <w:rFonts w:asciiTheme="minorHAnsi" w:hAnsiTheme="minorHAnsi"/>
                <w:sz w:val="20"/>
                <w:szCs w:val="20"/>
              </w:rPr>
            </w:pPr>
            <w:r w:rsidRPr="001B27C7">
              <w:rPr>
                <w:rFonts w:asciiTheme="minorHAnsi" w:hAnsiTheme="minorHAnsi"/>
                <w:sz w:val="20"/>
                <w:szCs w:val="20"/>
              </w:rPr>
              <w:t>100,8</w:t>
            </w:r>
          </w:p>
        </w:tc>
      </w:tr>
      <w:tr w:rsidR="00AA7C93" w:rsidRPr="001B27C7" w:rsidTr="00864EDA">
        <w:trPr>
          <w:trHeight w:val="225"/>
        </w:trPr>
        <w:tc>
          <w:tcPr>
            <w:tcW w:w="3984" w:type="dxa"/>
            <w:gridSpan w:val="2"/>
            <w:tcBorders>
              <w:top w:val="nil"/>
              <w:left w:val="nil"/>
              <w:bottom w:val="nil"/>
              <w:right w:val="nil"/>
            </w:tcBorders>
            <w:vAlign w:val="bottom"/>
          </w:tcPr>
          <w:p w:rsidR="00AA7C93" w:rsidRPr="001B27C7" w:rsidRDefault="00AA7C93" w:rsidP="00D812AE">
            <w:pPr>
              <w:rPr>
                <w:rFonts w:asciiTheme="minorHAnsi" w:hAnsiTheme="minorHAnsi"/>
              </w:rPr>
            </w:pPr>
            <w:r w:rsidRPr="001B27C7">
              <w:rPr>
                <w:rFonts w:asciiTheme="minorHAnsi" w:hAnsiTheme="minorHAnsi"/>
              </w:rPr>
              <w:t>III. Proračunski presežek (primanjkljaj)</w:t>
            </w:r>
          </w:p>
        </w:tc>
        <w:tc>
          <w:tcPr>
            <w:tcW w:w="1418" w:type="dxa"/>
            <w:tcBorders>
              <w:top w:val="nil"/>
              <w:left w:val="nil"/>
              <w:bottom w:val="nil"/>
              <w:right w:val="nil"/>
            </w:tcBorders>
            <w:vAlign w:val="bottom"/>
          </w:tcPr>
          <w:p w:rsidR="00AA7C93" w:rsidRPr="001B27C7" w:rsidRDefault="00AA7C93" w:rsidP="001B27C7">
            <w:pPr>
              <w:jc w:val="right"/>
              <w:rPr>
                <w:rFonts w:asciiTheme="minorHAnsi" w:hAnsiTheme="minorHAnsi"/>
                <w:sz w:val="20"/>
                <w:szCs w:val="20"/>
              </w:rPr>
            </w:pPr>
            <w:r w:rsidRPr="001B27C7">
              <w:rPr>
                <w:rFonts w:asciiTheme="minorHAnsi" w:hAnsiTheme="minorHAnsi"/>
                <w:sz w:val="20"/>
                <w:szCs w:val="20"/>
              </w:rPr>
              <w:t>-</w:t>
            </w:r>
            <w:r w:rsidR="001B27C7" w:rsidRPr="001B27C7">
              <w:rPr>
                <w:rFonts w:asciiTheme="minorHAnsi" w:hAnsiTheme="minorHAnsi"/>
                <w:sz w:val="20"/>
                <w:szCs w:val="20"/>
              </w:rPr>
              <w:t>879</w:t>
            </w:r>
            <w:r w:rsidRPr="001B27C7">
              <w:rPr>
                <w:rFonts w:asciiTheme="minorHAnsi" w:hAnsiTheme="minorHAnsi"/>
                <w:sz w:val="20"/>
                <w:szCs w:val="20"/>
              </w:rPr>
              <w:t>.</w:t>
            </w:r>
            <w:r w:rsidR="001B27C7" w:rsidRPr="001B27C7">
              <w:rPr>
                <w:rFonts w:asciiTheme="minorHAnsi" w:hAnsiTheme="minorHAnsi"/>
                <w:sz w:val="20"/>
                <w:szCs w:val="20"/>
              </w:rPr>
              <w:t>575,90</w:t>
            </w:r>
          </w:p>
        </w:tc>
        <w:tc>
          <w:tcPr>
            <w:tcW w:w="1276" w:type="dxa"/>
            <w:tcBorders>
              <w:top w:val="nil"/>
              <w:left w:val="nil"/>
              <w:bottom w:val="nil"/>
              <w:right w:val="nil"/>
            </w:tcBorders>
            <w:vAlign w:val="bottom"/>
          </w:tcPr>
          <w:p w:rsidR="00AA7C93" w:rsidRPr="001B27C7" w:rsidRDefault="00EB355B" w:rsidP="001B27C7">
            <w:pPr>
              <w:tabs>
                <w:tab w:val="left" w:pos="1489"/>
              </w:tabs>
              <w:ind w:right="-69"/>
              <w:jc w:val="right"/>
              <w:rPr>
                <w:rFonts w:asciiTheme="minorHAnsi" w:hAnsiTheme="minorHAnsi"/>
                <w:sz w:val="20"/>
                <w:szCs w:val="20"/>
              </w:rPr>
            </w:pPr>
            <w:r w:rsidRPr="001B27C7">
              <w:rPr>
                <w:rFonts w:asciiTheme="minorHAnsi" w:hAnsiTheme="minorHAnsi"/>
                <w:sz w:val="20"/>
                <w:szCs w:val="20"/>
              </w:rPr>
              <w:t xml:space="preserve">   -</w:t>
            </w:r>
            <w:r w:rsidR="001B27C7" w:rsidRPr="001B27C7">
              <w:rPr>
                <w:rFonts w:asciiTheme="minorHAnsi" w:hAnsiTheme="minorHAnsi"/>
                <w:sz w:val="20"/>
                <w:szCs w:val="20"/>
              </w:rPr>
              <w:t>395,00</w:t>
            </w:r>
            <w:r w:rsidRPr="001B27C7">
              <w:rPr>
                <w:rFonts w:asciiTheme="minorHAnsi" w:hAnsiTheme="minorHAnsi"/>
                <w:sz w:val="20"/>
                <w:szCs w:val="20"/>
              </w:rPr>
              <w:t xml:space="preserve">  </w:t>
            </w:r>
          </w:p>
        </w:tc>
        <w:tc>
          <w:tcPr>
            <w:tcW w:w="1417" w:type="dxa"/>
            <w:gridSpan w:val="2"/>
            <w:tcBorders>
              <w:top w:val="nil"/>
              <w:left w:val="nil"/>
              <w:bottom w:val="nil"/>
              <w:right w:val="nil"/>
            </w:tcBorders>
            <w:vAlign w:val="bottom"/>
          </w:tcPr>
          <w:p w:rsidR="00AA7C93" w:rsidRPr="001B27C7" w:rsidRDefault="00AA7C93" w:rsidP="001B27C7">
            <w:pPr>
              <w:jc w:val="right"/>
              <w:rPr>
                <w:rFonts w:asciiTheme="minorHAnsi" w:hAnsiTheme="minorHAnsi"/>
                <w:sz w:val="20"/>
                <w:szCs w:val="20"/>
              </w:rPr>
            </w:pPr>
            <w:r w:rsidRPr="001B27C7">
              <w:rPr>
                <w:rFonts w:asciiTheme="minorHAnsi" w:hAnsiTheme="minorHAnsi"/>
                <w:sz w:val="20"/>
                <w:szCs w:val="20"/>
              </w:rPr>
              <w:t>-</w:t>
            </w:r>
            <w:r w:rsidR="001B27C7" w:rsidRPr="001B27C7">
              <w:rPr>
                <w:rFonts w:asciiTheme="minorHAnsi" w:hAnsiTheme="minorHAnsi"/>
                <w:sz w:val="20"/>
                <w:szCs w:val="20"/>
              </w:rPr>
              <w:t>879</w:t>
            </w:r>
            <w:r w:rsidRPr="001B27C7">
              <w:rPr>
                <w:rFonts w:asciiTheme="minorHAnsi" w:hAnsiTheme="minorHAnsi"/>
                <w:sz w:val="20"/>
                <w:szCs w:val="20"/>
              </w:rPr>
              <w:t>.</w:t>
            </w:r>
            <w:r w:rsidR="001B27C7" w:rsidRPr="001B27C7">
              <w:rPr>
                <w:rFonts w:asciiTheme="minorHAnsi" w:hAnsiTheme="minorHAnsi"/>
                <w:sz w:val="20"/>
                <w:szCs w:val="20"/>
              </w:rPr>
              <w:t>970,90</w:t>
            </w:r>
          </w:p>
        </w:tc>
        <w:tc>
          <w:tcPr>
            <w:tcW w:w="850" w:type="dxa"/>
            <w:tcBorders>
              <w:top w:val="nil"/>
              <w:left w:val="nil"/>
              <w:bottom w:val="nil"/>
              <w:right w:val="nil"/>
            </w:tcBorders>
            <w:vAlign w:val="bottom"/>
          </w:tcPr>
          <w:p w:rsidR="00AA7C93" w:rsidRPr="001B27C7" w:rsidRDefault="001B27C7" w:rsidP="001B27C7">
            <w:pPr>
              <w:jc w:val="right"/>
              <w:rPr>
                <w:rFonts w:asciiTheme="minorHAnsi" w:hAnsiTheme="minorHAnsi"/>
                <w:sz w:val="20"/>
                <w:szCs w:val="20"/>
              </w:rPr>
            </w:pPr>
            <w:r w:rsidRPr="001B27C7">
              <w:rPr>
                <w:rFonts w:asciiTheme="minorHAnsi" w:hAnsiTheme="minorHAnsi"/>
                <w:sz w:val="20"/>
                <w:szCs w:val="20"/>
              </w:rPr>
              <w:t>100,0</w:t>
            </w:r>
          </w:p>
        </w:tc>
      </w:tr>
      <w:tr w:rsidR="00AA7C93" w:rsidRPr="001B27C7" w:rsidTr="00864EDA">
        <w:trPr>
          <w:trHeight w:val="349"/>
        </w:trPr>
        <w:tc>
          <w:tcPr>
            <w:tcW w:w="3984" w:type="dxa"/>
            <w:gridSpan w:val="2"/>
            <w:tcBorders>
              <w:top w:val="nil"/>
              <w:left w:val="nil"/>
              <w:bottom w:val="nil"/>
              <w:right w:val="nil"/>
            </w:tcBorders>
            <w:vAlign w:val="bottom"/>
          </w:tcPr>
          <w:p w:rsidR="00AA7C93" w:rsidRPr="001B27C7" w:rsidRDefault="00AA7C93" w:rsidP="00D812AE">
            <w:pPr>
              <w:rPr>
                <w:rFonts w:asciiTheme="minorHAnsi" w:hAnsiTheme="minorHAnsi"/>
                <w:sz w:val="20"/>
                <w:szCs w:val="20"/>
              </w:rPr>
            </w:pPr>
          </w:p>
        </w:tc>
        <w:tc>
          <w:tcPr>
            <w:tcW w:w="1418" w:type="dxa"/>
            <w:tcBorders>
              <w:top w:val="nil"/>
              <w:left w:val="nil"/>
              <w:bottom w:val="nil"/>
              <w:right w:val="nil"/>
            </w:tcBorders>
            <w:vAlign w:val="bottom"/>
          </w:tcPr>
          <w:p w:rsidR="00AA7C93" w:rsidRPr="001B27C7" w:rsidRDefault="00AA7C93" w:rsidP="00D812AE">
            <w:pPr>
              <w:rPr>
                <w:rFonts w:asciiTheme="minorHAnsi" w:hAnsiTheme="minorHAnsi"/>
                <w:sz w:val="20"/>
                <w:szCs w:val="20"/>
              </w:rPr>
            </w:pPr>
          </w:p>
        </w:tc>
        <w:tc>
          <w:tcPr>
            <w:tcW w:w="1276" w:type="dxa"/>
            <w:tcBorders>
              <w:top w:val="nil"/>
              <w:left w:val="nil"/>
              <w:bottom w:val="nil"/>
              <w:right w:val="nil"/>
            </w:tcBorders>
          </w:tcPr>
          <w:p w:rsidR="00AA7C93" w:rsidRPr="001B27C7" w:rsidRDefault="00AA7C93" w:rsidP="00D812AE">
            <w:pPr>
              <w:rPr>
                <w:rFonts w:asciiTheme="minorHAnsi" w:hAnsiTheme="minorHAnsi"/>
                <w:sz w:val="20"/>
                <w:szCs w:val="20"/>
              </w:rPr>
            </w:pPr>
          </w:p>
        </w:tc>
        <w:tc>
          <w:tcPr>
            <w:tcW w:w="1417" w:type="dxa"/>
            <w:gridSpan w:val="2"/>
            <w:tcBorders>
              <w:top w:val="nil"/>
              <w:left w:val="nil"/>
              <w:bottom w:val="nil"/>
              <w:right w:val="nil"/>
            </w:tcBorders>
            <w:vAlign w:val="bottom"/>
          </w:tcPr>
          <w:p w:rsidR="00AA7C93" w:rsidRPr="001B27C7" w:rsidRDefault="00AA7C93" w:rsidP="00D812AE">
            <w:pPr>
              <w:rPr>
                <w:rFonts w:asciiTheme="minorHAnsi" w:hAnsiTheme="minorHAnsi"/>
                <w:sz w:val="20"/>
                <w:szCs w:val="20"/>
              </w:rPr>
            </w:pPr>
          </w:p>
        </w:tc>
        <w:tc>
          <w:tcPr>
            <w:tcW w:w="850" w:type="dxa"/>
            <w:tcBorders>
              <w:top w:val="nil"/>
              <w:left w:val="nil"/>
              <w:bottom w:val="nil"/>
              <w:right w:val="nil"/>
            </w:tcBorders>
            <w:vAlign w:val="bottom"/>
          </w:tcPr>
          <w:p w:rsidR="00AA7C93" w:rsidRPr="001B27C7" w:rsidRDefault="00AA7C93" w:rsidP="00D812AE">
            <w:pPr>
              <w:rPr>
                <w:rFonts w:asciiTheme="minorHAnsi" w:hAnsiTheme="minorHAnsi"/>
                <w:sz w:val="20"/>
                <w:szCs w:val="20"/>
              </w:rPr>
            </w:pPr>
          </w:p>
        </w:tc>
      </w:tr>
      <w:tr w:rsidR="00AA7C93" w:rsidRPr="001B27C7" w:rsidTr="00864EDA">
        <w:trPr>
          <w:trHeight w:val="225"/>
        </w:trPr>
        <w:tc>
          <w:tcPr>
            <w:tcW w:w="3984" w:type="dxa"/>
            <w:gridSpan w:val="2"/>
            <w:tcBorders>
              <w:top w:val="nil"/>
              <w:left w:val="nil"/>
              <w:bottom w:val="single" w:sz="4" w:space="0" w:color="auto"/>
              <w:right w:val="nil"/>
            </w:tcBorders>
            <w:vAlign w:val="bottom"/>
          </w:tcPr>
          <w:p w:rsidR="00AA7C93" w:rsidRPr="001B27C7" w:rsidRDefault="00AA7C93" w:rsidP="00D812AE">
            <w:pPr>
              <w:rPr>
                <w:rFonts w:asciiTheme="minorHAnsi" w:hAnsiTheme="minorHAnsi"/>
              </w:rPr>
            </w:pPr>
            <w:r w:rsidRPr="001B27C7">
              <w:rPr>
                <w:rFonts w:asciiTheme="minorHAnsi" w:hAnsiTheme="minorHAnsi"/>
              </w:rPr>
              <w:t>B) RAČUN FINANČNIH TERJATEV IN NALOŽB</w:t>
            </w:r>
          </w:p>
        </w:tc>
        <w:tc>
          <w:tcPr>
            <w:tcW w:w="1418" w:type="dxa"/>
            <w:tcBorders>
              <w:top w:val="nil"/>
              <w:left w:val="nil"/>
              <w:bottom w:val="single" w:sz="4" w:space="0" w:color="auto"/>
              <w:right w:val="nil"/>
            </w:tcBorders>
            <w:vAlign w:val="bottom"/>
          </w:tcPr>
          <w:p w:rsidR="00AA7C93" w:rsidRPr="001B27C7" w:rsidRDefault="00AA7C93" w:rsidP="00D812AE">
            <w:pPr>
              <w:rPr>
                <w:rFonts w:asciiTheme="minorHAnsi" w:hAnsiTheme="minorHAnsi"/>
              </w:rPr>
            </w:pPr>
            <w:r w:rsidRPr="001B27C7">
              <w:rPr>
                <w:rFonts w:asciiTheme="minorHAnsi" w:hAnsiTheme="minorHAnsi"/>
              </w:rPr>
              <w:t> </w:t>
            </w:r>
          </w:p>
        </w:tc>
        <w:tc>
          <w:tcPr>
            <w:tcW w:w="1276" w:type="dxa"/>
            <w:tcBorders>
              <w:top w:val="nil"/>
              <w:left w:val="nil"/>
              <w:bottom w:val="single" w:sz="4" w:space="0" w:color="auto"/>
              <w:right w:val="nil"/>
            </w:tcBorders>
          </w:tcPr>
          <w:p w:rsidR="00AA7C93" w:rsidRPr="001B27C7" w:rsidRDefault="00AA7C93" w:rsidP="00D812AE">
            <w:pPr>
              <w:rPr>
                <w:rFonts w:asciiTheme="minorHAnsi" w:hAnsiTheme="minorHAnsi"/>
              </w:rPr>
            </w:pPr>
          </w:p>
        </w:tc>
        <w:tc>
          <w:tcPr>
            <w:tcW w:w="1417" w:type="dxa"/>
            <w:gridSpan w:val="2"/>
            <w:tcBorders>
              <w:top w:val="nil"/>
              <w:left w:val="nil"/>
              <w:bottom w:val="single" w:sz="4" w:space="0" w:color="auto"/>
              <w:right w:val="nil"/>
            </w:tcBorders>
            <w:vAlign w:val="bottom"/>
          </w:tcPr>
          <w:p w:rsidR="00AA7C93" w:rsidRPr="001B27C7" w:rsidRDefault="00AA7C93" w:rsidP="00D812AE">
            <w:pPr>
              <w:rPr>
                <w:rFonts w:asciiTheme="minorHAnsi" w:hAnsiTheme="minorHAnsi"/>
              </w:rPr>
            </w:pPr>
            <w:r w:rsidRPr="001B27C7">
              <w:rPr>
                <w:rFonts w:asciiTheme="minorHAnsi" w:hAnsiTheme="minorHAnsi"/>
              </w:rPr>
              <w:t> </w:t>
            </w:r>
          </w:p>
        </w:tc>
        <w:tc>
          <w:tcPr>
            <w:tcW w:w="850" w:type="dxa"/>
            <w:tcBorders>
              <w:top w:val="nil"/>
              <w:left w:val="nil"/>
              <w:bottom w:val="single" w:sz="4" w:space="0" w:color="auto"/>
              <w:right w:val="nil"/>
            </w:tcBorders>
            <w:vAlign w:val="bottom"/>
          </w:tcPr>
          <w:p w:rsidR="00AA7C93" w:rsidRPr="001B27C7" w:rsidRDefault="00AA7C93" w:rsidP="00D812AE">
            <w:pPr>
              <w:rPr>
                <w:rFonts w:asciiTheme="minorHAnsi" w:hAnsiTheme="minorHAnsi"/>
              </w:rPr>
            </w:pPr>
            <w:r w:rsidRPr="001B27C7">
              <w:rPr>
                <w:rFonts w:asciiTheme="minorHAnsi" w:hAnsiTheme="minorHAnsi"/>
              </w:rPr>
              <w:t> </w:t>
            </w:r>
          </w:p>
        </w:tc>
      </w:tr>
      <w:tr w:rsidR="00AA7C93" w:rsidRPr="001B27C7" w:rsidTr="00864EDA">
        <w:trPr>
          <w:trHeight w:val="225"/>
        </w:trPr>
        <w:tc>
          <w:tcPr>
            <w:tcW w:w="3984" w:type="dxa"/>
            <w:gridSpan w:val="2"/>
            <w:tcBorders>
              <w:top w:val="nil"/>
              <w:left w:val="nil"/>
              <w:bottom w:val="nil"/>
              <w:right w:val="nil"/>
            </w:tcBorders>
            <w:vAlign w:val="bottom"/>
          </w:tcPr>
          <w:p w:rsidR="00AA7C93" w:rsidRPr="001B27C7" w:rsidRDefault="00AA7C93" w:rsidP="00D812AE">
            <w:pPr>
              <w:rPr>
                <w:rFonts w:asciiTheme="minorHAnsi" w:hAnsiTheme="minorHAnsi"/>
              </w:rPr>
            </w:pPr>
            <w:r w:rsidRPr="001B27C7">
              <w:rPr>
                <w:rFonts w:asciiTheme="minorHAnsi" w:hAnsiTheme="minorHAnsi"/>
              </w:rPr>
              <w:t>IV. Prejeta vračila danih posojil</w:t>
            </w:r>
          </w:p>
        </w:tc>
        <w:tc>
          <w:tcPr>
            <w:tcW w:w="1418" w:type="dxa"/>
            <w:tcBorders>
              <w:top w:val="nil"/>
              <w:left w:val="nil"/>
              <w:bottom w:val="nil"/>
              <w:right w:val="nil"/>
            </w:tcBorders>
            <w:vAlign w:val="bottom"/>
          </w:tcPr>
          <w:p w:rsidR="00AA7C93" w:rsidRPr="001B27C7" w:rsidRDefault="001E7523" w:rsidP="001E7523">
            <w:pPr>
              <w:jc w:val="right"/>
              <w:rPr>
                <w:rFonts w:asciiTheme="minorHAnsi" w:hAnsiTheme="minorHAnsi"/>
                <w:sz w:val="22"/>
                <w:szCs w:val="22"/>
              </w:rPr>
            </w:pPr>
            <w:r w:rsidRPr="001B27C7">
              <w:rPr>
                <w:rFonts w:asciiTheme="minorHAnsi" w:hAnsiTheme="minorHAnsi"/>
                <w:sz w:val="22"/>
                <w:szCs w:val="22"/>
              </w:rPr>
              <w:t>0</w:t>
            </w:r>
          </w:p>
        </w:tc>
        <w:tc>
          <w:tcPr>
            <w:tcW w:w="1276" w:type="dxa"/>
            <w:tcBorders>
              <w:top w:val="nil"/>
              <w:left w:val="nil"/>
              <w:bottom w:val="nil"/>
              <w:right w:val="nil"/>
            </w:tcBorders>
          </w:tcPr>
          <w:p w:rsidR="00AA7C93" w:rsidRPr="001B27C7" w:rsidRDefault="00AA7C93" w:rsidP="00D812AE">
            <w:pPr>
              <w:jc w:val="right"/>
              <w:rPr>
                <w:rFonts w:asciiTheme="minorHAnsi" w:hAnsiTheme="minorHAnsi"/>
                <w:sz w:val="22"/>
                <w:szCs w:val="22"/>
              </w:rPr>
            </w:pPr>
            <w:r w:rsidRPr="001B27C7">
              <w:rPr>
                <w:rFonts w:asciiTheme="minorHAnsi" w:hAnsiTheme="minorHAnsi"/>
                <w:sz w:val="22"/>
                <w:szCs w:val="22"/>
              </w:rPr>
              <w:t>0</w:t>
            </w:r>
          </w:p>
        </w:tc>
        <w:tc>
          <w:tcPr>
            <w:tcW w:w="1417" w:type="dxa"/>
            <w:gridSpan w:val="2"/>
            <w:tcBorders>
              <w:top w:val="nil"/>
              <w:left w:val="nil"/>
              <w:bottom w:val="nil"/>
              <w:right w:val="nil"/>
            </w:tcBorders>
            <w:vAlign w:val="bottom"/>
          </w:tcPr>
          <w:p w:rsidR="00AA7C93" w:rsidRPr="001B27C7" w:rsidRDefault="00EB355B" w:rsidP="00EB355B">
            <w:pPr>
              <w:jc w:val="right"/>
              <w:rPr>
                <w:rFonts w:asciiTheme="minorHAnsi" w:hAnsiTheme="minorHAnsi"/>
                <w:sz w:val="22"/>
                <w:szCs w:val="22"/>
              </w:rPr>
            </w:pPr>
            <w:r w:rsidRPr="001B27C7">
              <w:rPr>
                <w:rFonts w:asciiTheme="minorHAnsi" w:hAnsiTheme="minorHAnsi"/>
                <w:sz w:val="22"/>
                <w:szCs w:val="22"/>
              </w:rPr>
              <w:t xml:space="preserve"> </w:t>
            </w:r>
            <w:r w:rsidR="001E7523" w:rsidRPr="001B27C7">
              <w:rPr>
                <w:rFonts w:asciiTheme="minorHAnsi" w:hAnsiTheme="minorHAnsi"/>
                <w:sz w:val="22"/>
                <w:szCs w:val="22"/>
              </w:rPr>
              <w:t>0</w:t>
            </w:r>
          </w:p>
        </w:tc>
        <w:tc>
          <w:tcPr>
            <w:tcW w:w="850" w:type="dxa"/>
            <w:tcBorders>
              <w:top w:val="nil"/>
              <w:left w:val="nil"/>
              <w:bottom w:val="nil"/>
              <w:right w:val="nil"/>
            </w:tcBorders>
            <w:vAlign w:val="bottom"/>
          </w:tcPr>
          <w:p w:rsidR="00AA7C93" w:rsidRPr="001B27C7" w:rsidRDefault="00AA7C93" w:rsidP="00D812AE">
            <w:pPr>
              <w:jc w:val="right"/>
              <w:rPr>
                <w:rFonts w:asciiTheme="minorHAnsi" w:hAnsiTheme="minorHAnsi"/>
                <w:sz w:val="22"/>
                <w:szCs w:val="22"/>
              </w:rPr>
            </w:pPr>
            <w:r w:rsidRPr="001B27C7">
              <w:rPr>
                <w:rFonts w:asciiTheme="minorHAnsi" w:hAnsiTheme="minorHAnsi"/>
                <w:sz w:val="22"/>
                <w:szCs w:val="22"/>
              </w:rPr>
              <w:t>0</w:t>
            </w:r>
          </w:p>
        </w:tc>
      </w:tr>
      <w:tr w:rsidR="00AA7C93" w:rsidRPr="001B27C7" w:rsidTr="00864EDA">
        <w:trPr>
          <w:trHeight w:val="225"/>
        </w:trPr>
        <w:tc>
          <w:tcPr>
            <w:tcW w:w="3984" w:type="dxa"/>
            <w:gridSpan w:val="2"/>
            <w:tcBorders>
              <w:top w:val="nil"/>
              <w:left w:val="nil"/>
              <w:bottom w:val="nil"/>
              <w:right w:val="nil"/>
            </w:tcBorders>
            <w:vAlign w:val="bottom"/>
          </w:tcPr>
          <w:p w:rsidR="00AA7C93" w:rsidRPr="001B27C7" w:rsidRDefault="00AA7C93" w:rsidP="00D812AE">
            <w:pPr>
              <w:rPr>
                <w:rFonts w:asciiTheme="minorHAnsi" w:hAnsiTheme="minorHAnsi"/>
              </w:rPr>
            </w:pPr>
            <w:r w:rsidRPr="001B27C7">
              <w:rPr>
                <w:rFonts w:asciiTheme="minorHAnsi" w:hAnsiTheme="minorHAnsi"/>
              </w:rPr>
              <w:t>V.  Dana posojila,</w:t>
            </w:r>
            <w:r w:rsidR="001476B5" w:rsidRPr="001B27C7">
              <w:rPr>
                <w:rFonts w:asciiTheme="minorHAnsi" w:hAnsiTheme="minorHAnsi"/>
              </w:rPr>
              <w:t xml:space="preserve"> </w:t>
            </w:r>
            <w:r w:rsidRPr="001B27C7">
              <w:rPr>
                <w:rFonts w:asciiTheme="minorHAnsi" w:hAnsiTheme="minorHAnsi"/>
              </w:rPr>
              <w:t>povečanje kapitalskih deležev in naložb</w:t>
            </w:r>
          </w:p>
        </w:tc>
        <w:tc>
          <w:tcPr>
            <w:tcW w:w="1418" w:type="dxa"/>
            <w:tcBorders>
              <w:top w:val="nil"/>
              <w:left w:val="nil"/>
              <w:bottom w:val="nil"/>
              <w:right w:val="nil"/>
            </w:tcBorders>
            <w:vAlign w:val="bottom"/>
          </w:tcPr>
          <w:p w:rsidR="00AA7C93" w:rsidRPr="001B27C7" w:rsidRDefault="00AA7C93" w:rsidP="00D812AE">
            <w:pPr>
              <w:jc w:val="right"/>
              <w:rPr>
                <w:rFonts w:asciiTheme="minorHAnsi" w:hAnsiTheme="minorHAnsi"/>
                <w:sz w:val="22"/>
                <w:szCs w:val="22"/>
              </w:rPr>
            </w:pPr>
            <w:r w:rsidRPr="001B27C7">
              <w:rPr>
                <w:rFonts w:asciiTheme="minorHAnsi" w:hAnsiTheme="minorHAnsi"/>
                <w:sz w:val="22"/>
                <w:szCs w:val="22"/>
              </w:rPr>
              <w:t>0</w:t>
            </w:r>
          </w:p>
        </w:tc>
        <w:tc>
          <w:tcPr>
            <w:tcW w:w="1276" w:type="dxa"/>
            <w:tcBorders>
              <w:top w:val="nil"/>
              <w:left w:val="nil"/>
              <w:bottom w:val="nil"/>
              <w:right w:val="nil"/>
            </w:tcBorders>
            <w:vAlign w:val="bottom"/>
          </w:tcPr>
          <w:p w:rsidR="00AA7C93" w:rsidRPr="001B27C7" w:rsidRDefault="00AA7C93" w:rsidP="00D812AE">
            <w:pPr>
              <w:jc w:val="right"/>
              <w:rPr>
                <w:rFonts w:asciiTheme="minorHAnsi" w:hAnsiTheme="minorHAnsi"/>
                <w:sz w:val="22"/>
                <w:szCs w:val="22"/>
              </w:rPr>
            </w:pPr>
            <w:r w:rsidRPr="001B27C7">
              <w:rPr>
                <w:rFonts w:asciiTheme="minorHAnsi" w:hAnsiTheme="minorHAnsi"/>
                <w:sz w:val="22"/>
                <w:szCs w:val="22"/>
              </w:rPr>
              <w:t>0</w:t>
            </w:r>
          </w:p>
        </w:tc>
        <w:tc>
          <w:tcPr>
            <w:tcW w:w="1417" w:type="dxa"/>
            <w:gridSpan w:val="2"/>
            <w:tcBorders>
              <w:top w:val="nil"/>
              <w:left w:val="nil"/>
              <w:bottom w:val="nil"/>
              <w:right w:val="nil"/>
            </w:tcBorders>
            <w:vAlign w:val="bottom"/>
          </w:tcPr>
          <w:p w:rsidR="00AA7C93" w:rsidRPr="001B27C7" w:rsidRDefault="00AA7C93" w:rsidP="00D812AE">
            <w:pPr>
              <w:jc w:val="right"/>
              <w:rPr>
                <w:rFonts w:asciiTheme="minorHAnsi" w:hAnsiTheme="minorHAnsi"/>
                <w:sz w:val="22"/>
                <w:szCs w:val="22"/>
              </w:rPr>
            </w:pPr>
            <w:r w:rsidRPr="001B27C7">
              <w:rPr>
                <w:rFonts w:asciiTheme="minorHAnsi" w:hAnsiTheme="minorHAnsi"/>
                <w:sz w:val="22"/>
                <w:szCs w:val="22"/>
              </w:rPr>
              <w:t>0</w:t>
            </w:r>
          </w:p>
        </w:tc>
        <w:tc>
          <w:tcPr>
            <w:tcW w:w="850" w:type="dxa"/>
            <w:tcBorders>
              <w:top w:val="nil"/>
              <w:left w:val="nil"/>
              <w:bottom w:val="nil"/>
              <w:right w:val="nil"/>
            </w:tcBorders>
            <w:vAlign w:val="bottom"/>
          </w:tcPr>
          <w:p w:rsidR="00AA7C93" w:rsidRPr="001B27C7" w:rsidRDefault="00AA7C93" w:rsidP="00EB355B">
            <w:pPr>
              <w:jc w:val="right"/>
              <w:rPr>
                <w:rFonts w:asciiTheme="minorHAnsi" w:hAnsiTheme="minorHAnsi"/>
                <w:sz w:val="22"/>
                <w:szCs w:val="22"/>
              </w:rPr>
            </w:pPr>
            <w:r w:rsidRPr="001B27C7">
              <w:rPr>
                <w:rFonts w:asciiTheme="minorHAnsi" w:hAnsiTheme="minorHAnsi"/>
                <w:sz w:val="22"/>
                <w:szCs w:val="22"/>
              </w:rPr>
              <w:t xml:space="preserve">    </w:t>
            </w:r>
            <w:r w:rsidR="00EB355B" w:rsidRPr="001B27C7">
              <w:rPr>
                <w:rFonts w:asciiTheme="minorHAnsi" w:hAnsiTheme="minorHAnsi"/>
                <w:sz w:val="22"/>
                <w:szCs w:val="22"/>
              </w:rPr>
              <w:t xml:space="preserve">      0</w:t>
            </w:r>
            <w:r w:rsidRPr="001B27C7">
              <w:rPr>
                <w:rFonts w:asciiTheme="minorHAnsi" w:hAnsiTheme="minorHAnsi"/>
                <w:sz w:val="22"/>
                <w:szCs w:val="22"/>
              </w:rPr>
              <w:t xml:space="preserve">  </w:t>
            </w:r>
          </w:p>
        </w:tc>
      </w:tr>
      <w:tr w:rsidR="00AA7C93" w:rsidRPr="001B27C7" w:rsidTr="00864EDA">
        <w:trPr>
          <w:trHeight w:val="225"/>
        </w:trPr>
        <w:tc>
          <w:tcPr>
            <w:tcW w:w="3984" w:type="dxa"/>
            <w:gridSpan w:val="2"/>
            <w:tcBorders>
              <w:top w:val="nil"/>
              <w:left w:val="nil"/>
              <w:bottom w:val="nil"/>
              <w:right w:val="nil"/>
            </w:tcBorders>
            <w:vAlign w:val="bottom"/>
          </w:tcPr>
          <w:p w:rsidR="00AA7C93" w:rsidRPr="001B27C7" w:rsidRDefault="00AA7C93" w:rsidP="00D812AE">
            <w:pPr>
              <w:rPr>
                <w:rFonts w:asciiTheme="minorHAnsi" w:hAnsiTheme="minorHAnsi"/>
              </w:rPr>
            </w:pPr>
            <w:r w:rsidRPr="001B27C7">
              <w:rPr>
                <w:rFonts w:asciiTheme="minorHAnsi" w:hAnsiTheme="minorHAnsi"/>
              </w:rPr>
              <w:t>VI. Prejeta minus dana posojila in spremembe kapital.</w:t>
            </w:r>
            <w:r w:rsidR="009D34A6" w:rsidRPr="001B27C7">
              <w:rPr>
                <w:rFonts w:asciiTheme="minorHAnsi" w:hAnsiTheme="minorHAnsi"/>
              </w:rPr>
              <w:t xml:space="preserve"> </w:t>
            </w:r>
            <w:r w:rsidRPr="001B27C7">
              <w:rPr>
                <w:rFonts w:asciiTheme="minorHAnsi" w:hAnsiTheme="minorHAnsi"/>
              </w:rPr>
              <w:t>deležev</w:t>
            </w:r>
          </w:p>
        </w:tc>
        <w:tc>
          <w:tcPr>
            <w:tcW w:w="1418" w:type="dxa"/>
            <w:tcBorders>
              <w:top w:val="nil"/>
              <w:left w:val="nil"/>
              <w:bottom w:val="nil"/>
              <w:right w:val="nil"/>
            </w:tcBorders>
            <w:vAlign w:val="bottom"/>
          </w:tcPr>
          <w:p w:rsidR="00AA7C93" w:rsidRPr="001B27C7" w:rsidRDefault="00B44434" w:rsidP="00B44434">
            <w:pPr>
              <w:jc w:val="right"/>
              <w:rPr>
                <w:rFonts w:asciiTheme="minorHAnsi" w:hAnsiTheme="minorHAnsi"/>
                <w:sz w:val="22"/>
                <w:szCs w:val="22"/>
              </w:rPr>
            </w:pPr>
            <w:r w:rsidRPr="001B27C7">
              <w:rPr>
                <w:rFonts w:asciiTheme="minorHAnsi" w:hAnsiTheme="minorHAnsi"/>
                <w:sz w:val="22"/>
                <w:szCs w:val="22"/>
              </w:rPr>
              <w:t>0</w:t>
            </w:r>
          </w:p>
        </w:tc>
        <w:tc>
          <w:tcPr>
            <w:tcW w:w="1276" w:type="dxa"/>
            <w:tcBorders>
              <w:top w:val="nil"/>
              <w:left w:val="nil"/>
              <w:bottom w:val="nil"/>
              <w:right w:val="nil"/>
            </w:tcBorders>
            <w:vAlign w:val="bottom"/>
          </w:tcPr>
          <w:p w:rsidR="00AA7C93" w:rsidRPr="001B27C7" w:rsidRDefault="00AA7C93" w:rsidP="00D812AE">
            <w:pPr>
              <w:jc w:val="right"/>
              <w:rPr>
                <w:rFonts w:asciiTheme="minorHAnsi" w:hAnsiTheme="minorHAnsi"/>
                <w:sz w:val="22"/>
                <w:szCs w:val="22"/>
              </w:rPr>
            </w:pPr>
            <w:r w:rsidRPr="001B27C7">
              <w:rPr>
                <w:rFonts w:asciiTheme="minorHAnsi" w:hAnsiTheme="minorHAnsi"/>
                <w:sz w:val="22"/>
                <w:szCs w:val="22"/>
              </w:rPr>
              <w:t>0</w:t>
            </w:r>
          </w:p>
        </w:tc>
        <w:tc>
          <w:tcPr>
            <w:tcW w:w="1417" w:type="dxa"/>
            <w:gridSpan w:val="2"/>
            <w:tcBorders>
              <w:top w:val="nil"/>
              <w:left w:val="nil"/>
              <w:bottom w:val="nil"/>
              <w:right w:val="nil"/>
            </w:tcBorders>
            <w:vAlign w:val="bottom"/>
          </w:tcPr>
          <w:p w:rsidR="00AA7C93" w:rsidRPr="001B27C7" w:rsidRDefault="001E7523" w:rsidP="001E7523">
            <w:pPr>
              <w:jc w:val="right"/>
              <w:rPr>
                <w:rFonts w:asciiTheme="minorHAnsi" w:hAnsiTheme="minorHAnsi"/>
                <w:sz w:val="22"/>
                <w:szCs w:val="22"/>
              </w:rPr>
            </w:pPr>
            <w:r w:rsidRPr="001B27C7">
              <w:rPr>
                <w:rFonts w:asciiTheme="minorHAnsi" w:hAnsiTheme="minorHAnsi"/>
                <w:sz w:val="22"/>
                <w:szCs w:val="22"/>
              </w:rPr>
              <w:t>0</w:t>
            </w:r>
          </w:p>
        </w:tc>
        <w:tc>
          <w:tcPr>
            <w:tcW w:w="850" w:type="dxa"/>
            <w:tcBorders>
              <w:top w:val="nil"/>
              <w:left w:val="nil"/>
              <w:bottom w:val="nil"/>
              <w:right w:val="nil"/>
            </w:tcBorders>
            <w:vAlign w:val="bottom"/>
          </w:tcPr>
          <w:p w:rsidR="00AA7C93" w:rsidRPr="001B27C7" w:rsidRDefault="00AA7C93" w:rsidP="00D812AE">
            <w:pPr>
              <w:jc w:val="right"/>
              <w:rPr>
                <w:rFonts w:asciiTheme="minorHAnsi" w:hAnsiTheme="minorHAnsi"/>
                <w:sz w:val="22"/>
                <w:szCs w:val="22"/>
              </w:rPr>
            </w:pPr>
            <w:r w:rsidRPr="001B27C7">
              <w:rPr>
                <w:rFonts w:asciiTheme="minorHAnsi" w:hAnsiTheme="minorHAnsi"/>
                <w:sz w:val="22"/>
                <w:szCs w:val="22"/>
              </w:rPr>
              <w:t>0</w:t>
            </w:r>
          </w:p>
        </w:tc>
      </w:tr>
      <w:tr w:rsidR="00AA7C93" w:rsidRPr="001B27C7" w:rsidTr="00864EDA">
        <w:trPr>
          <w:trHeight w:val="225"/>
        </w:trPr>
        <w:tc>
          <w:tcPr>
            <w:tcW w:w="3984" w:type="dxa"/>
            <w:gridSpan w:val="2"/>
            <w:tcBorders>
              <w:top w:val="nil"/>
              <w:left w:val="nil"/>
              <w:bottom w:val="single" w:sz="4" w:space="0" w:color="auto"/>
              <w:right w:val="nil"/>
            </w:tcBorders>
            <w:vAlign w:val="bottom"/>
          </w:tcPr>
          <w:p w:rsidR="00864EDA" w:rsidRDefault="00864EDA" w:rsidP="00D812AE">
            <w:pPr>
              <w:rPr>
                <w:rFonts w:asciiTheme="minorHAnsi" w:hAnsiTheme="minorHAnsi"/>
              </w:rPr>
            </w:pPr>
          </w:p>
          <w:p w:rsidR="00CF4AB0" w:rsidRDefault="00CF4AB0" w:rsidP="00D812AE">
            <w:pPr>
              <w:rPr>
                <w:rFonts w:asciiTheme="minorHAnsi" w:hAnsiTheme="minorHAnsi"/>
              </w:rPr>
            </w:pPr>
          </w:p>
          <w:p w:rsidR="00CF4AB0" w:rsidRPr="001B27C7" w:rsidRDefault="00CF4AB0" w:rsidP="00D812AE">
            <w:pPr>
              <w:rPr>
                <w:rFonts w:asciiTheme="minorHAnsi" w:hAnsiTheme="minorHAnsi"/>
              </w:rPr>
            </w:pPr>
          </w:p>
          <w:p w:rsidR="00AA7C93" w:rsidRPr="001B27C7" w:rsidRDefault="00AA7C93" w:rsidP="00D812AE">
            <w:pPr>
              <w:rPr>
                <w:rFonts w:asciiTheme="minorHAnsi" w:hAnsiTheme="minorHAnsi"/>
              </w:rPr>
            </w:pPr>
            <w:r w:rsidRPr="001B27C7">
              <w:rPr>
                <w:rFonts w:asciiTheme="minorHAnsi" w:hAnsiTheme="minorHAnsi"/>
              </w:rPr>
              <w:lastRenderedPageBreak/>
              <w:t>C) RAČUN FINANCIRANJA</w:t>
            </w:r>
          </w:p>
        </w:tc>
        <w:tc>
          <w:tcPr>
            <w:tcW w:w="1418" w:type="dxa"/>
            <w:tcBorders>
              <w:top w:val="nil"/>
              <w:left w:val="nil"/>
              <w:bottom w:val="single" w:sz="4" w:space="0" w:color="auto"/>
              <w:right w:val="nil"/>
            </w:tcBorders>
            <w:vAlign w:val="bottom"/>
          </w:tcPr>
          <w:p w:rsidR="00AA7C93" w:rsidRPr="001B27C7" w:rsidRDefault="00AA7C93" w:rsidP="00D812AE">
            <w:pPr>
              <w:rPr>
                <w:rFonts w:asciiTheme="minorHAnsi" w:hAnsiTheme="minorHAnsi"/>
              </w:rPr>
            </w:pPr>
            <w:r w:rsidRPr="001B27C7">
              <w:rPr>
                <w:rFonts w:asciiTheme="minorHAnsi" w:hAnsiTheme="minorHAnsi"/>
              </w:rPr>
              <w:lastRenderedPageBreak/>
              <w:t> </w:t>
            </w:r>
          </w:p>
        </w:tc>
        <w:tc>
          <w:tcPr>
            <w:tcW w:w="1276" w:type="dxa"/>
            <w:tcBorders>
              <w:top w:val="nil"/>
              <w:left w:val="nil"/>
              <w:bottom w:val="single" w:sz="4" w:space="0" w:color="auto"/>
              <w:right w:val="nil"/>
            </w:tcBorders>
          </w:tcPr>
          <w:p w:rsidR="00AA7C93" w:rsidRPr="001B27C7" w:rsidRDefault="00AA7C93" w:rsidP="00D812AE">
            <w:pPr>
              <w:rPr>
                <w:rFonts w:asciiTheme="minorHAnsi" w:hAnsiTheme="minorHAnsi"/>
              </w:rPr>
            </w:pPr>
          </w:p>
        </w:tc>
        <w:tc>
          <w:tcPr>
            <w:tcW w:w="1417" w:type="dxa"/>
            <w:gridSpan w:val="2"/>
            <w:tcBorders>
              <w:top w:val="nil"/>
              <w:left w:val="nil"/>
              <w:bottom w:val="single" w:sz="4" w:space="0" w:color="auto"/>
              <w:right w:val="nil"/>
            </w:tcBorders>
            <w:vAlign w:val="bottom"/>
          </w:tcPr>
          <w:p w:rsidR="00AA7C93" w:rsidRPr="001B27C7" w:rsidRDefault="00AA7C93" w:rsidP="00D812AE">
            <w:pPr>
              <w:rPr>
                <w:rFonts w:asciiTheme="minorHAnsi" w:hAnsiTheme="minorHAnsi"/>
              </w:rPr>
            </w:pPr>
            <w:r w:rsidRPr="001B27C7">
              <w:rPr>
                <w:rFonts w:asciiTheme="minorHAnsi" w:hAnsiTheme="minorHAnsi"/>
              </w:rPr>
              <w:t> </w:t>
            </w:r>
          </w:p>
        </w:tc>
        <w:tc>
          <w:tcPr>
            <w:tcW w:w="850" w:type="dxa"/>
            <w:tcBorders>
              <w:top w:val="nil"/>
              <w:left w:val="nil"/>
              <w:bottom w:val="single" w:sz="4" w:space="0" w:color="auto"/>
              <w:right w:val="nil"/>
            </w:tcBorders>
            <w:vAlign w:val="bottom"/>
          </w:tcPr>
          <w:p w:rsidR="00AA7C93" w:rsidRPr="001B27C7" w:rsidRDefault="00AA7C93" w:rsidP="00D812AE">
            <w:pPr>
              <w:rPr>
                <w:rFonts w:asciiTheme="minorHAnsi" w:hAnsiTheme="minorHAnsi"/>
              </w:rPr>
            </w:pPr>
            <w:r w:rsidRPr="001B27C7">
              <w:rPr>
                <w:rFonts w:asciiTheme="minorHAnsi" w:hAnsiTheme="minorHAnsi"/>
              </w:rPr>
              <w:t> </w:t>
            </w:r>
          </w:p>
        </w:tc>
      </w:tr>
      <w:tr w:rsidR="00AA7C93" w:rsidRPr="001B27C7" w:rsidTr="00864EDA">
        <w:trPr>
          <w:trHeight w:val="225"/>
        </w:trPr>
        <w:tc>
          <w:tcPr>
            <w:tcW w:w="3984" w:type="dxa"/>
            <w:gridSpan w:val="2"/>
            <w:tcBorders>
              <w:top w:val="nil"/>
              <w:left w:val="nil"/>
              <w:bottom w:val="nil"/>
              <w:right w:val="nil"/>
            </w:tcBorders>
            <w:vAlign w:val="bottom"/>
          </w:tcPr>
          <w:p w:rsidR="00AA7C93" w:rsidRPr="001B27C7" w:rsidRDefault="00AA7C93" w:rsidP="00D812AE">
            <w:pPr>
              <w:rPr>
                <w:rFonts w:asciiTheme="minorHAnsi" w:hAnsiTheme="minorHAnsi"/>
                <w:sz w:val="22"/>
                <w:szCs w:val="22"/>
              </w:rPr>
            </w:pPr>
            <w:r w:rsidRPr="001B27C7">
              <w:rPr>
                <w:rFonts w:asciiTheme="minorHAnsi" w:hAnsiTheme="minorHAnsi"/>
                <w:sz w:val="22"/>
                <w:szCs w:val="22"/>
              </w:rPr>
              <w:lastRenderedPageBreak/>
              <w:t>VII. Zadolževanje proračuna</w:t>
            </w:r>
          </w:p>
        </w:tc>
        <w:tc>
          <w:tcPr>
            <w:tcW w:w="1418" w:type="dxa"/>
            <w:tcBorders>
              <w:top w:val="nil"/>
              <w:left w:val="nil"/>
              <w:bottom w:val="nil"/>
              <w:right w:val="nil"/>
            </w:tcBorders>
            <w:vAlign w:val="bottom"/>
          </w:tcPr>
          <w:p w:rsidR="00AA7C93" w:rsidRPr="001B27C7" w:rsidRDefault="001F4167" w:rsidP="001B27C7">
            <w:pPr>
              <w:jc w:val="right"/>
              <w:rPr>
                <w:rFonts w:asciiTheme="minorHAnsi" w:hAnsiTheme="minorHAnsi"/>
                <w:sz w:val="22"/>
                <w:szCs w:val="22"/>
              </w:rPr>
            </w:pPr>
            <w:r w:rsidRPr="001B27C7">
              <w:rPr>
                <w:rFonts w:asciiTheme="minorHAnsi" w:hAnsiTheme="minorHAnsi"/>
                <w:sz w:val="22"/>
                <w:szCs w:val="22"/>
              </w:rPr>
              <w:t>1</w:t>
            </w:r>
            <w:r w:rsidR="001B27C7" w:rsidRPr="001B27C7">
              <w:rPr>
                <w:rFonts w:asciiTheme="minorHAnsi" w:hAnsiTheme="minorHAnsi"/>
                <w:sz w:val="22"/>
                <w:szCs w:val="22"/>
              </w:rPr>
              <w:t>04</w:t>
            </w:r>
            <w:r w:rsidR="00532BC7" w:rsidRPr="001B27C7">
              <w:rPr>
                <w:rFonts w:asciiTheme="minorHAnsi" w:hAnsiTheme="minorHAnsi"/>
                <w:sz w:val="22"/>
                <w:szCs w:val="22"/>
              </w:rPr>
              <w:t>.</w:t>
            </w:r>
            <w:r w:rsidR="001B27C7" w:rsidRPr="001B27C7">
              <w:rPr>
                <w:rFonts w:asciiTheme="minorHAnsi" w:hAnsiTheme="minorHAnsi"/>
                <w:sz w:val="22"/>
                <w:szCs w:val="22"/>
              </w:rPr>
              <w:t>004</w:t>
            </w:r>
            <w:r w:rsidRPr="001B27C7">
              <w:rPr>
                <w:rFonts w:asciiTheme="minorHAnsi" w:hAnsiTheme="minorHAnsi"/>
                <w:sz w:val="22"/>
                <w:szCs w:val="22"/>
              </w:rPr>
              <w:t>,00</w:t>
            </w:r>
          </w:p>
        </w:tc>
        <w:tc>
          <w:tcPr>
            <w:tcW w:w="1276" w:type="dxa"/>
            <w:tcBorders>
              <w:top w:val="nil"/>
              <w:left w:val="nil"/>
              <w:bottom w:val="nil"/>
              <w:right w:val="nil"/>
            </w:tcBorders>
          </w:tcPr>
          <w:p w:rsidR="00AA7C93" w:rsidRPr="001B27C7" w:rsidRDefault="001B27C7" w:rsidP="001B27C7">
            <w:pPr>
              <w:jc w:val="right"/>
              <w:rPr>
                <w:rFonts w:asciiTheme="minorHAnsi" w:hAnsiTheme="minorHAnsi"/>
                <w:sz w:val="22"/>
                <w:szCs w:val="22"/>
              </w:rPr>
            </w:pPr>
            <w:r w:rsidRPr="001B27C7">
              <w:rPr>
                <w:rFonts w:asciiTheme="minorHAnsi" w:hAnsiTheme="minorHAnsi"/>
                <w:sz w:val="22"/>
                <w:szCs w:val="22"/>
              </w:rPr>
              <w:t>395,00</w:t>
            </w:r>
          </w:p>
        </w:tc>
        <w:tc>
          <w:tcPr>
            <w:tcW w:w="1417" w:type="dxa"/>
            <w:gridSpan w:val="2"/>
            <w:tcBorders>
              <w:top w:val="nil"/>
              <w:left w:val="nil"/>
              <w:bottom w:val="nil"/>
              <w:right w:val="nil"/>
            </w:tcBorders>
            <w:vAlign w:val="bottom"/>
          </w:tcPr>
          <w:p w:rsidR="00AA7C93" w:rsidRPr="001B27C7" w:rsidRDefault="001B27C7" w:rsidP="001B27C7">
            <w:pPr>
              <w:jc w:val="right"/>
              <w:rPr>
                <w:rFonts w:asciiTheme="minorHAnsi" w:hAnsiTheme="minorHAnsi"/>
                <w:sz w:val="22"/>
                <w:szCs w:val="22"/>
              </w:rPr>
            </w:pPr>
            <w:r w:rsidRPr="001B27C7">
              <w:rPr>
                <w:rFonts w:asciiTheme="minorHAnsi" w:hAnsiTheme="minorHAnsi"/>
                <w:sz w:val="22"/>
                <w:szCs w:val="22"/>
              </w:rPr>
              <w:t>104</w:t>
            </w:r>
            <w:r w:rsidR="00EB355B" w:rsidRPr="001B27C7">
              <w:rPr>
                <w:rFonts w:asciiTheme="minorHAnsi" w:hAnsiTheme="minorHAnsi"/>
                <w:sz w:val="22"/>
                <w:szCs w:val="22"/>
              </w:rPr>
              <w:t>.</w:t>
            </w:r>
            <w:r w:rsidRPr="001B27C7">
              <w:rPr>
                <w:rFonts w:asciiTheme="minorHAnsi" w:hAnsiTheme="minorHAnsi"/>
                <w:sz w:val="22"/>
                <w:szCs w:val="22"/>
              </w:rPr>
              <w:t>399,00</w:t>
            </w:r>
          </w:p>
        </w:tc>
        <w:tc>
          <w:tcPr>
            <w:tcW w:w="850" w:type="dxa"/>
            <w:tcBorders>
              <w:top w:val="nil"/>
              <w:left w:val="nil"/>
              <w:bottom w:val="nil"/>
              <w:right w:val="nil"/>
            </w:tcBorders>
            <w:vAlign w:val="bottom"/>
          </w:tcPr>
          <w:p w:rsidR="00AA7C93" w:rsidRPr="001B27C7" w:rsidRDefault="001B27C7" w:rsidP="001B27C7">
            <w:pPr>
              <w:jc w:val="right"/>
              <w:rPr>
                <w:rFonts w:asciiTheme="minorHAnsi" w:hAnsiTheme="minorHAnsi"/>
                <w:sz w:val="22"/>
                <w:szCs w:val="22"/>
              </w:rPr>
            </w:pPr>
            <w:r w:rsidRPr="001B27C7">
              <w:rPr>
                <w:rFonts w:asciiTheme="minorHAnsi" w:hAnsiTheme="minorHAnsi"/>
                <w:sz w:val="22"/>
                <w:szCs w:val="22"/>
              </w:rPr>
              <w:t>100,4</w:t>
            </w:r>
          </w:p>
        </w:tc>
      </w:tr>
      <w:tr w:rsidR="00AA7C93" w:rsidRPr="001B27C7" w:rsidTr="00864EDA">
        <w:trPr>
          <w:trHeight w:val="225"/>
        </w:trPr>
        <w:tc>
          <w:tcPr>
            <w:tcW w:w="3984" w:type="dxa"/>
            <w:gridSpan w:val="2"/>
            <w:tcBorders>
              <w:top w:val="nil"/>
              <w:left w:val="nil"/>
              <w:bottom w:val="nil"/>
              <w:right w:val="nil"/>
            </w:tcBorders>
            <w:vAlign w:val="bottom"/>
          </w:tcPr>
          <w:p w:rsidR="00AA7C93" w:rsidRPr="001B27C7" w:rsidRDefault="00AA7C93" w:rsidP="00D812AE">
            <w:pPr>
              <w:rPr>
                <w:rFonts w:asciiTheme="minorHAnsi" w:hAnsiTheme="minorHAnsi"/>
              </w:rPr>
            </w:pPr>
            <w:r w:rsidRPr="001B27C7">
              <w:rPr>
                <w:rFonts w:asciiTheme="minorHAnsi" w:hAnsiTheme="minorHAnsi"/>
              </w:rPr>
              <w:t>VIII. Odplačila dolga</w:t>
            </w:r>
          </w:p>
        </w:tc>
        <w:tc>
          <w:tcPr>
            <w:tcW w:w="1418" w:type="dxa"/>
            <w:tcBorders>
              <w:top w:val="nil"/>
              <w:left w:val="nil"/>
              <w:bottom w:val="nil"/>
              <w:right w:val="nil"/>
            </w:tcBorders>
            <w:vAlign w:val="bottom"/>
          </w:tcPr>
          <w:p w:rsidR="00AA7C93" w:rsidRPr="001B27C7" w:rsidRDefault="001F4167" w:rsidP="001F4167">
            <w:pPr>
              <w:jc w:val="right"/>
              <w:rPr>
                <w:rFonts w:asciiTheme="minorHAnsi" w:hAnsiTheme="minorHAnsi"/>
                <w:sz w:val="22"/>
                <w:szCs w:val="22"/>
              </w:rPr>
            </w:pPr>
            <w:r w:rsidRPr="001B27C7">
              <w:rPr>
                <w:rFonts w:asciiTheme="minorHAnsi" w:hAnsiTheme="minorHAnsi"/>
                <w:sz w:val="22"/>
                <w:szCs w:val="22"/>
              </w:rPr>
              <w:t>24</w:t>
            </w:r>
            <w:r w:rsidR="007A15C2" w:rsidRPr="001B27C7">
              <w:rPr>
                <w:rFonts w:asciiTheme="minorHAnsi" w:hAnsiTheme="minorHAnsi"/>
                <w:sz w:val="22"/>
                <w:szCs w:val="22"/>
              </w:rPr>
              <w:t>.</w:t>
            </w:r>
            <w:r w:rsidRPr="001B27C7">
              <w:rPr>
                <w:rFonts w:asciiTheme="minorHAnsi" w:hAnsiTheme="minorHAnsi"/>
                <w:sz w:val="22"/>
                <w:szCs w:val="22"/>
              </w:rPr>
              <w:t>428,10</w:t>
            </w:r>
          </w:p>
        </w:tc>
        <w:tc>
          <w:tcPr>
            <w:tcW w:w="1276" w:type="dxa"/>
            <w:tcBorders>
              <w:top w:val="nil"/>
              <w:left w:val="nil"/>
              <w:bottom w:val="nil"/>
              <w:right w:val="nil"/>
            </w:tcBorders>
          </w:tcPr>
          <w:p w:rsidR="00AA7C93" w:rsidRPr="001B27C7" w:rsidRDefault="00AA7C93" w:rsidP="00D812AE">
            <w:pPr>
              <w:jc w:val="right"/>
              <w:rPr>
                <w:rFonts w:asciiTheme="minorHAnsi" w:hAnsiTheme="minorHAnsi"/>
                <w:sz w:val="22"/>
                <w:szCs w:val="22"/>
              </w:rPr>
            </w:pPr>
            <w:r w:rsidRPr="001B27C7">
              <w:rPr>
                <w:rFonts w:asciiTheme="minorHAnsi" w:hAnsiTheme="minorHAnsi"/>
                <w:sz w:val="22"/>
                <w:szCs w:val="22"/>
              </w:rPr>
              <w:t>0</w:t>
            </w:r>
          </w:p>
        </w:tc>
        <w:tc>
          <w:tcPr>
            <w:tcW w:w="1417" w:type="dxa"/>
            <w:gridSpan w:val="2"/>
            <w:tcBorders>
              <w:top w:val="nil"/>
              <w:left w:val="nil"/>
              <w:bottom w:val="nil"/>
              <w:right w:val="nil"/>
            </w:tcBorders>
            <w:vAlign w:val="bottom"/>
          </w:tcPr>
          <w:p w:rsidR="00AA7C93" w:rsidRPr="001B27C7" w:rsidRDefault="001F4167" w:rsidP="001F4167">
            <w:pPr>
              <w:jc w:val="right"/>
              <w:rPr>
                <w:rFonts w:asciiTheme="minorHAnsi" w:hAnsiTheme="minorHAnsi"/>
                <w:sz w:val="22"/>
                <w:szCs w:val="22"/>
              </w:rPr>
            </w:pPr>
            <w:r w:rsidRPr="001B27C7">
              <w:rPr>
                <w:rFonts w:asciiTheme="minorHAnsi" w:hAnsiTheme="minorHAnsi"/>
                <w:sz w:val="22"/>
                <w:szCs w:val="22"/>
              </w:rPr>
              <w:t>24</w:t>
            </w:r>
            <w:r w:rsidR="007A15C2" w:rsidRPr="001B27C7">
              <w:rPr>
                <w:rFonts w:asciiTheme="minorHAnsi" w:hAnsiTheme="minorHAnsi"/>
                <w:sz w:val="22"/>
                <w:szCs w:val="22"/>
              </w:rPr>
              <w:t>.</w:t>
            </w:r>
            <w:r w:rsidRPr="001B27C7">
              <w:rPr>
                <w:rFonts w:asciiTheme="minorHAnsi" w:hAnsiTheme="minorHAnsi"/>
                <w:sz w:val="22"/>
                <w:szCs w:val="22"/>
              </w:rPr>
              <w:t>428,10</w:t>
            </w:r>
          </w:p>
        </w:tc>
        <w:tc>
          <w:tcPr>
            <w:tcW w:w="850" w:type="dxa"/>
            <w:tcBorders>
              <w:top w:val="nil"/>
              <w:left w:val="nil"/>
              <w:bottom w:val="nil"/>
              <w:right w:val="nil"/>
            </w:tcBorders>
            <w:vAlign w:val="bottom"/>
          </w:tcPr>
          <w:p w:rsidR="00AA7C93" w:rsidRPr="001B27C7" w:rsidRDefault="001F4167" w:rsidP="001B27C7">
            <w:pPr>
              <w:jc w:val="right"/>
              <w:rPr>
                <w:rFonts w:asciiTheme="minorHAnsi" w:hAnsiTheme="minorHAnsi"/>
                <w:sz w:val="22"/>
                <w:szCs w:val="22"/>
              </w:rPr>
            </w:pPr>
            <w:r w:rsidRPr="001B27C7">
              <w:rPr>
                <w:rFonts w:asciiTheme="minorHAnsi" w:hAnsiTheme="minorHAnsi"/>
                <w:sz w:val="22"/>
                <w:szCs w:val="22"/>
              </w:rPr>
              <w:t>100,0</w:t>
            </w:r>
          </w:p>
        </w:tc>
      </w:tr>
      <w:tr w:rsidR="00AA7C93" w:rsidRPr="001B27C7" w:rsidTr="00864EDA">
        <w:trPr>
          <w:trHeight w:val="225"/>
        </w:trPr>
        <w:tc>
          <w:tcPr>
            <w:tcW w:w="3984" w:type="dxa"/>
            <w:gridSpan w:val="2"/>
            <w:tcBorders>
              <w:top w:val="nil"/>
              <w:left w:val="nil"/>
              <w:bottom w:val="nil"/>
              <w:right w:val="nil"/>
            </w:tcBorders>
            <w:vAlign w:val="bottom"/>
          </w:tcPr>
          <w:p w:rsidR="00AA7C93" w:rsidRPr="001B27C7" w:rsidRDefault="00AA7C93" w:rsidP="00D812AE">
            <w:pPr>
              <w:rPr>
                <w:rFonts w:asciiTheme="minorHAnsi" w:hAnsiTheme="minorHAnsi"/>
              </w:rPr>
            </w:pPr>
            <w:r w:rsidRPr="001B27C7">
              <w:rPr>
                <w:rFonts w:asciiTheme="minorHAnsi" w:hAnsiTheme="minorHAnsi"/>
              </w:rPr>
              <w:t>IX. Povečanje (zmanjšanje) sredstev na računih (I-+IV.+VII.-II.-V.-VIII.)</w:t>
            </w:r>
          </w:p>
        </w:tc>
        <w:tc>
          <w:tcPr>
            <w:tcW w:w="1418" w:type="dxa"/>
            <w:tcBorders>
              <w:top w:val="nil"/>
              <w:left w:val="nil"/>
              <w:bottom w:val="nil"/>
              <w:right w:val="nil"/>
            </w:tcBorders>
            <w:vAlign w:val="bottom"/>
          </w:tcPr>
          <w:p w:rsidR="00AA7C93" w:rsidRPr="001B27C7" w:rsidRDefault="00AA7C93" w:rsidP="001B27C7">
            <w:pPr>
              <w:jc w:val="right"/>
              <w:rPr>
                <w:rFonts w:asciiTheme="minorHAnsi" w:hAnsiTheme="minorHAnsi"/>
                <w:sz w:val="22"/>
                <w:szCs w:val="22"/>
              </w:rPr>
            </w:pPr>
            <w:r w:rsidRPr="001B27C7">
              <w:rPr>
                <w:rFonts w:asciiTheme="minorHAnsi" w:hAnsiTheme="minorHAnsi"/>
                <w:sz w:val="22"/>
                <w:szCs w:val="22"/>
              </w:rPr>
              <w:t>-</w:t>
            </w:r>
            <w:r w:rsidR="001F4167" w:rsidRPr="001B27C7">
              <w:rPr>
                <w:rFonts w:asciiTheme="minorHAnsi" w:hAnsiTheme="minorHAnsi"/>
                <w:sz w:val="22"/>
                <w:szCs w:val="22"/>
              </w:rPr>
              <w:t>8</w:t>
            </w:r>
            <w:r w:rsidR="001B27C7" w:rsidRPr="001B27C7">
              <w:rPr>
                <w:rFonts w:asciiTheme="minorHAnsi" w:hAnsiTheme="minorHAnsi"/>
                <w:sz w:val="22"/>
                <w:szCs w:val="22"/>
              </w:rPr>
              <w:t>0</w:t>
            </w:r>
            <w:r w:rsidR="001F4167" w:rsidRPr="001B27C7">
              <w:rPr>
                <w:rFonts w:asciiTheme="minorHAnsi" w:hAnsiTheme="minorHAnsi"/>
                <w:sz w:val="22"/>
                <w:szCs w:val="22"/>
              </w:rPr>
              <w:t>0</w:t>
            </w:r>
            <w:r w:rsidR="00F47D68" w:rsidRPr="001B27C7">
              <w:rPr>
                <w:rFonts w:asciiTheme="minorHAnsi" w:hAnsiTheme="minorHAnsi"/>
                <w:sz w:val="22"/>
                <w:szCs w:val="22"/>
              </w:rPr>
              <w:t>.000</w:t>
            </w:r>
            <w:r w:rsidR="00745826" w:rsidRPr="001B27C7">
              <w:rPr>
                <w:rFonts w:asciiTheme="minorHAnsi" w:hAnsiTheme="minorHAnsi"/>
                <w:sz w:val="22"/>
                <w:szCs w:val="22"/>
              </w:rPr>
              <w:t>,00</w:t>
            </w:r>
          </w:p>
        </w:tc>
        <w:tc>
          <w:tcPr>
            <w:tcW w:w="1276" w:type="dxa"/>
            <w:tcBorders>
              <w:top w:val="nil"/>
              <w:left w:val="nil"/>
              <w:bottom w:val="nil"/>
              <w:right w:val="nil"/>
            </w:tcBorders>
            <w:vAlign w:val="bottom"/>
          </w:tcPr>
          <w:p w:rsidR="00AA7C93" w:rsidRPr="001B27C7" w:rsidRDefault="00153BFF" w:rsidP="001B27C7">
            <w:pPr>
              <w:jc w:val="right"/>
              <w:rPr>
                <w:rFonts w:asciiTheme="minorHAnsi" w:hAnsiTheme="minorHAnsi"/>
                <w:sz w:val="22"/>
                <w:szCs w:val="22"/>
              </w:rPr>
            </w:pPr>
            <w:r w:rsidRPr="001B27C7">
              <w:rPr>
                <w:rFonts w:asciiTheme="minorHAnsi" w:hAnsiTheme="minorHAnsi"/>
                <w:sz w:val="22"/>
                <w:szCs w:val="22"/>
              </w:rPr>
              <w:t>-</w:t>
            </w:r>
            <w:r w:rsidR="001B27C7" w:rsidRPr="001B27C7">
              <w:rPr>
                <w:rFonts w:asciiTheme="minorHAnsi" w:hAnsiTheme="minorHAnsi"/>
                <w:sz w:val="22"/>
                <w:szCs w:val="22"/>
              </w:rPr>
              <w:t>0,00</w:t>
            </w:r>
          </w:p>
        </w:tc>
        <w:tc>
          <w:tcPr>
            <w:tcW w:w="1417" w:type="dxa"/>
            <w:gridSpan w:val="2"/>
            <w:tcBorders>
              <w:top w:val="nil"/>
              <w:left w:val="nil"/>
              <w:bottom w:val="nil"/>
              <w:right w:val="nil"/>
            </w:tcBorders>
            <w:vAlign w:val="bottom"/>
          </w:tcPr>
          <w:p w:rsidR="00AA7C93" w:rsidRPr="001B27C7" w:rsidRDefault="00AA7C93" w:rsidP="001B27C7">
            <w:pPr>
              <w:jc w:val="right"/>
              <w:rPr>
                <w:rFonts w:asciiTheme="minorHAnsi" w:hAnsiTheme="minorHAnsi"/>
                <w:sz w:val="22"/>
                <w:szCs w:val="22"/>
              </w:rPr>
            </w:pPr>
            <w:r w:rsidRPr="001B27C7">
              <w:rPr>
                <w:rFonts w:asciiTheme="minorHAnsi" w:hAnsiTheme="minorHAnsi"/>
                <w:sz w:val="22"/>
                <w:szCs w:val="22"/>
              </w:rPr>
              <w:t>-</w:t>
            </w:r>
            <w:r w:rsidR="00AA0B51" w:rsidRPr="001B27C7">
              <w:rPr>
                <w:rFonts w:asciiTheme="minorHAnsi" w:hAnsiTheme="minorHAnsi"/>
                <w:sz w:val="22"/>
                <w:szCs w:val="22"/>
              </w:rPr>
              <w:t>8</w:t>
            </w:r>
            <w:r w:rsidR="001B27C7" w:rsidRPr="001B27C7">
              <w:rPr>
                <w:rFonts w:asciiTheme="minorHAnsi" w:hAnsiTheme="minorHAnsi"/>
                <w:sz w:val="22"/>
                <w:szCs w:val="22"/>
              </w:rPr>
              <w:t>00</w:t>
            </w:r>
            <w:r w:rsidR="00153BFF" w:rsidRPr="001B27C7">
              <w:rPr>
                <w:rFonts w:asciiTheme="minorHAnsi" w:hAnsiTheme="minorHAnsi"/>
                <w:sz w:val="22"/>
                <w:szCs w:val="22"/>
              </w:rPr>
              <w:t>.</w:t>
            </w:r>
            <w:r w:rsidR="001B27C7" w:rsidRPr="001B27C7">
              <w:rPr>
                <w:rFonts w:asciiTheme="minorHAnsi" w:hAnsiTheme="minorHAnsi"/>
                <w:sz w:val="22"/>
                <w:szCs w:val="22"/>
              </w:rPr>
              <w:t>000,00</w:t>
            </w:r>
          </w:p>
        </w:tc>
        <w:tc>
          <w:tcPr>
            <w:tcW w:w="850" w:type="dxa"/>
            <w:tcBorders>
              <w:top w:val="nil"/>
              <w:left w:val="nil"/>
              <w:bottom w:val="nil"/>
              <w:right w:val="nil"/>
            </w:tcBorders>
            <w:vAlign w:val="bottom"/>
          </w:tcPr>
          <w:p w:rsidR="00AA7C93" w:rsidRPr="001B27C7" w:rsidRDefault="00153BFF" w:rsidP="001B27C7">
            <w:pPr>
              <w:jc w:val="right"/>
              <w:rPr>
                <w:rFonts w:asciiTheme="minorHAnsi" w:hAnsiTheme="minorHAnsi"/>
                <w:sz w:val="22"/>
                <w:szCs w:val="22"/>
              </w:rPr>
            </w:pPr>
            <w:r w:rsidRPr="001B27C7">
              <w:rPr>
                <w:rFonts w:asciiTheme="minorHAnsi" w:hAnsiTheme="minorHAnsi"/>
                <w:sz w:val="22"/>
                <w:szCs w:val="22"/>
              </w:rPr>
              <w:t>1</w:t>
            </w:r>
            <w:r w:rsidR="007A15C2" w:rsidRPr="001B27C7">
              <w:rPr>
                <w:rFonts w:asciiTheme="minorHAnsi" w:hAnsiTheme="minorHAnsi"/>
                <w:sz w:val="22"/>
                <w:szCs w:val="22"/>
              </w:rPr>
              <w:t>0</w:t>
            </w:r>
            <w:r w:rsidR="001B27C7" w:rsidRPr="001B27C7">
              <w:rPr>
                <w:rFonts w:asciiTheme="minorHAnsi" w:hAnsiTheme="minorHAnsi"/>
                <w:sz w:val="22"/>
                <w:szCs w:val="22"/>
              </w:rPr>
              <w:t>0,0</w:t>
            </w:r>
          </w:p>
        </w:tc>
      </w:tr>
      <w:tr w:rsidR="00AA7C93" w:rsidRPr="001B27C7" w:rsidTr="00864EDA">
        <w:trPr>
          <w:trHeight w:val="225"/>
        </w:trPr>
        <w:tc>
          <w:tcPr>
            <w:tcW w:w="3984" w:type="dxa"/>
            <w:gridSpan w:val="2"/>
            <w:tcBorders>
              <w:top w:val="nil"/>
              <w:left w:val="nil"/>
              <w:bottom w:val="nil"/>
              <w:right w:val="nil"/>
            </w:tcBorders>
            <w:vAlign w:val="bottom"/>
          </w:tcPr>
          <w:p w:rsidR="00AA7C93" w:rsidRPr="001B27C7" w:rsidRDefault="00AA7C93" w:rsidP="00D812AE">
            <w:pPr>
              <w:rPr>
                <w:rFonts w:asciiTheme="minorHAnsi" w:hAnsiTheme="minorHAnsi"/>
              </w:rPr>
            </w:pPr>
            <w:r w:rsidRPr="001B27C7">
              <w:rPr>
                <w:rFonts w:asciiTheme="minorHAnsi" w:hAnsiTheme="minorHAnsi"/>
              </w:rPr>
              <w:t>X. Neto zadolževanje (VII.-VIII.)</w:t>
            </w:r>
          </w:p>
        </w:tc>
        <w:tc>
          <w:tcPr>
            <w:tcW w:w="1418" w:type="dxa"/>
            <w:tcBorders>
              <w:top w:val="nil"/>
              <w:left w:val="nil"/>
              <w:bottom w:val="nil"/>
              <w:right w:val="nil"/>
            </w:tcBorders>
            <w:vAlign w:val="bottom"/>
          </w:tcPr>
          <w:p w:rsidR="00AA7C93" w:rsidRPr="001B27C7" w:rsidRDefault="001B27C7" w:rsidP="001B27C7">
            <w:pPr>
              <w:jc w:val="right"/>
              <w:rPr>
                <w:rFonts w:asciiTheme="minorHAnsi" w:hAnsiTheme="minorHAnsi"/>
                <w:sz w:val="22"/>
                <w:szCs w:val="22"/>
              </w:rPr>
            </w:pPr>
            <w:r w:rsidRPr="001B27C7">
              <w:rPr>
                <w:rFonts w:asciiTheme="minorHAnsi" w:hAnsiTheme="minorHAnsi"/>
                <w:sz w:val="22"/>
                <w:szCs w:val="22"/>
              </w:rPr>
              <w:t>79.575,90</w:t>
            </w:r>
          </w:p>
        </w:tc>
        <w:tc>
          <w:tcPr>
            <w:tcW w:w="1276" w:type="dxa"/>
            <w:tcBorders>
              <w:top w:val="nil"/>
              <w:left w:val="nil"/>
              <w:bottom w:val="nil"/>
              <w:right w:val="nil"/>
            </w:tcBorders>
            <w:vAlign w:val="bottom"/>
          </w:tcPr>
          <w:p w:rsidR="00AA7C93" w:rsidRPr="001B27C7" w:rsidRDefault="0012624E" w:rsidP="0012624E">
            <w:pPr>
              <w:jc w:val="right"/>
              <w:rPr>
                <w:rFonts w:asciiTheme="minorHAnsi" w:hAnsiTheme="minorHAnsi"/>
                <w:sz w:val="22"/>
                <w:szCs w:val="22"/>
              </w:rPr>
            </w:pPr>
            <w:r>
              <w:rPr>
                <w:rFonts w:asciiTheme="minorHAnsi" w:hAnsiTheme="minorHAnsi"/>
                <w:sz w:val="22"/>
                <w:szCs w:val="22"/>
              </w:rPr>
              <w:t>395,00</w:t>
            </w:r>
          </w:p>
        </w:tc>
        <w:tc>
          <w:tcPr>
            <w:tcW w:w="1417" w:type="dxa"/>
            <w:gridSpan w:val="2"/>
            <w:tcBorders>
              <w:top w:val="nil"/>
              <w:left w:val="nil"/>
              <w:bottom w:val="nil"/>
              <w:right w:val="nil"/>
            </w:tcBorders>
            <w:vAlign w:val="bottom"/>
          </w:tcPr>
          <w:p w:rsidR="00AA7C93" w:rsidRPr="001B27C7" w:rsidRDefault="0012624E" w:rsidP="0012624E">
            <w:pPr>
              <w:jc w:val="right"/>
              <w:rPr>
                <w:rFonts w:asciiTheme="minorHAnsi" w:hAnsiTheme="minorHAnsi"/>
                <w:sz w:val="22"/>
                <w:szCs w:val="22"/>
              </w:rPr>
            </w:pPr>
            <w:r>
              <w:rPr>
                <w:rFonts w:asciiTheme="minorHAnsi" w:hAnsiTheme="minorHAnsi"/>
                <w:sz w:val="22"/>
                <w:szCs w:val="22"/>
              </w:rPr>
              <w:t>79.970,90</w:t>
            </w:r>
          </w:p>
        </w:tc>
        <w:tc>
          <w:tcPr>
            <w:tcW w:w="850" w:type="dxa"/>
            <w:tcBorders>
              <w:top w:val="nil"/>
              <w:left w:val="nil"/>
              <w:bottom w:val="nil"/>
              <w:right w:val="nil"/>
            </w:tcBorders>
            <w:vAlign w:val="bottom"/>
          </w:tcPr>
          <w:p w:rsidR="00AA7C93" w:rsidRPr="001B27C7" w:rsidRDefault="001B27C7" w:rsidP="001B27C7">
            <w:pPr>
              <w:jc w:val="right"/>
              <w:rPr>
                <w:rFonts w:asciiTheme="minorHAnsi" w:hAnsiTheme="minorHAnsi"/>
                <w:sz w:val="22"/>
                <w:szCs w:val="22"/>
              </w:rPr>
            </w:pPr>
            <w:r w:rsidRPr="001B27C7">
              <w:rPr>
                <w:rFonts w:asciiTheme="minorHAnsi" w:hAnsiTheme="minorHAnsi"/>
                <w:sz w:val="22"/>
                <w:szCs w:val="22"/>
              </w:rPr>
              <w:t>100,5</w:t>
            </w:r>
          </w:p>
        </w:tc>
      </w:tr>
      <w:tr w:rsidR="00AA7C93" w:rsidRPr="001B27C7" w:rsidTr="00864EDA">
        <w:trPr>
          <w:trHeight w:val="225"/>
        </w:trPr>
        <w:tc>
          <w:tcPr>
            <w:tcW w:w="3984" w:type="dxa"/>
            <w:gridSpan w:val="2"/>
            <w:tcBorders>
              <w:top w:val="nil"/>
              <w:left w:val="nil"/>
              <w:bottom w:val="nil"/>
              <w:right w:val="nil"/>
            </w:tcBorders>
            <w:vAlign w:val="bottom"/>
          </w:tcPr>
          <w:p w:rsidR="00AA7C93" w:rsidRPr="001B27C7" w:rsidRDefault="00AA7C93" w:rsidP="001B27C7">
            <w:pPr>
              <w:rPr>
                <w:rFonts w:asciiTheme="minorHAnsi" w:hAnsiTheme="minorHAnsi"/>
              </w:rPr>
            </w:pPr>
            <w:r w:rsidRPr="001B27C7">
              <w:rPr>
                <w:rFonts w:asciiTheme="minorHAnsi" w:hAnsiTheme="minorHAnsi"/>
              </w:rPr>
              <w:t>XII. Stanje sredstev na računih na dan 31.12.20</w:t>
            </w:r>
            <w:r w:rsidR="009D34A6" w:rsidRPr="001B27C7">
              <w:rPr>
                <w:rFonts w:asciiTheme="minorHAnsi" w:hAnsiTheme="minorHAnsi"/>
              </w:rPr>
              <w:t>1</w:t>
            </w:r>
            <w:r w:rsidR="001B27C7" w:rsidRPr="001B27C7">
              <w:rPr>
                <w:rFonts w:asciiTheme="minorHAnsi" w:hAnsiTheme="minorHAnsi"/>
              </w:rPr>
              <w:t>9</w:t>
            </w:r>
          </w:p>
        </w:tc>
        <w:tc>
          <w:tcPr>
            <w:tcW w:w="1418" w:type="dxa"/>
            <w:tcBorders>
              <w:top w:val="nil"/>
              <w:left w:val="nil"/>
              <w:bottom w:val="nil"/>
              <w:right w:val="nil"/>
            </w:tcBorders>
            <w:vAlign w:val="bottom"/>
          </w:tcPr>
          <w:p w:rsidR="00AA7C93" w:rsidRPr="001B27C7" w:rsidRDefault="00AA0B51" w:rsidP="001B27C7">
            <w:pPr>
              <w:jc w:val="right"/>
              <w:rPr>
                <w:rFonts w:asciiTheme="minorHAnsi" w:hAnsiTheme="minorHAnsi"/>
                <w:sz w:val="22"/>
                <w:szCs w:val="22"/>
              </w:rPr>
            </w:pPr>
            <w:r w:rsidRPr="001B27C7">
              <w:rPr>
                <w:rFonts w:asciiTheme="minorHAnsi" w:hAnsiTheme="minorHAnsi"/>
                <w:sz w:val="22"/>
                <w:szCs w:val="22"/>
              </w:rPr>
              <w:t>8</w:t>
            </w:r>
            <w:r w:rsidR="001B27C7" w:rsidRPr="001B27C7">
              <w:rPr>
                <w:rFonts w:asciiTheme="minorHAnsi" w:hAnsiTheme="minorHAnsi"/>
                <w:sz w:val="22"/>
                <w:szCs w:val="22"/>
              </w:rPr>
              <w:t>0</w:t>
            </w:r>
            <w:r w:rsidRPr="001B27C7">
              <w:rPr>
                <w:rFonts w:asciiTheme="minorHAnsi" w:hAnsiTheme="minorHAnsi"/>
                <w:sz w:val="22"/>
                <w:szCs w:val="22"/>
              </w:rPr>
              <w:t>0</w:t>
            </w:r>
            <w:r w:rsidR="00F47D68" w:rsidRPr="001B27C7">
              <w:rPr>
                <w:rFonts w:asciiTheme="minorHAnsi" w:hAnsiTheme="minorHAnsi"/>
                <w:sz w:val="22"/>
                <w:szCs w:val="22"/>
              </w:rPr>
              <w:t>.00</w:t>
            </w:r>
            <w:r w:rsidR="00745826" w:rsidRPr="001B27C7">
              <w:rPr>
                <w:rFonts w:asciiTheme="minorHAnsi" w:hAnsiTheme="minorHAnsi"/>
                <w:sz w:val="22"/>
                <w:szCs w:val="22"/>
              </w:rPr>
              <w:t>0,00</w:t>
            </w:r>
          </w:p>
        </w:tc>
        <w:tc>
          <w:tcPr>
            <w:tcW w:w="1276" w:type="dxa"/>
            <w:tcBorders>
              <w:top w:val="nil"/>
              <w:left w:val="nil"/>
              <w:bottom w:val="nil"/>
              <w:right w:val="nil"/>
            </w:tcBorders>
            <w:vAlign w:val="bottom"/>
          </w:tcPr>
          <w:p w:rsidR="00AA7C93" w:rsidRPr="001B27C7" w:rsidRDefault="001B27C7" w:rsidP="001B27C7">
            <w:pPr>
              <w:jc w:val="right"/>
              <w:rPr>
                <w:rFonts w:asciiTheme="minorHAnsi" w:hAnsiTheme="minorHAnsi"/>
                <w:sz w:val="22"/>
                <w:szCs w:val="22"/>
              </w:rPr>
            </w:pPr>
            <w:r w:rsidRPr="001B27C7">
              <w:rPr>
                <w:rFonts w:asciiTheme="minorHAnsi" w:hAnsiTheme="minorHAnsi"/>
                <w:sz w:val="22"/>
                <w:szCs w:val="22"/>
              </w:rPr>
              <w:t>0,00</w:t>
            </w:r>
          </w:p>
        </w:tc>
        <w:tc>
          <w:tcPr>
            <w:tcW w:w="1417" w:type="dxa"/>
            <w:gridSpan w:val="2"/>
            <w:tcBorders>
              <w:top w:val="nil"/>
              <w:left w:val="nil"/>
              <w:bottom w:val="nil"/>
              <w:right w:val="nil"/>
            </w:tcBorders>
            <w:vAlign w:val="bottom"/>
          </w:tcPr>
          <w:p w:rsidR="00AA7C93" w:rsidRPr="001B27C7" w:rsidRDefault="001B27C7" w:rsidP="001B27C7">
            <w:pPr>
              <w:jc w:val="right"/>
              <w:rPr>
                <w:rFonts w:asciiTheme="minorHAnsi" w:hAnsiTheme="minorHAnsi"/>
                <w:sz w:val="22"/>
                <w:szCs w:val="22"/>
              </w:rPr>
            </w:pPr>
            <w:r w:rsidRPr="001B27C7">
              <w:rPr>
                <w:rFonts w:asciiTheme="minorHAnsi" w:hAnsiTheme="minorHAnsi"/>
                <w:sz w:val="22"/>
                <w:szCs w:val="22"/>
              </w:rPr>
              <w:t>800</w:t>
            </w:r>
            <w:r w:rsidR="00153BFF" w:rsidRPr="001B27C7">
              <w:rPr>
                <w:rFonts w:asciiTheme="minorHAnsi" w:hAnsiTheme="minorHAnsi"/>
                <w:sz w:val="22"/>
                <w:szCs w:val="22"/>
              </w:rPr>
              <w:t>.</w:t>
            </w:r>
            <w:r w:rsidRPr="001B27C7">
              <w:rPr>
                <w:rFonts w:asciiTheme="minorHAnsi" w:hAnsiTheme="minorHAnsi"/>
                <w:sz w:val="22"/>
                <w:szCs w:val="22"/>
              </w:rPr>
              <w:t>000,00</w:t>
            </w:r>
          </w:p>
        </w:tc>
        <w:tc>
          <w:tcPr>
            <w:tcW w:w="850" w:type="dxa"/>
            <w:tcBorders>
              <w:top w:val="nil"/>
              <w:left w:val="nil"/>
              <w:bottom w:val="nil"/>
              <w:right w:val="nil"/>
            </w:tcBorders>
            <w:vAlign w:val="bottom"/>
          </w:tcPr>
          <w:p w:rsidR="00AA7C93" w:rsidRPr="001B27C7" w:rsidRDefault="00153BFF" w:rsidP="001B27C7">
            <w:pPr>
              <w:jc w:val="right"/>
              <w:rPr>
                <w:rFonts w:asciiTheme="minorHAnsi" w:hAnsiTheme="minorHAnsi"/>
                <w:sz w:val="22"/>
                <w:szCs w:val="22"/>
              </w:rPr>
            </w:pPr>
            <w:r w:rsidRPr="001B27C7">
              <w:rPr>
                <w:rFonts w:asciiTheme="minorHAnsi" w:hAnsiTheme="minorHAnsi"/>
                <w:sz w:val="22"/>
                <w:szCs w:val="22"/>
              </w:rPr>
              <w:t>1</w:t>
            </w:r>
            <w:r w:rsidR="0085189C" w:rsidRPr="001B27C7">
              <w:rPr>
                <w:rFonts w:asciiTheme="minorHAnsi" w:hAnsiTheme="minorHAnsi"/>
                <w:sz w:val="22"/>
                <w:szCs w:val="22"/>
              </w:rPr>
              <w:t>0</w:t>
            </w:r>
            <w:r w:rsidR="001B27C7" w:rsidRPr="001B27C7">
              <w:rPr>
                <w:rFonts w:asciiTheme="minorHAnsi" w:hAnsiTheme="minorHAnsi"/>
                <w:sz w:val="22"/>
                <w:szCs w:val="22"/>
              </w:rPr>
              <w:t>0</w:t>
            </w:r>
            <w:r w:rsidR="00AA0B51" w:rsidRPr="001B27C7">
              <w:rPr>
                <w:rFonts w:asciiTheme="minorHAnsi" w:hAnsiTheme="minorHAnsi"/>
                <w:sz w:val="22"/>
                <w:szCs w:val="22"/>
              </w:rPr>
              <w:t>,</w:t>
            </w:r>
            <w:r w:rsidR="001B27C7" w:rsidRPr="001B27C7">
              <w:rPr>
                <w:rFonts w:asciiTheme="minorHAnsi" w:hAnsiTheme="minorHAnsi"/>
                <w:sz w:val="22"/>
                <w:szCs w:val="22"/>
              </w:rPr>
              <w:t>0</w:t>
            </w:r>
          </w:p>
        </w:tc>
      </w:tr>
    </w:tbl>
    <w:p w:rsidR="000D1486" w:rsidRPr="001B27C7" w:rsidRDefault="000D1486" w:rsidP="00195DB8">
      <w:pPr>
        <w:jc w:val="both"/>
        <w:rPr>
          <w:rFonts w:asciiTheme="minorHAnsi" w:hAnsiTheme="minorHAnsi"/>
          <w:b/>
          <w:u w:val="single"/>
        </w:rPr>
      </w:pPr>
    </w:p>
    <w:p w:rsidR="00195DB8" w:rsidRPr="001B27C7" w:rsidRDefault="00195DB8" w:rsidP="00195DB8">
      <w:pPr>
        <w:jc w:val="both"/>
        <w:rPr>
          <w:rFonts w:asciiTheme="minorHAnsi" w:hAnsiTheme="minorHAnsi"/>
          <w:b/>
          <w:u w:val="single"/>
        </w:rPr>
      </w:pPr>
      <w:r w:rsidRPr="001B27C7">
        <w:rPr>
          <w:rFonts w:asciiTheme="minorHAnsi" w:hAnsiTheme="minorHAnsi"/>
          <w:b/>
          <w:u w:val="single"/>
        </w:rPr>
        <w:t>PRIHODKI</w:t>
      </w:r>
    </w:p>
    <w:p w:rsidR="00153BFF" w:rsidRPr="001B27C7" w:rsidRDefault="00153BFF" w:rsidP="00195DB8">
      <w:pPr>
        <w:jc w:val="both"/>
        <w:rPr>
          <w:rFonts w:asciiTheme="minorHAnsi" w:hAnsiTheme="minorHAnsi"/>
          <w:b/>
        </w:rPr>
      </w:pPr>
    </w:p>
    <w:p w:rsidR="005F6C85" w:rsidRPr="001B27C7" w:rsidRDefault="005F6C85" w:rsidP="00195DB8">
      <w:pPr>
        <w:jc w:val="both"/>
        <w:rPr>
          <w:rFonts w:asciiTheme="minorHAnsi" w:hAnsiTheme="minorHAnsi"/>
          <w:b/>
        </w:rPr>
      </w:pPr>
      <w:r w:rsidRPr="001B27C7">
        <w:rPr>
          <w:rFonts w:asciiTheme="minorHAnsi" w:hAnsiTheme="minorHAnsi"/>
        </w:rPr>
        <w:t>Primerna poraba občine Rogašovci je enaka kot v predlogu pred opravljeno splošno javno razpravo</w:t>
      </w:r>
      <w:r w:rsidR="00833C9A">
        <w:rPr>
          <w:rFonts w:asciiTheme="minorHAnsi" w:hAnsiTheme="minorHAnsi"/>
        </w:rPr>
        <w:t>.</w:t>
      </w:r>
      <w:r w:rsidR="001476B5" w:rsidRPr="001B27C7">
        <w:rPr>
          <w:rFonts w:asciiTheme="minorHAnsi" w:hAnsiTheme="minorHAnsi"/>
        </w:rPr>
        <w:t xml:space="preserve"> </w:t>
      </w:r>
      <w:r w:rsidR="00532BC7" w:rsidRPr="001B27C7">
        <w:rPr>
          <w:rFonts w:asciiTheme="minorHAnsi" w:hAnsiTheme="minorHAnsi"/>
        </w:rPr>
        <w:t xml:space="preserve">Na strani </w:t>
      </w:r>
      <w:r w:rsidR="00532BC7" w:rsidRPr="001B27C7">
        <w:rPr>
          <w:rFonts w:asciiTheme="minorHAnsi" w:hAnsiTheme="minorHAnsi"/>
          <w:b/>
        </w:rPr>
        <w:t>pr</w:t>
      </w:r>
      <w:r w:rsidR="00401AFB" w:rsidRPr="001B27C7">
        <w:rPr>
          <w:rFonts w:asciiTheme="minorHAnsi" w:hAnsiTheme="minorHAnsi"/>
          <w:b/>
        </w:rPr>
        <w:t>ihodkov</w:t>
      </w:r>
      <w:r w:rsidR="00401AFB" w:rsidRPr="001B27C7">
        <w:rPr>
          <w:rFonts w:asciiTheme="minorHAnsi" w:hAnsiTheme="minorHAnsi"/>
        </w:rPr>
        <w:t xml:space="preserve"> proračuna občine Rogašovci za leto 20</w:t>
      </w:r>
      <w:r w:rsidR="001B27C7" w:rsidRPr="001B27C7">
        <w:rPr>
          <w:rFonts w:asciiTheme="minorHAnsi" w:hAnsiTheme="minorHAnsi"/>
        </w:rPr>
        <w:t>20</w:t>
      </w:r>
      <w:r w:rsidR="00732EE4" w:rsidRPr="001B27C7">
        <w:rPr>
          <w:rFonts w:asciiTheme="minorHAnsi" w:hAnsiTheme="minorHAnsi"/>
        </w:rPr>
        <w:t>,</w:t>
      </w:r>
      <w:r w:rsidR="00401AFB" w:rsidRPr="001B27C7">
        <w:rPr>
          <w:rFonts w:asciiTheme="minorHAnsi" w:hAnsiTheme="minorHAnsi"/>
        </w:rPr>
        <w:t xml:space="preserve"> med predlogom </w:t>
      </w:r>
      <w:r w:rsidR="00F204E1" w:rsidRPr="001B27C7">
        <w:rPr>
          <w:rFonts w:asciiTheme="minorHAnsi" w:hAnsiTheme="minorHAnsi"/>
        </w:rPr>
        <w:t>pred in po javni razpravi</w:t>
      </w:r>
      <w:r w:rsidR="00732EE4" w:rsidRPr="001B27C7">
        <w:rPr>
          <w:rFonts w:asciiTheme="minorHAnsi" w:hAnsiTheme="minorHAnsi"/>
        </w:rPr>
        <w:t>,</w:t>
      </w:r>
      <w:r w:rsidR="00401AFB" w:rsidRPr="001B27C7">
        <w:rPr>
          <w:rFonts w:asciiTheme="minorHAnsi" w:hAnsiTheme="minorHAnsi"/>
        </w:rPr>
        <w:t xml:space="preserve"> </w:t>
      </w:r>
      <w:r w:rsidR="00532BC7" w:rsidRPr="001B27C7">
        <w:rPr>
          <w:rFonts w:asciiTheme="minorHAnsi" w:hAnsiTheme="minorHAnsi"/>
        </w:rPr>
        <w:t xml:space="preserve">prihaja do </w:t>
      </w:r>
      <w:r w:rsidRPr="001B27C7">
        <w:rPr>
          <w:rFonts w:asciiTheme="minorHAnsi" w:hAnsiTheme="minorHAnsi"/>
        </w:rPr>
        <w:t xml:space="preserve">sprememb </w:t>
      </w:r>
      <w:r w:rsidR="00B3525C" w:rsidRPr="001B27C7">
        <w:rPr>
          <w:rFonts w:asciiTheme="minorHAnsi" w:hAnsiTheme="minorHAnsi"/>
        </w:rPr>
        <w:t xml:space="preserve">pri </w:t>
      </w:r>
      <w:r w:rsidR="001B27C7" w:rsidRPr="001B27C7">
        <w:rPr>
          <w:rFonts w:asciiTheme="minorHAnsi" w:hAnsiTheme="minorHAnsi"/>
        </w:rPr>
        <w:t xml:space="preserve">tekočih </w:t>
      </w:r>
      <w:r w:rsidR="00B3525C" w:rsidRPr="001B27C7">
        <w:rPr>
          <w:rFonts w:asciiTheme="minorHAnsi" w:hAnsiTheme="minorHAnsi"/>
        </w:rPr>
        <w:t xml:space="preserve">in </w:t>
      </w:r>
      <w:r w:rsidRPr="001B27C7">
        <w:rPr>
          <w:rFonts w:asciiTheme="minorHAnsi" w:hAnsiTheme="minorHAnsi"/>
        </w:rPr>
        <w:t>pri transfernih prihodkih</w:t>
      </w:r>
      <w:r w:rsidR="00833C9A">
        <w:rPr>
          <w:rFonts w:asciiTheme="minorHAnsi" w:hAnsiTheme="minorHAnsi"/>
        </w:rPr>
        <w:t xml:space="preserve"> skupaj </w:t>
      </w:r>
      <w:r w:rsidRPr="001B27C7">
        <w:rPr>
          <w:rFonts w:asciiTheme="minorHAnsi" w:hAnsiTheme="minorHAnsi"/>
        </w:rPr>
        <w:t xml:space="preserve">v višini </w:t>
      </w:r>
      <w:r w:rsidR="001B27C7" w:rsidRPr="001B27C7">
        <w:rPr>
          <w:rFonts w:asciiTheme="minorHAnsi" w:hAnsiTheme="minorHAnsi"/>
          <w:b/>
        </w:rPr>
        <w:t>49</w:t>
      </w:r>
      <w:r w:rsidRPr="001B27C7">
        <w:rPr>
          <w:rFonts w:asciiTheme="minorHAnsi" w:hAnsiTheme="minorHAnsi"/>
          <w:b/>
        </w:rPr>
        <w:t>.</w:t>
      </w:r>
      <w:r w:rsidR="001B27C7" w:rsidRPr="001B27C7">
        <w:rPr>
          <w:rFonts w:asciiTheme="minorHAnsi" w:hAnsiTheme="minorHAnsi"/>
          <w:b/>
        </w:rPr>
        <w:t>217,72</w:t>
      </w:r>
      <w:r w:rsidRPr="001B27C7">
        <w:rPr>
          <w:rFonts w:asciiTheme="minorHAnsi" w:hAnsiTheme="minorHAnsi"/>
          <w:b/>
        </w:rPr>
        <w:t xml:space="preserve"> EUR.</w:t>
      </w:r>
    </w:p>
    <w:p w:rsidR="00B3525C" w:rsidRPr="00BD4EF8" w:rsidRDefault="00B3525C" w:rsidP="00195DB8">
      <w:pPr>
        <w:jc w:val="both"/>
        <w:rPr>
          <w:rFonts w:asciiTheme="minorHAnsi" w:hAnsiTheme="minorHAnsi"/>
          <w:b/>
          <w:color w:val="FF0000"/>
        </w:rPr>
      </w:pPr>
    </w:p>
    <w:tbl>
      <w:tblPr>
        <w:tblW w:w="9251" w:type="dxa"/>
        <w:tblInd w:w="55" w:type="dxa"/>
        <w:tblCellMar>
          <w:left w:w="70" w:type="dxa"/>
          <w:right w:w="70" w:type="dxa"/>
        </w:tblCellMar>
        <w:tblLook w:val="04A0"/>
      </w:tblPr>
      <w:tblGrid>
        <w:gridCol w:w="870"/>
        <w:gridCol w:w="3965"/>
        <w:gridCol w:w="1417"/>
        <w:gridCol w:w="1174"/>
        <w:gridCol w:w="1114"/>
        <w:gridCol w:w="711"/>
      </w:tblGrid>
      <w:tr w:rsidR="00CB7D4A" w:rsidRPr="00901D02" w:rsidTr="00341F81">
        <w:trPr>
          <w:trHeight w:val="600"/>
        </w:trPr>
        <w:tc>
          <w:tcPr>
            <w:tcW w:w="87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center"/>
            <w:hideMark/>
          </w:tcPr>
          <w:p w:rsidR="00B3525C" w:rsidRPr="00901D02" w:rsidRDefault="00B3525C" w:rsidP="00B3525C">
            <w:pPr>
              <w:jc w:val="center"/>
              <w:rPr>
                <w:rFonts w:ascii="Calibri" w:hAnsi="Calibri"/>
                <w:sz w:val="18"/>
                <w:szCs w:val="18"/>
              </w:rPr>
            </w:pPr>
            <w:r w:rsidRPr="00901D02">
              <w:rPr>
                <w:rFonts w:ascii="Calibri" w:hAnsi="Calibri"/>
                <w:sz w:val="18"/>
                <w:szCs w:val="18"/>
              </w:rPr>
              <w:t>Konto</w:t>
            </w:r>
          </w:p>
        </w:tc>
        <w:tc>
          <w:tcPr>
            <w:tcW w:w="3965"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B3525C" w:rsidRPr="00901D02" w:rsidRDefault="00B3525C" w:rsidP="00B3525C">
            <w:pPr>
              <w:jc w:val="center"/>
              <w:rPr>
                <w:rFonts w:ascii="Calibri" w:hAnsi="Calibri"/>
                <w:sz w:val="18"/>
                <w:szCs w:val="18"/>
              </w:rPr>
            </w:pPr>
            <w:r w:rsidRPr="00901D02">
              <w:rPr>
                <w:rFonts w:ascii="Calibri" w:hAnsi="Calibri"/>
                <w:sz w:val="18"/>
                <w:szCs w:val="18"/>
              </w:rPr>
              <w:t>Opis</w:t>
            </w:r>
          </w:p>
        </w:tc>
        <w:tc>
          <w:tcPr>
            <w:tcW w:w="1417"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B3525C" w:rsidRPr="00901D02" w:rsidRDefault="00901D02" w:rsidP="00901D02">
            <w:pPr>
              <w:jc w:val="center"/>
              <w:rPr>
                <w:rFonts w:ascii="Calibri" w:hAnsi="Calibri"/>
                <w:sz w:val="18"/>
                <w:szCs w:val="18"/>
              </w:rPr>
            </w:pPr>
            <w:r w:rsidRPr="00901D02">
              <w:rPr>
                <w:rFonts w:ascii="Calibri" w:hAnsi="Calibri"/>
                <w:sz w:val="18"/>
                <w:szCs w:val="18"/>
              </w:rPr>
              <w:t>PRD: 2020</w:t>
            </w:r>
            <w:r w:rsidR="00B3525C" w:rsidRPr="00901D02">
              <w:rPr>
                <w:rFonts w:ascii="Calibri" w:hAnsi="Calibri"/>
                <w:sz w:val="18"/>
                <w:szCs w:val="18"/>
              </w:rPr>
              <w:t>-1</w:t>
            </w:r>
          </w:p>
        </w:tc>
        <w:tc>
          <w:tcPr>
            <w:tcW w:w="1174"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B3525C" w:rsidRPr="00901D02" w:rsidRDefault="00B3525C" w:rsidP="00901D02">
            <w:pPr>
              <w:jc w:val="center"/>
              <w:rPr>
                <w:rFonts w:ascii="Calibri" w:hAnsi="Calibri"/>
                <w:sz w:val="18"/>
                <w:szCs w:val="18"/>
              </w:rPr>
            </w:pPr>
            <w:r w:rsidRPr="00901D02">
              <w:rPr>
                <w:rFonts w:ascii="Calibri" w:hAnsi="Calibri"/>
                <w:sz w:val="18"/>
                <w:szCs w:val="18"/>
              </w:rPr>
              <w:t>PRD: 20</w:t>
            </w:r>
            <w:r w:rsidR="00901D02" w:rsidRPr="00901D02">
              <w:rPr>
                <w:rFonts w:ascii="Calibri" w:hAnsi="Calibri"/>
                <w:sz w:val="18"/>
                <w:szCs w:val="18"/>
              </w:rPr>
              <w:t>20</w:t>
            </w:r>
            <w:r w:rsidRPr="00901D02">
              <w:rPr>
                <w:rFonts w:ascii="Calibri" w:hAnsi="Calibri"/>
                <w:sz w:val="18"/>
                <w:szCs w:val="18"/>
              </w:rPr>
              <w:t>-2</w:t>
            </w:r>
          </w:p>
        </w:tc>
        <w:tc>
          <w:tcPr>
            <w:tcW w:w="1114"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B3525C" w:rsidRPr="00901D02" w:rsidRDefault="00B3525C" w:rsidP="00B3525C">
            <w:pPr>
              <w:jc w:val="center"/>
              <w:rPr>
                <w:rFonts w:ascii="Calibri" w:hAnsi="Calibri"/>
                <w:sz w:val="18"/>
                <w:szCs w:val="18"/>
              </w:rPr>
            </w:pPr>
            <w:r w:rsidRPr="00901D02">
              <w:rPr>
                <w:rFonts w:ascii="Calibri" w:hAnsi="Calibri"/>
                <w:sz w:val="18"/>
                <w:szCs w:val="18"/>
              </w:rPr>
              <w:t>Razlika</w:t>
            </w:r>
          </w:p>
        </w:tc>
        <w:tc>
          <w:tcPr>
            <w:tcW w:w="71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B3525C" w:rsidRPr="00901D02" w:rsidRDefault="00B3525C" w:rsidP="00B3525C">
            <w:pPr>
              <w:jc w:val="center"/>
              <w:rPr>
                <w:rFonts w:ascii="Calibri" w:hAnsi="Calibri"/>
                <w:sz w:val="18"/>
                <w:szCs w:val="18"/>
              </w:rPr>
            </w:pPr>
            <w:r w:rsidRPr="00901D02">
              <w:rPr>
                <w:rFonts w:ascii="Calibri" w:hAnsi="Calibri"/>
                <w:sz w:val="18"/>
                <w:szCs w:val="18"/>
              </w:rPr>
              <w:t>Indeks 4:3</w:t>
            </w:r>
          </w:p>
        </w:tc>
      </w:tr>
      <w:tr w:rsidR="00CB7D4A" w:rsidRPr="00901D02" w:rsidTr="00341F81">
        <w:trPr>
          <w:trHeight w:val="300"/>
        </w:trPr>
        <w:tc>
          <w:tcPr>
            <w:tcW w:w="87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B3525C" w:rsidRPr="00901D02" w:rsidRDefault="00B3525C" w:rsidP="00B3525C">
            <w:pPr>
              <w:jc w:val="center"/>
              <w:rPr>
                <w:rFonts w:ascii="Calibri" w:hAnsi="Calibri"/>
                <w:sz w:val="18"/>
                <w:szCs w:val="18"/>
              </w:rPr>
            </w:pPr>
            <w:r w:rsidRPr="00901D02">
              <w:rPr>
                <w:rFonts w:ascii="Calibri" w:hAnsi="Calibri"/>
                <w:sz w:val="18"/>
                <w:szCs w:val="18"/>
              </w:rPr>
              <w:t>1</w:t>
            </w:r>
          </w:p>
        </w:tc>
        <w:tc>
          <w:tcPr>
            <w:tcW w:w="3965" w:type="dxa"/>
            <w:tcBorders>
              <w:top w:val="nil"/>
              <w:left w:val="nil"/>
              <w:bottom w:val="single" w:sz="4" w:space="0" w:color="auto"/>
              <w:right w:val="single" w:sz="4" w:space="0" w:color="auto"/>
            </w:tcBorders>
            <w:shd w:val="clear" w:color="auto" w:fill="CCC0D9" w:themeFill="accent4" w:themeFillTint="66"/>
            <w:noWrap/>
            <w:vAlign w:val="center"/>
            <w:hideMark/>
          </w:tcPr>
          <w:p w:rsidR="00B3525C" w:rsidRPr="00901D02" w:rsidRDefault="00B3525C" w:rsidP="00B3525C">
            <w:pPr>
              <w:jc w:val="center"/>
              <w:rPr>
                <w:rFonts w:ascii="Calibri" w:hAnsi="Calibri"/>
                <w:sz w:val="18"/>
                <w:szCs w:val="18"/>
              </w:rPr>
            </w:pPr>
            <w:r w:rsidRPr="00901D02">
              <w:rPr>
                <w:rFonts w:ascii="Calibri" w:hAnsi="Calibri"/>
                <w:sz w:val="18"/>
                <w:szCs w:val="18"/>
              </w:rPr>
              <w:t>2</w:t>
            </w:r>
          </w:p>
        </w:tc>
        <w:tc>
          <w:tcPr>
            <w:tcW w:w="1417" w:type="dxa"/>
            <w:tcBorders>
              <w:top w:val="nil"/>
              <w:left w:val="nil"/>
              <w:bottom w:val="single" w:sz="4" w:space="0" w:color="auto"/>
              <w:right w:val="single" w:sz="4" w:space="0" w:color="auto"/>
            </w:tcBorders>
            <w:shd w:val="clear" w:color="auto" w:fill="CCC0D9" w:themeFill="accent4" w:themeFillTint="66"/>
            <w:noWrap/>
            <w:vAlign w:val="center"/>
            <w:hideMark/>
          </w:tcPr>
          <w:p w:rsidR="00B3525C" w:rsidRPr="00901D02" w:rsidRDefault="00B3525C" w:rsidP="00B3525C">
            <w:pPr>
              <w:jc w:val="center"/>
              <w:rPr>
                <w:rFonts w:ascii="Calibri" w:hAnsi="Calibri"/>
                <w:sz w:val="18"/>
                <w:szCs w:val="18"/>
              </w:rPr>
            </w:pPr>
            <w:r w:rsidRPr="00901D02">
              <w:rPr>
                <w:rFonts w:ascii="Calibri" w:hAnsi="Calibri"/>
                <w:sz w:val="18"/>
                <w:szCs w:val="18"/>
              </w:rPr>
              <w:t>3</w:t>
            </w:r>
          </w:p>
        </w:tc>
        <w:tc>
          <w:tcPr>
            <w:tcW w:w="1174" w:type="dxa"/>
            <w:tcBorders>
              <w:top w:val="nil"/>
              <w:left w:val="nil"/>
              <w:bottom w:val="single" w:sz="4" w:space="0" w:color="auto"/>
              <w:right w:val="single" w:sz="4" w:space="0" w:color="auto"/>
            </w:tcBorders>
            <w:shd w:val="clear" w:color="auto" w:fill="CCC0D9" w:themeFill="accent4" w:themeFillTint="66"/>
            <w:noWrap/>
            <w:vAlign w:val="center"/>
            <w:hideMark/>
          </w:tcPr>
          <w:p w:rsidR="00B3525C" w:rsidRPr="00901D02" w:rsidRDefault="00B3525C" w:rsidP="00B3525C">
            <w:pPr>
              <w:jc w:val="center"/>
              <w:rPr>
                <w:rFonts w:ascii="Calibri" w:hAnsi="Calibri"/>
                <w:sz w:val="18"/>
                <w:szCs w:val="18"/>
              </w:rPr>
            </w:pPr>
            <w:r w:rsidRPr="00901D02">
              <w:rPr>
                <w:rFonts w:ascii="Calibri" w:hAnsi="Calibri"/>
                <w:sz w:val="18"/>
                <w:szCs w:val="18"/>
              </w:rPr>
              <w:t>4</w:t>
            </w:r>
          </w:p>
        </w:tc>
        <w:tc>
          <w:tcPr>
            <w:tcW w:w="1114" w:type="dxa"/>
            <w:tcBorders>
              <w:top w:val="nil"/>
              <w:left w:val="nil"/>
              <w:bottom w:val="single" w:sz="4" w:space="0" w:color="auto"/>
              <w:right w:val="single" w:sz="4" w:space="0" w:color="auto"/>
            </w:tcBorders>
            <w:shd w:val="clear" w:color="auto" w:fill="CCC0D9" w:themeFill="accent4" w:themeFillTint="66"/>
            <w:noWrap/>
            <w:vAlign w:val="center"/>
            <w:hideMark/>
          </w:tcPr>
          <w:p w:rsidR="00B3525C" w:rsidRPr="00901D02" w:rsidRDefault="00B3525C" w:rsidP="00B3525C">
            <w:pPr>
              <w:jc w:val="center"/>
              <w:rPr>
                <w:rFonts w:ascii="Calibri" w:hAnsi="Calibri"/>
                <w:sz w:val="18"/>
                <w:szCs w:val="18"/>
              </w:rPr>
            </w:pPr>
            <w:r w:rsidRPr="00901D02">
              <w:rPr>
                <w:rFonts w:ascii="Calibri" w:hAnsi="Calibri"/>
                <w:sz w:val="18"/>
                <w:szCs w:val="18"/>
              </w:rPr>
              <w:t>5</w:t>
            </w:r>
          </w:p>
        </w:tc>
        <w:tc>
          <w:tcPr>
            <w:tcW w:w="711" w:type="dxa"/>
            <w:tcBorders>
              <w:top w:val="nil"/>
              <w:left w:val="nil"/>
              <w:bottom w:val="single" w:sz="4" w:space="0" w:color="auto"/>
              <w:right w:val="single" w:sz="4" w:space="0" w:color="auto"/>
            </w:tcBorders>
            <w:shd w:val="clear" w:color="auto" w:fill="CCC0D9" w:themeFill="accent4" w:themeFillTint="66"/>
            <w:noWrap/>
            <w:vAlign w:val="center"/>
            <w:hideMark/>
          </w:tcPr>
          <w:p w:rsidR="00B3525C" w:rsidRPr="00901D02" w:rsidRDefault="00B3525C" w:rsidP="00B3525C">
            <w:pPr>
              <w:jc w:val="center"/>
              <w:rPr>
                <w:rFonts w:ascii="Calibri" w:hAnsi="Calibri"/>
                <w:sz w:val="18"/>
                <w:szCs w:val="18"/>
              </w:rPr>
            </w:pPr>
            <w:r w:rsidRPr="00901D02">
              <w:rPr>
                <w:rFonts w:ascii="Calibri" w:hAnsi="Calibri"/>
                <w:sz w:val="18"/>
                <w:szCs w:val="18"/>
              </w:rPr>
              <w:t>6</w:t>
            </w:r>
          </w:p>
        </w:tc>
      </w:tr>
      <w:tr w:rsidR="00CB7D4A" w:rsidRPr="00B360B0" w:rsidTr="00B3525C">
        <w:trPr>
          <w:trHeight w:val="300"/>
        </w:trPr>
        <w:tc>
          <w:tcPr>
            <w:tcW w:w="870" w:type="dxa"/>
            <w:tcBorders>
              <w:top w:val="nil"/>
              <w:left w:val="single" w:sz="4" w:space="0" w:color="auto"/>
              <w:bottom w:val="single" w:sz="4" w:space="0" w:color="auto"/>
              <w:right w:val="single" w:sz="4" w:space="0" w:color="auto"/>
            </w:tcBorders>
            <w:shd w:val="clear" w:color="000000" w:fill="FFFFFF"/>
            <w:noWrap/>
            <w:vAlign w:val="bottom"/>
            <w:hideMark/>
          </w:tcPr>
          <w:p w:rsidR="00B3525C" w:rsidRPr="00B360B0" w:rsidRDefault="00B3525C" w:rsidP="00B360B0">
            <w:pPr>
              <w:rPr>
                <w:rFonts w:ascii="Calibri" w:hAnsi="Calibri"/>
                <w:sz w:val="18"/>
                <w:szCs w:val="18"/>
              </w:rPr>
            </w:pPr>
            <w:r w:rsidRPr="00B360B0">
              <w:rPr>
                <w:rFonts w:ascii="Calibri" w:hAnsi="Calibri"/>
                <w:sz w:val="18"/>
                <w:szCs w:val="18"/>
              </w:rPr>
              <w:t>7</w:t>
            </w:r>
            <w:r w:rsidR="00B360B0" w:rsidRPr="00B360B0">
              <w:rPr>
                <w:rFonts w:ascii="Calibri" w:hAnsi="Calibri"/>
                <w:sz w:val="18"/>
                <w:szCs w:val="18"/>
              </w:rPr>
              <w:t>03003</w:t>
            </w:r>
          </w:p>
        </w:tc>
        <w:tc>
          <w:tcPr>
            <w:tcW w:w="3965" w:type="dxa"/>
            <w:tcBorders>
              <w:top w:val="nil"/>
              <w:left w:val="nil"/>
              <w:bottom w:val="single" w:sz="4" w:space="0" w:color="auto"/>
              <w:right w:val="single" w:sz="4" w:space="0" w:color="auto"/>
            </w:tcBorders>
            <w:shd w:val="clear" w:color="000000" w:fill="FFFFFF"/>
            <w:noWrap/>
            <w:vAlign w:val="bottom"/>
            <w:hideMark/>
          </w:tcPr>
          <w:p w:rsidR="00B3525C" w:rsidRPr="00B360B0" w:rsidRDefault="00B360B0" w:rsidP="00B360B0">
            <w:pPr>
              <w:rPr>
                <w:rFonts w:ascii="Calibri" w:hAnsi="Calibri"/>
                <w:sz w:val="18"/>
                <w:szCs w:val="18"/>
              </w:rPr>
            </w:pPr>
            <w:r w:rsidRPr="00B360B0">
              <w:rPr>
                <w:rFonts w:ascii="Calibri" w:hAnsi="Calibri"/>
                <w:sz w:val="18"/>
                <w:szCs w:val="18"/>
              </w:rPr>
              <w:t>Nadomestilo za uporabo stavbnega zemljišča – od pravnih oseb</w:t>
            </w:r>
          </w:p>
        </w:tc>
        <w:tc>
          <w:tcPr>
            <w:tcW w:w="1417" w:type="dxa"/>
            <w:tcBorders>
              <w:top w:val="nil"/>
              <w:left w:val="nil"/>
              <w:bottom w:val="single" w:sz="4" w:space="0" w:color="auto"/>
              <w:right w:val="single" w:sz="4" w:space="0" w:color="auto"/>
            </w:tcBorders>
            <w:shd w:val="clear" w:color="000000" w:fill="FFFFFF"/>
            <w:noWrap/>
            <w:vAlign w:val="bottom"/>
            <w:hideMark/>
          </w:tcPr>
          <w:p w:rsidR="00B3525C" w:rsidRPr="00B360B0" w:rsidRDefault="00B360B0" w:rsidP="00B360B0">
            <w:pPr>
              <w:jc w:val="right"/>
              <w:rPr>
                <w:rFonts w:ascii="Calibri" w:hAnsi="Calibri"/>
                <w:sz w:val="18"/>
                <w:szCs w:val="18"/>
              </w:rPr>
            </w:pPr>
            <w:r w:rsidRPr="00B360B0">
              <w:rPr>
                <w:rFonts w:ascii="Calibri" w:hAnsi="Calibri"/>
                <w:sz w:val="18"/>
                <w:szCs w:val="18"/>
              </w:rPr>
              <w:t>1</w:t>
            </w:r>
            <w:r w:rsidR="00B3525C" w:rsidRPr="00B360B0">
              <w:rPr>
                <w:rFonts w:ascii="Calibri" w:hAnsi="Calibri"/>
                <w:sz w:val="18"/>
                <w:szCs w:val="18"/>
              </w:rPr>
              <w:t>.</w:t>
            </w:r>
            <w:r w:rsidRPr="00B360B0">
              <w:rPr>
                <w:rFonts w:ascii="Calibri" w:hAnsi="Calibri"/>
                <w:sz w:val="18"/>
                <w:szCs w:val="18"/>
              </w:rPr>
              <w:t>664</w:t>
            </w:r>
            <w:r w:rsidR="00B3525C" w:rsidRPr="00B360B0">
              <w:rPr>
                <w:rFonts w:ascii="Calibri" w:hAnsi="Calibri"/>
                <w:sz w:val="18"/>
                <w:szCs w:val="18"/>
              </w:rPr>
              <w:t>,00</w:t>
            </w:r>
          </w:p>
        </w:tc>
        <w:tc>
          <w:tcPr>
            <w:tcW w:w="1174" w:type="dxa"/>
            <w:tcBorders>
              <w:top w:val="nil"/>
              <w:left w:val="nil"/>
              <w:bottom w:val="single" w:sz="4" w:space="0" w:color="auto"/>
              <w:right w:val="single" w:sz="4" w:space="0" w:color="auto"/>
            </w:tcBorders>
            <w:shd w:val="clear" w:color="000000" w:fill="FFFFFF"/>
            <w:noWrap/>
            <w:vAlign w:val="bottom"/>
            <w:hideMark/>
          </w:tcPr>
          <w:p w:rsidR="00B3525C" w:rsidRPr="00B360B0" w:rsidRDefault="00B360B0" w:rsidP="00B360B0">
            <w:pPr>
              <w:jc w:val="right"/>
              <w:rPr>
                <w:rFonts w:ascii="Calibri" w:hAnsi="Calibri"/>
                <w:sz w:val="18"/>
                <w:szCs w:val="18"/>
              </w:rPr>
            </w:pPr>
            <w:r w:rsidRPr="00B360B0">
              <w:rPr>
                <w:rFonts w:ascii="Calibri" w:hAnsi="Calibri"/>
                <w:sz w:val="18"/>
                <w:szCs w:val="18"/>
              </w:rPr>
              <w:t>2</w:t>
            </w:r>
            <w:r w:rsidR="00B3525C" w:rsidRPr="00B360B0">
              <w:rPr>
                <w:rFonts w:ascii="Calibri" w:hAnsi="Calibri"/>
                <w:sz w:val="18"/>
                <w:szCs w:val="18"/>
              </w:rPr>
              <w:t>.</w:t>
            </w:r>
            <w:r w:rsidRPr="00B360B0">
              <w:rPr>
                <w:rFonts w:ascii="Calibri" w:hAnsi="Calibri"/>
                <w:sz w:val="18"/>
                <w:szCs w:val="18"/>
              </w:rPr>
              <w:t>157,86</w:t>
            </w:r>
          </w:p>
        </w:tc>
        <w:tc>
          <w:tcPr>
            <w:tcW w:w="1114" w:type="dxa"/>
            <w:tcBorders>
              <w:top w:val="nil"/>
              <w:left w:val="nil"/>
              <w:bottom w:val="single" w:sz="4" w:space="0" w:color="auto"/>
              <w:right w:val="single" w:sz="4" w:space="0" w:color="auto"/>
            </w:tcBorders>
            <w:shd w:val="clear" w:color="000000" w:fill="FFFFFF"/>
            <w:noWrap/>
            <w:vAlign w:val="bottom"/>
            <w:hideMark/>
          </w:tcPr>
          <w:p w:rsidR="00B3525C" w:rsidRPr="00B360B0" w:rsidRDefault="00B360B0" w:rsidP="00B360B0">
            <w:pPr>
              <w:jc w:val="right"/>
              <w:rPr>
                <w:rFonts w:ascii="Calibri" w:hAnsi="Calibri"/>
                <w:sz w:val="18"/>
                <w:szCs w:val="18"/>
              </w:rPr>
            </w:pPr>
            <w:r w:rsidRPr="00B360B0">
              <w:rPr>
                <w:rFonts w:ascii="Calibri" w:hAnsi="Calibri"/>
                <w:sz w:val="18"/>
                <w:szCs w:val="18"/>
              </w:rPr>
              <w:t>493,86</w:t>
            </w:r>
          </w:p>
        </w:tc>
        <w:tc>
          <w:tcPr>
            <w:tcW w:w="711" w:type="dxa"/>
            <w:tcBorders>
              <w:top w:val="nil"/>
              <w:left w:val="nil"/>
              <w:bottom w:val="single" w:sz="4" w:space="0" w:color="auto"/>
              <w:right w:val="single" w:sz="4" w:space="0" w:color="auto"/>
            </w:tcBorders>
            <w:shd w:val="clear" w:color="000000" w:fill="FFFFFF"/>
            <w:noWrap/>
            <w:vAlign w:val="bottom"/>
            <w:hideMark/>
          </w:tcPr>
          <w:p w:rsidR="00B3525C" w:rsidRPr="00B360B0" w:rsidRDefault="00B360B0" w:rsidP="00B360B0">
            <w:pPr>
              <w:jc w:val="right"/>
              <w:rPr>
                <w:rFonts w:ascii="Calibri" w:hAnsi="Calibri"/>
                <w:sz w:val="18"/>
                <w:szCs w:val="18"/>
              </w:rPr>
            </w:pPr>
            <w:r w:rsidRPr="00B360B0">
              <w:rPr>
                <w:rFonts w:ascii="Calibri" w:hAnsi="Calibri"/>
                <w:sz w:val="18"/>
                <w:szCs w:val="18"/>
              </w:rPr>
              <w:t>129,7</w:t>
            </w:r>
          </w:p>
        </w:tc>
      </w:tr>
      <w:tr w:rsidR="00CB7D4A" w:rsidRPr="001565C4" w:rsidTr="00B3525C">
        <w:trPr>
          <w:trHeight w:val="300"/>
        </w:trPr>
        <w:tc>
          <w:tcPr>
            <w:tcW w:w="870" w:type="dxa"/>
            <w:tcBorders>
              <w:top w:val="nil"/>
              <w:left w:val="single" w:sz="4" w:space="0" w:color="auto"/>
              <w:bottom w:val="single" w:sz="4" w:space="0" w:color="auto"/>
              <w:right w:val="single" w:sz="4" w:space="0" w:color="auto"/>
            </w:tcBorders>
            <w:shd w:val="clear" w:color="000000" w:fill="FFFFFF"/>
            <w:noWrap/>
            <w:vAlign w:val="bottom"/>
            <w:hideMark/>
          </w:tcPr>
          <w:p w:rsidR="00B3525C" w:rsidRPr="001565C4" w:rsidRDefault="00B3525C" w:rsidP="00B3525C">
            <w:pPr>
              <w:rPr>
                <w:rFonts w:ascii="Calibri" w:hAnsi="Calibri"/>
                <w:sz w:val="18"/>
                <w:szCs w:val="18"/>
              </w:rPr>
            </w:pPr>
            <w:r w:rsidRPr="001565C4">
              <w:rPr>
                <w:rFonts w:ascii="Calibri" w:hAnsi="Calibri"/>
                <w:sz w:val="18"/>
                <w:szCs w:val="18"/>
              </w:rPr>
              <w:t>74000116</w:t>
            </w:r>
          </w:p>
        </w:tc>
        <w:tc>
          <w:tcPr>
            <w:tcW w:w="3965" w:type="dxa"/>
            <w:tcBorders>
              <w:top w:val="nil"/>
              <w:left w:val="nil"/>
              <w:bottom w:val="single" w:sz="4" w:space="0" w:color="auto"/>
              <w:right w:val="single" w:sz="4" w:space="0" w:color="auto"/>
            </w:tcBorders>
            <w:shd w:val="clear" w:color="000000" w:fill="FFFFFF"/>
            <w:noWrap/>
            <w:vAlign w:val="bottom"/>
            <w:hideMark/>
          </w:tcPr>
          <w:p w:rsidR="00B3525C" w:rsidRPr="001565C4" w:rsidRDefault="00B3525C" w:rsidP="00B360B0">
            <w:pPr>
              <w:rPr>
                <w:rFonts w:ascii="Calibri" w:hAnsi="Calibri"/>
                <w:sz w:val="18"/>
                <w:szCs w:val="18"/>
              </w:rPr>
            </w:pPr>
            <w:r w:rsidRPr="001565C4">
              <w:rPr>
                <w:rFonts w:ascii="Calibri" w:hAnsi="Calibri"/>
                <w:sz w:val="18"/>
                <w:szCs w:val="18"/>
              </w:rPr>
              <w:t>P</w:t>
            </w:r>
            <w:r w:rsidR="00B360B0" w:rsidRPr="001565C4">
              <w:rPr>
                <w:rFonts w:ascii="Calibri" w:hAnsi="Calibri"/>
                <w:sz w:val="18"/>
                <w:szCs w:val="18"/>
              </w:rPr>
              <w:t>R.</w:t>
            </w:r>
            <w:r w:rsidR="001565C4" w:rsidRPr="001565C4">
              <w:rPr>
                <w:rFonts w:ascii="Calibri" w:hAnsi="Calibri"/>
                <w:sz w:val="18"/>
                <w:szCs w:val="18"/>
              </w:rPr>
              <w:t xml:space="preserve"> </w:t>
            </w:r>
            <w:r w:rsidRPr="001565C4">
              <w:rPr>
                <w:rFonts w:ascii="Calibri" w:hAnsi="Calibri"/>
                <w:sz w:val="18"/>
                <w:szCs w:val="18"/>
              </w:rPr>
              <w:t>TRANSFER IZ DRŽ. PROR. - NADGRADNJA VODOVODA SISTEMA B</w:t>
            </w:r>
          </w:p>
        </w:tc>
        <w:tc>
          <w:tcPr>
            <w:tcW w:w="1417" w:type="dxa"/>
            <w:tcBorders>
              <w:top w:val="nil"/>
              <w:left w:val="nil"/>
              <w:bottom w:val="single" w:sz="4" w:space="0" w:color="auto"/>
              <w:right w:val="single" w:sz="4" w:space="0" w:color="auto"/>
            </w:tcBorders>
            <w:shd w:val="clear" w:color="000000" w:fill="FFFFFF"/>
            <w:noWrap/>
            <w:vAlign w:val="bottom"/>
            <w:hideMark/>
          </w:tcPr>
          <w:p w:rsidR="00B3525C" w:rsidRPr="001565C4" w:rsidRDefault="001565C4" w:rsidP="001565C4">
            <w:pPr>
              <w:jc w:val="right"/>
              <w:rPr>
                <w:rFonts w:ascii="Calibri" w:hAnsi="Calibri"/>
                <w:sz w:val="18"/>
                <w:szCs w:val="18"/>
              </w:rPr>
            </w:pPr>
            <w:r w:rsidRPr="001565C4">
              <w:rPr>
                <w:rFonts w:ascii="Calibri" w:hAnsi="Calibri"/>
                <w:sz w:val="18"/>
                <w:szCs w:val="18"/>
              </w:rPr>
              <w:t>576.422,02</w:t>
            </w:r>
          </w:p>
        </w:tc>
        <w:tc>
          <w:tcPr>
            <w:tcW w:w="1174" w:type="dxa"/>
            <w:tcBorders>
              <w:top w:val="nil"/>
              <w:left w:val="nil"/>
              <w:bottom w:val="single" w:sz="4" w:space="0" w:color="auto"/>
              <w:right w:val="single" w:sz="4" w:space="0" w:color="auto"/>
            </w:tcBorders>
            <w:shd w:val="clear" w:color="000000" w:fill="FFFFFF"/>
            <w:noWrap/>
            <w:vAlign w:val="bottom"/>
            <w:hideMark/>
          </w:tcPr>
          <w:p w:rsidR="00B3525C" w:rsidRPr="001565C4" w:rsidRDefault="001565C4" w:rsidP="001565C4">
            <w:pPr>
              <w:jc w:val="right"/>
              <w:rPr>
                <w:rFonts w:ascii="Calibri" w:hAnsi="Calibri"/>
                <w:sz w:val="18"/>
                <w:szCs w:val="18"/>
              </w:rPr>
            </w:pPr>
            <w:r w:rsidRPr="001565C4">
              <w:rPr>
                <w:rFonts w:ascii="Calibri" w:hAnsi="Calibri"/>
                <w:sz w:val="18"/>
                <w:szCs w:val="18"/>
              </w:rPr>
              <w:t>296</w:t>
            </w:r>
            <w:r w:rsidR="00B3525C" w:rsidRPr="001565C4">
              <w:rPr>
                <w:rFonts w:ascii="Calibri" w:hAnsi="Calibri"/>
                <w:sz w:val="18"/>
                <w:szCs w:val="18"/>
              </w:rPr>
              <w:t>.</w:t>
            </w:r>
            <w:r w:rsidRPr="001565C4">
              <w:rPr>
                <w:rFonts w:ascii="Calibri" w:hAnsi="Calibri"/>
                <w:sz w:val="18"/>
                <w:szCs w:val="18"/>
              </w:rPr>
              <w:t>918,00</w:t>
            </w:r>
          </w:p>
        </w:tc>
        <w:tc>
          <w:tcPr>
            <w:tcW w:w="1114" w:type="dxa"/>
            <w:tcBorders>
              <w:top w:val="nil"/>
              <w:left w:val="nil"/>
              <w:bottom w:val="single" w:sz="4" w:space="0" w:color="auto"/>
              <w:right w:val="single" w:sz="4" w:space="0" w:color="auto"/>
            </w:tcBorders>
            <w:shd w:val="clear" w:color="000000" w:fill="FFFFFF"/>
            <w:noWrap/>
            <w:vAlign w:val="bottom"/>
            <w:hideMark/>
          </w:tcPr>
          <w:p w:rsidR="00B3525C" w:rsidRPr="001565C4" w:rsidRDefault="001565C4" w:rsidP="001565C4">
            <w:pPr>
              <w:jc w:val="right"/>
              <w:rPr>
                <w:rFonts w:ascii="Calibri" w:hAnsi="Calibri"/>
                <w:sz w:val="18"/>
                <w:szCs w:val="18"/>
              </w:rPr>
            </w:pPr>
            <w:r w:rsidRPr="001565C4">
              <w:rPr>
                <w:rFonts w:ascii="Calibri" w:hAnsi="Calibri"/>
                <w:sz w:val="18"/>
                <w:szCs w:val="18"/>
              </w:rPr>
              <w:t>-279</w:t>
            </w:r>
            <w:r w:rsidR="00B3525C" w:rsidRPr="001565C4">
              <w:rPr>
                <w:rFonts w:ascii="Calibri" w:hAnsi="Calibri"/>
                <w:sz w:val="18"/>
                <w:szCs w:val="18"/>
              </w:rPr>
              <w:t>.</w:t>
            </w:r>
            <w:r w:rsidRPr="001565C4">
              <w:rPr>
                <w:rFonts w:ascii="Calibri" w:hAnsi="Calibri"/>
                <w:sz w:val="18"/>
                <w:szCs w:val="18"/>
              </w:rPr>
              <w:t>504,02</w:t>
            </w:r>
          </w:p>
        </w:tc>
        <w:tc>
          <w:tcPr>
            <w:tcW w:w="711" w:type="dxa"/>
            <w:tcBorders>
              <w:top w:val="nil"/>
              <w:left w:val="nil"/>
              <w:bottom w:val="single" w:sz="4" w:space="0" w:color="auto"/>
              <w:right w:val="single" w:sz="4" w:space="0" w:color="auto"/>
            </w:tcBorders>
            <w:shd w:val="clear" w:color="000000" w:fill="FFFFFF"/>
            <w:noWrap/>
            <w:vAlign w:val="bottom"/>
            <w:hideMark/>
          </w:tcPr>
          <w:p w:rsidR="00B3525C" w:rsidRPr="001565C4" w:rsidRDefault="001565C4" w:rsidP="001565C4">
            <w:pPr>
              <w:jc w:val="right"/>
              <w:rPr>
                <w:rFonts w:ascii="Calibri" w:hAnsi="Calibri"/>
                <w:sz w:val="18"/>
                <w:szCs w:val="18"/>
              </w:rPr>
            </w:pPr>
            <w:r w:rsidRPr="001565C4">
              <w:rPr>
                <w:rFonts w:ascii="Calibri" w:hAnsi="Calibri"/>
                <w:sz w:val="18"/>
                <w:szCs w:val="18"/>
              </w:rPr>
              <w:t>51,5</w:t>
            </w:r>
          </w:p>
        </w:tc>
      </w:tr>
      <w:tr w:rsidR="00CB7D4A" w:rsidRPr="001565C4" w:rsidTr="00CB7D4A">
        <w:trPr>
          <w:trHeight w:val="300"/>
        </w:trPr>
        <w:tc>
          <w:tcPr>
            <w:tcW w:w="870" w:type="dxa"/>
            <w:tcBorders>
              <w:top w:val="nil"/>
              <w:left w:val="single" w:sz="4" w:space="0" w:color="auto"/>
              <w:bottom w:val="single" w:sz="4" w:space="0" w:color="auto"/>
              <w:right w:val="single" w:sz="4" w:space="0" w:color="auto"/>
            </w:tcBorders>
            <w:shd w:val="clear" w:color="000000" w:fill="FFFFFF"/>
            <w:noWrap/>
            <w:vAlign w:val="bottom"/>
            <w:hideMark/>
          </w:tcPr>
          <w:p w:rsidR="001565C4" w:rsidRPr="001565C4" w:rsidRDefault="001565C4" w:rsidP="001565C4">
            <w:pPr>
              <w:rPr>
                <w:rFonts w:ascii="Calibri" w:hAnsi="Calibri"/>
                <w:sz w:val="18"/>
                <w:szCs w:val="18"/>
              </w:rPr>
            </w:pPr>
            <w:r w:rsidRPr="001565C4">
              <w:rPr>
                <w:rFonts w:ascii="Calibri" w:hAnsi="Calibri"/>
                <w:sz w:val="18"/>
                <w:szCs w:val="18"/>
              </w:rPr>
              <w:t>74000118</w:t>
            </w:r>
          </w:p>
        </w:tc>
        <w:tc>
          <w:tcPr>
            <w:tcW w:w="3965" w:type="dxa"/>
            <w:tcBorders>
              <w:top w:val="nil"/>
              <w:left w:val="nil"/>
              <w:bottom w:val="single" w:sz="4" w:space="0" w:color="auto"/>
              <w:right w:val="single" w:sz="4" w:space="0" w:color="auto"/>
            </w:tcBorders>
            <w:shd w:val="clear" w:color="000000" w:fill="FFFFFF"/>
            <w:noWrap/>
            <w:vAlign w:val="bottom"/>
            <w:hideMark/>
          </w:tcPr>
          <w:p w:rsidR="001565C4" w:rsidRPr="001565C4" w:rsidRDefault="001565C4" w:rsidP="001565C4">
            <w:pPr>
              <w:rPr>
                <w:rFonts w:ascii="Calibri" w:hAnsi="Calibri"/>
                <w:sz w:val="18"/>
                <w:szCs w:val="18"/>
              </w:rPr>
            </w:pPr>
            <w:r w:rsidRPr="001565C4">
              <w:rPr>
                <w:rFonts w:ascii="Calibri" w:hAnsi="Calibri"/>
                <w:sz w:val="18"/>
                <w:szCs w:val="18"/>
              </w:rPr>
              <w:t>MOP – SR. IZ  DRŽ. PROR. (VODNI SKLAD) – NADGRADNJA VODOVODA SISTEMA B</w:t>
            </w:r>
          </w:p>
        </w:tc>
        <w:tc>
          <w:tcPr>
            <w:tcW w:w="1417" w:type="dxa"/>
            <w:tcBorders>
              <w:top w:val="nil"/>
              <w:left w:val="nil"/>
              <w:bottom w:val="single" w:sz="4" w:space="0" w:color="auto"/>
              <w:right w:val="single" w:sz="4" w:space="0" w:color="auto"/>
            </w:tcBorders>
            <w:shd w:val="clear" w:color="000000" w:fill="FFFFFF"/>
            <w:noWrap/>
            <w:vAlign w:val="bottom"/>
            <w:hideMark/>
          </w:tcPr>
          <w:p w:rsidR="001565C4" w:rsidRPr="001565C4" w:rsidRDefault="001565C4" w:rsidP="001565C4">
            <w:pPr>
              <w:jc w:val="right"/>
              <w:rPr>
                <w:rFonts w:ascii="Calibri" w:hAnsi="Calibri"/>
                <w:sz w:val="18"/>
                <w:szCs w:val="18"/>
              </w:rPr>
            </w:pPr>
            <w:r w:rsidRPr="001565C4">
              <w:rPr>
                <w:rFonts w:ascii="Calibri" w:hAnsi="Calibri"/>
                <w:sz w:val="18"/>
                <w:szCs w:val="18"/>
              </w:rPr>
              <w:t>0,00</w:t>
            </w:r>
          </w:p>
        </w:tc>
        <w:tc>
          <w:tcPr>
            <w:tcW w:w="1174" w:type="dxa"/>
            <w:tcBorders>
              <w:top w:val="nil"/>
              <w:left w:val="nil"/>
              <w:bottom w:val="single" w:sz="4" w:space="0" w:color="auto"/>
              <w:right w:val="single" w:sz="4" w:space="0" w:color="auto"/>
            </w:tcBorders>
            <w:shd w:val="clear" w:color="000000" w:fill="FFFFFF"/>
            <w:noWrap/>
            <w:vAlign w:val="bottom"/>
            <w:hideMark/>
          </w:tcPr>
          <w:p w:rsidR="001565C4" w:rsidRPr="001565C4" w:rsidRDefault="001565C4" w:rsidP="001565C4">
            <w:pPr>
              <w:jc w:val="right"/>
              <w:rPr>
                <w:rFonts w:ascii="Calibri" w:hAnsi="Calibri"/>
                <w:sz w:val="18"/>
                <w:szCs w:val="18"/>
              </w:rPr>
            </w:pPr>
            <w:r w:rsidRPr="001565C4">
              <w:rPr>
                <w:rFonts w:ascii="Calibri" w:hAnsi="Calibri"/>
                <w:sz w:val="18"/>
                <w:szCs w:val="18"/>
              </w:rPr>
              <w:t>242.319,00</w:t>
            </w:r>
          </w:p>
        </w:tc>
        <w:tc>
          <w:tcPr>
            <w:tcW w:w="1114" w:type="dxa"/>
            <w:tcBorders>
              <w:top w:val="nil"/>
              <w:left w:val="nil"/>
              <w:bottom w:val="single" w:sz="4" w:space="0" w:color="auto"/>
              <w:right w:val="single" w:sz="4" w:space="0" w:color="auto"/>
            </w:tcBorders>
            <w:shd w:val="clear" w:color="000000" w:fill="FFFFFF"/>
            <w:noWrap/>
            <w:vAlign w:val="bottom"/>
            <w:hideMark/>
          </w:tcPr>
          <w:p w:rsidR="001565C4" w:rsidRPr="001565C4" w:rsidRDefault="001565C4" w:rsidP="001565C4">
            <w:pPr>
              <w:jc w:val="right"/>
              <w:rPr>
                <w:rFonts w:ascii="Calibri" w:hAnsi="Calibri"/>
                <w:sz w:val="18"/>
                <w:szCs w:val="18"/>
              </w:rPr>
            </w:pPr>
            <w:r w:rsidRPr="001565C4">
              <w:rPr>
                <w:rFonts w:ascii="Calibri" w:hAnsi="Calibri"/>
                <w:sz w:val="18"/>
                <w:szCs w:val="18"/>
              </w:rPr>
              <w:t>242.319,00</w:t>
            </w:r>
          </w:p>
        </w:tc>
        <w:tc>
          <w:tcPr>
            <w:tcW w:w="711" w:type="dxa"/>
            <w:tcBorders>
              <w:top w:val="nil"/>
              <w:left w:val="nil"/>
              <w:bottom w:val="single" w:sz="4" w:space="0" w:color="auto"/>
              <w:right w:val="single" w:sz="4" w:space="0" w:color="auto"/>
            </w:tcBorders>
            <w:shd w:val="clear" w:color="000000" w:fill="FFFFFF"/>
            <w:noWrap/>
            <w:vAlign w:val="bottom"/>
            <w:hideMark/>
          </w:tcPr>
          <w:p w:rsidR="001565C4" w:rsidRPr="001565C4" w:rsidRDefault="001565C4" w:rsidP="00CB7D4A">
            <w:pPr>
              <w:jc w:val="right"/>
              <w:rPr>
                <w:rFonts w:ascii="Calibri" w:hAnsi="Calibri"/>
                <w:sz w:val="18"/>
                <w:szCs w:val="18"/>
              </w:rPr>
            </w:pPr>
            <w:r w:rsidRPr="001565C4">
              <w:rPr>
                <w:rFonts w:ascii="Calibri" w:hAnsi="Calibri"/>
                <w:sz w:val="18"/>
                <w:szCs w:val="18"/>
              </w:rPr>
              <w:t>--</w:t>
            </w:r>
          </w:p>
        </w:tc>
      </w:tr>
      <w:tr w:rsidR="00CB7D4A" w:rsidRPr="001565C4" w:rsidTr="00B3525C">
        <w:trPr>
          <w:trHeight w:val="300"/>
        </w:trPr>
        <w:tc>
          <w:tcPr>
            <w:tcW w:w="870" w:type="dxa"/>
            <w:tcBorders>
              <w:top w:val="nil"/>
              <w:left w:val="single" w:sz="4" w:space="0" w:color="auto"/>
              <w:bottom w:val="single" w:sz="4" w:space="0" w:color="auto"/>
              <w:right w:val="single" w:sz="4" w:space="0" w:color="auto"/>
            </w:tcBorders>
            <w:shd w:val="clear" w:color="000000" w:fill="FFFFFF"/>
            <w:noWrap/>
            <w:vAlign w:val="bottom"/>
            <w:hideMark/>
          </w:tcPr>
          <w:p w:rsidR="00B3525C" w:rsidRPr="001565C4" w:rsidRDefault="001565C4" w:rsidP="00B3525C">
            <w:pPr>
              <w:rPr>
                <w:rFonts w:ascii="Calibri" w:hAnsi="Calibri"/>
                <w:sz w:val="18"/>
                <w:szCs w:val="18"/>
              </w:rPr>
            </w:pPr>
            <w:r w:rsidRPr="001565C4">
              <w:rPr>
                <w:rFonts w:ascii="Calibri" w:hAnsi="Calibri"/>
                <w:sz w:val="18"/>
                <w:szCs w:val="18"/>
              </w:rPr>
              <w:t>7</w:t>
            </w:r>
            <w:r w:rsidR="00B3525C" w:rsidRPr="001565C4">
              <w:rPr>
                <w:rFonts w:ascii="Calibri" w:hAnsi="Calibri"/>
                <w:sz w:val="18"/>
                <w:szCs w:val="18"/>
              </w:rPr>
              <w:t>400013</w:t>
            </w:r>
          </w:p>
        </w:tc>
        <w:tc>
          <w:tcPr>
            <w:tcW w:w="3965" w:type="dxa"/>
            <w:tcBorders>
              <w:top w:val="nil"/>
              <w:left w:val="nil"/>
              <w:bottom w:val="single" w:sz="4" w:space="0" w:color="auto"/>
              <w:right w:val="single" w:sz="4" w:space="0" w:color="auto"/>
            </w:tcBorders>
            <w:shd w:val="clear" w:color="000000" w:fill="FFFFFF"/>
            <w:noWrap/>
            <w:vAlign w:val="bottom"/>
            <w:hideMark/>
          </w:tcPr>
          <w:p w:rsidR="00B3525C" w:rsidRPr="001565C4" w:rsidRDefault="00B3525C" w:rsidP="00B3525C">
            <w:pPr>
              <w:rPr>
                <w:rFonts w:ascii="Calibri" w:hAnsi="Calibri"/>
                <w:sz w:val="18"/>
                <w:szCs w:val="18"/>
              </w:rPr>
            </w:pPr>
            <w:r w:rsidRPr="001565C4">
              <w:rPr>
                <w:rFonts w:ascii="Calibri" w:hAnsi="Calibri"/>
                <w:sz w:val="18"/>
                <w:szCs w:val="18"/>
              </w:rPr>
              <w:t>MGRT - SOFIN. INVEST. V JAVNO INFRASTRUKTURO-21.ČL. ZFO-1</w:t>
            </w:r>
          </w:p>
        </w:tc>
        <w:tc>
          <w:tcPr>
            <w:tcW w:w="1417" w:type="dxa"/>
            <w:tcBorders>
              <w:top w:val="nil"/>
              <w:left w:val="nil"/>
              <w:bottom w:val="single" w:sz="4" w:space="0" w:color="auto"/>
              <w:right w:val="single" w:sz="4" w:space="0" w:color="auto"/>
            </w:tcBorders>
            <w:shd w:val="clear" w:color="000000" w:fill="FFFFFF"/>
            <w:noWrap/>
            <w:vAlign w:val="bottom"/>
            <w:hideMark/>
          </w:tcPr>
          <w:p w:rsidR="00B3525C" w:rsidRPr="001565C4" w:rsidRDefault="001565C4" w:rsidP="001565C4">
            <w:pPr>
              <w:jc w:val="right"/>
              <w:rPr>
                <w:rFonts w:ascii="Calibri" w:hAnsi="Calibri"/>
                <w:sz w:val="18"/>
                <w:szCs w:val="18"/>
              </w:rPr>
            </w:pPr>
            <w:r w:rsidRPr="001565C4">
              <w:rPr>
                <w:rFonts w:ascii="Calibri" w:hAnsi="Calibri"/>
                <w:sz w:val="18"/>
                <w:szCs w:val="18"/>
              </w:rPr>
              <w:t>208</w:t>
            </w:r>
            <w:r w:rsidR="00B3525C" w:rsidRPr="001565C4">
              <w:rPr>
                <w:rFonts w:ascii="Calibri" w:hAnsi="Calibri"/>
                <w:sz w:val="18"/>
                <w:szCs w:val="18"/>
              </w:rPr>
              <w:t>.</w:t>
            </w:r>
            <w:r w:rsidRPr="001565C4">
              <w:rPr>
                <w:rFonts w:ascii="Calibri" w:hAnsi="Calibri"/>
                <w:sz w:val="18"/>
                <w:szCs w:val="18"/>
              </w:rPr>
              <w:t>008,00</w:t>
            </w:r>
          </w:p>
        </w:tc>
        <w:tc>
          <w:tcPr>
            <w:tcW w:w="1174" w:type="dxa"/>
            <w:tcBorders>
              <w:top w:val="nil"/>
              <w:left w:val="nil"/>
              <w:bottom w:val="single" w:sz="4" w:space="0" w:color="auto"/>
              <w:right w:val="single" w:sz="4" w:space="0" w:color="auto"/>
            </w:tcBorders>
            <w:shd w:val="clear" w:color="000000" w:fill="FFFFFF"/>
            <w:noWrap/>
            <w:vAlign w:val="bottom"/>
            <w:hideMark/>
          </w:tcPr>
          <w:p w:rsidR="00B3525C" w:rsidRPr="001565C4" w:rsidRDefault="001565C4" w:rsidP="001565C4">
            <w:pPr>
              <w:jc w:val="right"/>
              <w:rPr>
                <w:rFonts w:ascii="Calibri" w:hAnsi="Calibri"/>
                <w:sz w:val="18"/>
                <w:szCs w:val="18"/>
              </w:rPr>
            </w:pPr>
            <w:r w:rsidRPr="001565C4">
              <w:rPr>
                <w:rFonts w:ascii="Calibri" w:hAnsi="Calibri"/>
                <w:sz w:val="18"/>
                <w:szCs w:val="18"/>
              </w:rPr>
              <w:t>208</w:t>
            </w:r>
            <w:r w:rsidR="00B3525C" w:rsidRPr="001565C4">
              <w:rPr>
                <w:rFonts w:ascii="Calibri" w:hAnsi="Calibri"/>
                <w:sz w:val="18"/>
                <w:szCs w:val="18"/>
              </w:rPr>
              <w:t>.</w:t>
            </w:r>
            <w:r w:rsidRPr="001565C4">
              <w:rPr>
                <w:rFonts w:ascii="Calibri" w:hAnsi="Calibri"/>
                <w:sz w:val="18"/>
                <w:szCs w:val="18"/>
              </w:rPr>
              <w:t>797,00</w:t>
            </w:r>
          </w:p>
        </w:tc>
        <w:tc>
          <w:tcPr>
            <w:tcW w:w="1114" w:type="dxa"/>
            <w:tcBorders>
              <w:top w:val="nil"/>
              <w:left w:val="nil"/>
              <w:bottom w:val="single" w:sz="4" w:space="0" w:color="auto"/>
              <w:right w:val="single" w:sz="4" w:space="0" w:color="auto"/>
            </w:tcBorders>
            <w:shd w:val="clear" w:color="000000" w:fill="FFFFFF"/>
            <w:noWrap/>
            <w:vAlign w:val="bottom"/>
            <w:hideMark/>
          </w:tcPr>
          <w:p w:rsidR="00B3525C" w:rsidRPr="001565C4" w:rsidRDefault="001565C4" w:rsidP="001565C4">
            <w:pPr>
              <w:jc w:val="right"/>
              <w:rPr>
                <w:rFonts w:ascii="Calibri" w:hAnsi="Calibri"/>
                <w:sz w:val="18"/>
                <w:szCs w:val="18"/>
              </w:rPr>
            </w:pPr>
            <w:r w:rsidRPr="001565C4">
              <w:rPr>
                <w:rFonts w:ascii="Calibri" w:hAnsi="Calibri"/>
                <w:sz w:val="18"/>
                <w:szCs w:val="18"/>
              </w:rPr>
              <w:t>789,00</w:t>
            </w:r>
          </w:p>
        </w:tc>
        <w:tc>
          <w:tcPr>
            <w:tcW w:w="711" w:type="dxa"/>
            <w:tcBorders>
              <w:top w:val="nil"/>
              <w:left w:val="nil"/>
              <w:bottom w:val="single" w:sz="4" w:space="0" w:color="auto"/>
              <w:right w:val="single" w:sz="4" w:space="0" w:color="auto"/>
            </w:tcBorders>
            <w:shd w:val="clear" w:color="000000" w:fill="FFFFFF"/>
            <w:noWrap/>
            <w:vAlign w:val="bottom"/>
            <w:hideMark/>
          </w:tcPr>
          <w:p w:rsidR="00B3525C" w:rsidRPr="001565C4" w:rsidRDefault="00B3525C" w:rsidP="001565C4">
            <w:pPr>
              <w:jc w:val="right"/>
              <w:rPr>
                <w:rFonts w:ascii="Calibri" w:hAnsi="Calibri"/>
                <w:sz w:val="18"/>
                <w:szCs w:val="18"/>
              </w:rPr>
            </w:pPr>
            <w:r w:rsidRPr="001565C4">
              <w:rPr>
                <w:rFonts w:ascii="Calibri" w:hAnsi="Calibri"/>
                <w:sz w:val="18"/>
                <w:szCs w:val="18"/>
              </w:rPr>
              <w:t>10</w:t>
            </w:r>
            <w:r w:rsidR="001565C4" w:rsidRPr="001565C4">
              <w:rPr>
                <w:rFonts w:ascii="Calibri" w:hAnsi="Calibri"/>
                <w:sz w:val="18"/>
                <w:szCs w:val="18"/>
              </w:rPr>
              <w:t>0,4</w:t>
            </w:r>
          </w:p>
        </w:tc>
      </w:tr>
      <w:tr w:rsidR="00CB7D4A" w:rsidRPr="001565C4" w:rsidTr="00B3525C">
        <w:trPr>
          <w:trHeight w:val="300"/>
        </w:trPr>
        <w:tc>
          <w:tcPr>
            <w:tcW w:w="870" w:type="dxa"/>
            <w:tcBorders>
              <w:top w:val="nil"/>
              <w:left w:val="single" w:sz="4" w:space="0" w:color="auto"/>
              <w:bottom w:val="single" w:sz="4" w:space="0" w:color="auto"/>
              <w:right w:val="single" w:sz="4" w:space="0" w:color="auto"/>
            </w:tcBorders>
            <w:shd w:val="clear" w:color="000000" w:fill="FFFFFF"/>
            <w:noWrap/>
            <w:vAlign w:val="bottom"/>
            <w:hideMark/>
          </w:tcPr>
          <w:p w:rsidR="00B3525C" w:rsidRPr="001565C4" w:rsidRDefault="00B3525C" w:rsidP="001565C4">
            <w:pPr>
              <w:rPr>
                <w:rFonts w:ascii="Calibri" w:hAnsi="Calibri"/>
                <w:sz w:val="18"/>
                <w:szCs w:val="18"/>
              </w:rPr>
            </w:pPr>
            <w:r w:rsidRPr="001565C4">
              <w:rPr>
                <w:rFonts w:ascii="Calibri" w:hAnsi="Calibri"/>
                <w:sz w:val="18"/>
                <w:szCs w:val="18"/>
              </w:rPr>
              <w:t>74</w:t>
            </w:r>
            <w:r w:rsidR="001565C4" w:rsidRPr="001565C4">
              <w:rPr>
                <w:rFonts w:ascii="Calibri" w:hAnsi="Calibri"/>
                <w:sz w:val="18"/>
                <w:szCs w:val="18"/>
              </w:rPr>
              <w:t>00042</w:t>
            </w:r>
          </w:p>
        </w:tc>
        <w:tc>
          <w:tcPr>
            <w:tcW w:w="3965" w:type="dxa"/>
            <w:tcBorders>
              <w:top w:val="nil"/>
              <w:left w:val="nil"/>
              <w:bottom w:val="single" w:sz="4" w:space="0" w:color="auto"/>
              <w:right w:val="single" w:sz="4" w:space="0" w:color="auto"/>
            </w:tcBorders>
            <w:shd w:val="clear" w:color="000000" w:fill="FFFFFF"/>
            <w:noWrap/>
            <w:vAlign w:val="bottom"/>
            <w:hideMark/>
          </w:tcPr>
          <w:p w:rsidR="00B3525C" w:rsidRPr="001565C4" w:rsidRDefault="001565C4" w:rsidP="001565C4">
            <w:pPr>
              <w:rPr>
                <w:rFonts w:ascii="Calibri" w:hAnsi="Calibri"/>
                <w:sz w:val="18"/>
                <w:szCs w:val="18"/>
              </w:rPr>
            </w:pPr>
            <w:r w:rsidRPr="001565C4">
              <w:rPr>
                <w:rFonts w:ascii="Calibri" w:hAnsi="Calibri"/>
                <w:sz w:val="18"/>
                <w:szCs w:val="18"/>
              </w:rPr>
              <w:t>MKO – SRED. ZA VZDRŽEVANJE GOZDNIH CEST</w:t>
            </w:r>
          </w:p>
        </w:tc>
        <w:tc>
          <w:tcPr>
            <w:tcW w:w="1417" w:type="dxa"/>
            <w:tcBorders>
              <w:top w:val="nil"/>
              <w:left w:val="nil"/>
              <w:bottom w:val="single" w:sz="4" w:space="0" w:color="auto"/>
              <w:right w:val="single" w:sz="4" w:space="0" w:color="auto"/>
            </w:tcBorders>
            <w:shd w:val="clear" w:color="000000" w:fill="FFFFFF"/>
            <w:noWrap/>
            <w:vAlign w:val="bottom"/>
            <w:hideMark/>
          </w:tcPr>
          <w:p w:rsidR="00B3525C" w:rsidRPr="001565C4" w:rsidRDefault="001565C4" w:rsidP="001565C4">
            <w:pPr>
              <w:jc w:val="right"/>
              <w:rPr>
                <w:rFonts w:ascii="Calibri" w:hAnsi="Calibri"/>
                <w:sz w:val="18"/>
                <w:szCs w:val="18"/>
              </w:rPr>
            </w:pPr>
            <w:r w:rsidRPr="001565C4">
              <w:rPr>
                <w:rFonts w:ascii="Calibri" w:hAnsi="Calibri"/>
                <w:sz w:val="18"/>
                <w:szCs w:val="18"/>
              </w:rPr>
              <w:t>2.700,00</w:t>
            </w:r>
          </w:p>
        </w:tc>
        <w:tc>
          <w:tcPr>
            <w:tcW w:w="1174" w:type="dxa"/>
            <w:tcBorders>
              <w:top w:val="nil"/>
              <w:left w:val="nil"/>
              <w:bottom w:val="single" w:sz="4" w:space="0" w:color="auto"/>
              <w:right w:val="single" w:sz="4" w:space="0" w:color="auto"/>
            </w:tcBorders>
            <w:shd w:val="clear" w:color="000000" w:fill="FFFFFF"/>
            <w:noWrap/>
            <w:vAlign w:val="bottom"/>
            <w:hideMark/>
          </w:tcPr>
          <w:p w:rsidR="00B3525C" w:rsidRPr="001565C4" w:rsidRDefault="00B3525C" w:rsidP="001565C4">
            <w:pPr>
              <w:jc w:val="right"/>
              <w:rPr>
                <w:rFonts w:ascii="Calibri" w:hAnsi="Calibri"/>
                <w:sz w:val="18"/>
                <w:szCs w:val="18"/>
              </w:rPr>
            </w:pPr>
            <w:r w:rsidRPr="001565C4">
              <w:rPr>
                <w:rFonts w:ascii="Calibri" w:hAnsi="Calibri"/>
                <w:sz w:val="18"/>
                <w:szCs w:val="18"/>
              </w:rPr>
              <w:t>3.</w:t>
            </w:r>
            <w:r w:rsidR="001565C4" w:rsidRPr="001565C4">
              <w:rPr>
                <w:rFonts w:ascii="Calibri" w:hAnsi="Calibri"/>
                <w:sz w:val="18"/>
                <w:szCs w:val="18"/>
              </w:rPr>
              <w:t>7</w:t>
            </w:r>
            <w:r w:rsidRPr="001565C4">
              <w:rPr>
                <w:rFonts w:ascii="Calibri" w:hAnsi="Calibri"/>
                <w:sz w:val="18"/>
                <w:szCs w:val="18"/>
              </w:rPr>
              <w:t>00,00</w:t>
            </w:r>
          </w:p>
        </w:tc>
        <w:tc>
          <w:tcPr>
            <w:tcW w:w="1114" w:type="dxa"/>
            <w:tcBorders>
              <w:top w:val="nil"/>
              <w:left w:val="nil"/>
              <w:bottom w:val="single" w:sz="4" w:space="0" w:color="auto"/>
              <w:right w:val="single" w:sz="4" w:space="0" w:color="auto"/>
            </w:tcBorders>
            <w:shd w:val="clear" w:color="000000" w:fill="FFFFFF"/>
            <w:noWrap/>
            <w:vAlign w:val="bottom"/>
            <w:hideMark/>
          </w:tcPr>
          <w:p w:rsidR="00B3525C" w:rsidRPr="001565C4" w:rsidRDefault="001565C4" w:rsidP="001565C4">
            <w:pPr>
              <w:jc w:val="right"/>
              <w:rPr>
                <w:rFonts w:ascii="Calibri" w:hAnsi="Calibri"/>
                <w:sz w:val="18"/>
                <w:szCs w:val="18"/>
              </w:rPr>
            </w:pPr>
            <w:r w:rsidRPr="001565C4">
              <w:rPr>
                <w:rFonts w:ascii="Calibri" w:hAnsi="Calibri"/>
                <w:sz w:val="18"/>
                <w:szCs w:val="18"/>
              </w:rPr>
              <w:t>1</w:t>
            </w:r>
            <w:r w:rsidR="00B3525C" w:rsidRPr="001565C4">
              <w:rPr>
                <w:rFonts w:ascii="Calibri" w:hAnsi="Calibri"/>
                <w:sz w:val="18"/>
                <w:szCs w:val="18"/>
              </w:rPr>
              <w:t>.000,00</w:t>
            </w:r>
          </w:p>
        </w:tc>
        <w:tc>
          <w:tcPr>
            <w:tcW w:w="711" w:type="dxa"/>
            <w:tcBorders>
              <w:top w:val="nil"/>
              <w:left w:val="nil"/>
              <w:bottom w:val="single" w:sz="4" w:space="0" w:color="auto"/>
              <w:right w:val="single" w:sz="4" w:space="0" w:color="auto"/>
            </w:tcBorders>
            <w:shd w:val="clear" w:color="000000" w:fill="FFFFFF"/>
            <w:noWrap/>
            <w:vAlign w:val="bottom"/>
            <w:hideMark/>
          </w:tcPr>
          <w:p w:rsidR="00B3525C" w:rsidRPr="001565C4" w:rsidRDefault="001565C4" w:rsidP="001565C4">
            <w:pPr>
              <w:jc w:val="right"/>
              <w:rPr>
                <w:rFonts w:ascii="Calibri" w:hAnsi="Calibri"/>
                <w:sz w:val="18"/>
                <w:szCs w:val="18"/>
              </w:rPr>
            </w:pPr>
            <w:r w:rsidRPr="001565C4">
              <w:rPr>
                <w:rFonts w:ascii="Calibri" w:hAnsi="Calibri"/>
                <w:sz w:val="18"/>
                <w:szCs w:val="18"/>
              </w:rPr>
              <w:t>137,0</w:t>
            </w:r>
          </w:p>
        </w:tc>
      </w:tr>
      <w:tr w:rsidR="00CB7D4A" w:rsidRPr="00CB7D4A" w:rsidTr="00B3525C">
        <w:trPr>
          <w:trHeight w:val="300"/>
        </w:trPr>
        <w:tc>
          <w:tcPr>
            <w:tcW w:w="870" w:type="dxa"/>
            <w:tcBorders>
              <w:top w:val="nil"/>
              <w:left w:val="single" w:sz="4" w:space="0" w:color="auto"/>
              <w:bottom w:val="single" w:sz="4" w:space="0" w:color="auto"/>
              <w:right w:val="single" w:sz="4" w:space="0" w:color="auto"/>
            </w:tcBorders>
            <w:shd w:val="clear" w:color="000000" w:fill="FFFFFF"/>
            <w:noWrap/>
            <w:vAlign w:val="bottom"/>
            <w:hideMark/>
          </w:tcPr>
          <w:p w:rsidR="00B3525C" w:rsidRPr="00CB7D4A" w:rsidRDefault="00B3525C" w:rsidP="00B3525C">
            <w:pPr>
              <w:rPr>
                <w:rFonts w:ascii="Calibri" w:hAnsi="Calibri"/>
                <w:sz w:val="18"/>
                <w:szCs w:val="18"/>
              </w:rPr>
            </w:pPr>
            <w:r w:rsidRPr="00CB7D4A">
              <w:rPr>
                <w:rFonts w:ascii="Calibri" w:hAnsi="Calibri"/>
                <w:sz w:val="18"/>
                <w:szCs w:val="18"/>
              </w:rPr>
              <w:t>7413011</w:t>
            </w:r>
          </w:p>
        </w:tc>
        <w:tc>
          <w:tcPr>
            <w:tcW w:w="3965" w:type="dxa"/>
            <w:tcBorders>
              <w:top w:val="nil"/>
              <w:left w:val="nil"/>
              <w:bottom w:val="single" w:sz="4" w:space="0" w:color="auto"/>
              <w:right w:val="single" w:sz="4" w:space="0" w:color="auto"/>
            </w:tcBorders>
            <w:shd w:val="clear" w:color="000000" w:fill="FFFFFF"/>
            <w:noWrap/>
            <w:vAlign w:val="bottom"/>
            <w:hideMark/>
          </w:tcPr>
          <w:p w:rsidR="00B3525C" w:rsidRPr="00CB7D4A" w:rsidRDefault="00B3525C" w:rsidP="00B3525C">
            <w:pPr>
              <w:rPr>
                <w:rFonts w:ascii="Calibri" w:hAnsi="Calibri"/>
                <w:sz w:val="18"/>
                <w:szCs w:val="18"/>
              </w:rPr>
            </w:pPr>
            <w:r w:rsidRPr="00CB7D4A">
              <w:rPr>
                <w:rFonts w:ascii="Calibri" w:hAnsi="Calibri"/>
                <w:sz w:val="18"/>
                <w:szCs w:val="18"/>
              </w:rPr>
              <w:t>PR.SR. IZ DRŽ.PRORAČ. IZ SR. PRORAČUNA EU- NADGRADNJA VODOVODA SISTEMA B</w:t>
            </w:r>
          </w:p>
        </w:tc>
        <w:tc>
          <w:tcPr>
            <w:tcW w:w="1417" w:type="dxa"/>
            <w:tcBorders>
              <w:top w:val="nil"/>
              <w:left w:val="nil"/>
              <w:bottom w:val="single" w:sz="4" w:space="0" w:color="auto"/>
              <w:right w:val="single" w:sz="4" w:space="0" w:color="auto"/>
            </w:tcBorders>
            <w:shd w:val="clear" w:color="000000" w:fill="FFFFFF"/>
            <w:noWrap/>
            <w:vAlign w:val="bottom"/>
            <w:hideMark/>
          </w:tcPr>
          <w:p w:rsidR="00B3525C" w:rsidRPr="00CB7D4A" w:rsidRDefault="00CB7D4A" w:rsidP="00CB7D4A">
            <w:pPr>
              <w:jc w:val="right"/>
              <w:rPr>
                <w:rFonts w:ascii="Calibri" w:hAnsi="Calibri"/>
                <w:sz w:val="18"/>
                <w:szCs w:val="18"/>
              </w:rPr>
            </w:pPr>
            <w:r w:rsidRPr="00CB7D4A">
              <w:rPr>
                <w:rFonts w:ascii="Calibri" w:hAnsi="Calibri"/>
                <w:sz w:val="18"/>
                <w:szCs w:val="18"/>
              </w:rPr>
              <w:t>1.598</w:t>
            </w:r>
            <w:r w:rsidR="00B3525C" w:rsidRPr="00CB7D4A">
              <w:rPr>
                <w:rFonts w:ascii="Calibri" w:hAnsi="Calibri"/>
                <w:sz w:val="18"/>
                <w:szCs w:val="18"/>
              </w:rPr>
              <w:t>.</w:t>
            </w:r>
            <w:r w:rsidRPr="00CB7D4A">
              <w:rPr>
                <w:rFonts w:ascii="Calibri" w:hAnsi="Calibri"/>
                <w:sz w:val="18"/>
                <w:szCs w:val="18"/>
              </w:rPr>
              <w:t>415,12</w:t>
            </w:r>
          </w:p>
        </w:tc>
        <w:tc>
          <w:tcPr>
            <w:tcW w:w="1174" w:type="dxa"/>
            <w:tcBorders>
              <w:top w:val="nil"/>
              <w:left w:val="nil"/>
              <w:bottom w:val="single" w:sz="4" w:space="0" w:color="auto"/>
              <w:right w:val="single" w:sz="4" w:space="0" w:color="auto"/>
            </w:tcBorders>
            <w:shd w:val="clear" w:color="000000" w:fill="FFFFFF"/>
            <w:noWrap/>
            <w:vAlign w:val="bottom"/>
            <w:hideMark/>
          </w:tcPr>
          <w:p w:rsidR="00B3525C" w:rsidRPr="00CB7D4A" w:rsidRDefault="00CB7D4A" w:rsidP="00CB7D4A">
            <w:pPr>
              <w:jc w:val="right"/>
              <w:rPr>
                <w:rFonts w:ascii="Calibri" w:hAnsi="Calibri"/>
                <w:sz w:val="18"/>
                <w:szCs w:val="18"/>
              </w:rPr>
            </w:pPr>
            <w:r w:rsidRPr="00CB7D4A">
              <w:rPr>
                <w:rFonts w:ascii="Calibri" w:hAnsi="Calibri"/>
                <w:sz w:val="18"/>
                <w:szCs w:val="18"/>
              </w:rPr>
              <w:t>1.682.535,00</w:t>
            </w:r>
          </w:p>
        </w:tc>
        <w:tc>
          <w:tcPr>
            <w:tcW w:w="1114" w:type="dxa"/>
            <w:tcBorders>
              <w:top w:val="nil"/>
              <w:left w:val="nil"/>
              <w:bottom w:val="single" w:sz="4" w:space="0" w:color="auto"/>
              <w:right w:val="single" w:sz="4" w:space="0" w:color="auto"/>
            </w:tcBorders>
            <w:shd w:val="clear" w:color="000000" w:fill="FFFFFF"/>
            <w:noWrap/>
            <w:vAlign w:val="bottom"/>
            <w:hideMark/>
          </w:tcPr>
          <w:p w:rsidR="00B3525C" w:rsidRPr="00CB7D4A" w:rsidRDefault="00CB7D4A" w:rsidP="00CB7D4A">
            <w:pPr>
              <w:jc w:val="right"/>
              <w:rPr>
                <w:rFonts w:ascii="Calibri" w:hAnsi="Calibri"/>
                <w:sz w:val="18"/>
                <w:szCs w:val="18"/>
              </w:rPr>
            </w:pPr>
            <w:r w:rsidRPr="00CB7D4A">
              <w:rPr>
                <w:rFonts w:ascii="Calibri" w:hAnsi="Calibri"/>
                <w:sz w:val="18"/>
                <w:szCs w:val="18"/>
              </w:rPr>
              <w:t>84</w:t>
            </w:r>
            <w:r w:rsidR="00B3525C" w:rsidRPr="00CB7D4A">
              <w:rPr>
                <w:rFonts w:ascii="Calibri" w:hAnsi="Calibri"/>
                <w:sz w:val="18"/>
                <w:szCs w:val="18"/>
              </w:rPr>
              <w:t>.</w:t>
            </w:r>
            <w:r w:rsidRPr="00CB7D4A">
              <w:rPr>
                <w:rFonts w:ascii="Calibri" w:hAnsi="Calibri"/>
                <w:sz w:val="18"/>
                <w:szCs w:val="18"/>
              </w:rPr>
              <w:t>119,88</w:t>
            </w:r>
          </w:p>
        </w:tc>
        <w:tc>
          <w:tcPr>
            <w:tcW w:w="711" w:type="dxa"/>
            <w:tcBorders>
              <w:top w:val="nil"/>
              <w:left w:val="nil"/>
              <w:bottom w:val="single" w:sz="4" w:space="0" w:color="auto"/>
              <w:right w:val="single" w:sz="4" w:space="0" w:color="auto"/>
            </w:tcBorders>
            <w:shd w:val="clear" w:color="000000" w:fill="FFFFFF"/>
            <w:noWrap/>
            <w:vAlign w:val="bottom"/>
            <w:hideMark/>
          </w:tcPr>
          <w:p w:rsidR="00B3525C" w:rsidRPr="00CB7D4A" w:rsidRDefault="00CB7D4A" w:rsidP="00CB7D4A">
            <w:pPr>
              <w:jc w:val="right"/>
              <w:rPr>
                <w:rFonts w:ascii="Calibri" w:hAnsi="Calibri"/>
                <w:sz w:val="18"/>
                <w:szCs w:val="18"/>
              </w:rPr>
            </w:pPr>
            <w:r w:rsidRPr="00CB7D4A">
              <w:rPr>
                <w:rFonts w:ascii="Calibri" w:hAnsi="Calibri"/>
                <w:sz w:val="18"/>
                <w:szCs w:val="18"/>
              </w:rPr>
              <w:t>105,3</w:t>
            </w:r>
          </w:p>
        </w:tc>
      </w:tr>
      <w:tr w:rsidR="00CB7D4A" w:rsidRPr="00CB7D4A" w:rsidTr="00341F81">
        <w:trPr>
          <w:trHeight w:val="469"/>
        </w:trPr>
        <w:tc>
          <w:tcPr>
            <w:tcW w:w="870" w:type="dxa"/>
            <w:tcBorders>
              <w:top w:val="nil"/>
              <w:left w:val="single" w:sz="4" w:space="0" w:color="auto"/>
              <w:bottom w:val="single" w:sz="4" w:space="0" w:color="auto"/>
              <w:right w:val="single" w:sz="4" w:space="0" w:color="auto"/>
            </w:tcBorders>
            <w:shd w:val="clear" w:color="auto" w:fill="CCC0D9" w:themeFill="accent4" w:themeFillTint="66"/>
            <w:noWrap/>
            <w:vAlign w:val="bottom"/>
            <w:hideMark/>
          </w:tcPr>
          <w:p w:rsidR="00B3525C" w:rsidRPr="00CB7D4A" w:rsidRDefault="00B3525C" w:rsidP="00B3525C">
            <w:pPr>
              <w:rPr>
                <w:rFonts w:ascii="Calibri" w:hAnsi="Calibri"/>
                <w:b/>
                <w:bCs/>
                <w:sz w:val="18"/>
                <w:szCs w:val="18"/>
              </w:rPr>
            </w:pPr>
            <w:r w:rsidRPr="00CB7D4A">
              <w:rPr>
                <w:rFonts w:ascii="Calibri" w:hAnsi="Calibri"/>
                <w:b/>
                <w:bCs/>
                <w:sz w:val="18"/>
                <w:szCs w:val="18"/>
              </w:rPr>
              <w:t> </w:t>
            </w:r>
          </w:p>
        </w:tc>
        <w:tc>
          <w:tcPr>
            <w:tcW w:w="3965" w:type="dxa"/>
            <w:tcBorders>
              <w:top w:val="nil"/>
              <w:left w:val="nil"/>
              <w:bottom w:val="single" w:sz="4" w:space="0" w:color="auto"/>
              <w:right w:val="single" w:sz="4" w:space="0" w:color="auto"/>
            </w:tcBorders>
            <w:shd w:val="clear" w:color="auto" w:fill="CCC0D9" w:themeFill="accent4" w:themeFillTint="66"/>
            <w:noWrap/>
            <w:vAlign w:val="bottom"/>
            <w:hideMark/>
          </w:tcPr>
          <w:p w:rsidR="00B3525C" w:rsidRPr="00CB7D4A" w:rsidRDefault="00B3525C" w:rsidP="00B3525C">
            <w:pPr>
              <w:rPr>
                <w:rFonts w:ascii="Calibri" w:hAnsi="Calibri"/>
                <w:b/>
                <w:bCs/>
                <w:sz w:val="18"/>
                <w:szCs w:val="18"/>
              </w:rPr>
            </w:pPr>
            <w:r w:rsidRPr="00CB7D4A">
              <w:rPr>
                <w:rFonts w:ascii="Calibri" w:hAnsi="Calibri"/>
                <w:b/>
                <w:bCs/>
                <w:sz w:val="18"/>
                <w:szCs w:val="18"/>
              </w:rPr>
              <w:t> SKUPAJ</w:t>
            </w:r>
          </w:p>
        </w:tc>
        <w:tc>
          <w:tcPr>
            <w:tcW w:w="1417" w:type="dxa"/>
            <w:tcBorders>
              <w:top w:val="nil"/>
              <w:left w:val="nil"/>
              <w:bottom w:val="single" w:sz="4" w:space="0" w:color="auto"/>
              <w:right w:val="single" w:sz="4" w:space="0" w:color="auto"/>
            </w:tcBorders>
            <w:shd w:val="clear" w:color="auto" w:fill="CCC0D9" w:themeFill="accent4" w:themeFillTint="66"/>
            <w:noWrap/>
            <w:vAlign w:val="bottom"/>
            <w:hideMark/>
          </w:tcPr>
          <w:p w:rsidR="00B3525C" w:rsidRPr="00CB7D4A" w:rsidRDefault="00CB7D4A" w:rsidP="00CB7D4A">
            <w:pPr>
              <w:jc w:val="right"/>
              <w:rPr>
                <w:rFonts w:ascii="Calibri" w:hAnsi="Calibri"/>
                <w:b/>
                <w:bCs/>
                <w:sz w:val="18"/>
                <w:szCs w:val="18"/>
              </w:rPr>
            </w:pPr>
            <w:r>
              <w:rPr>
                <w:rFonts w:ascii="Calibri" w:hAnsi="Calibri"/>
                <w:b/>
                <w:bCs/>
                <w:sz w:val="18"/>
                <w:szCs w:val="18"/>
              </w:rPr>
              <w:t>2.387.209,14</w:t>
            </w:r>
          </w:p>
        </w:tc>
        <w:tc>
          <w:tcPr>
            <w:tcW w:w="1174" w:type="dxa"/>
            <w:tcBorders>
              <w:top w:val="nil"/>
              <w:left w:val="nil"/>
              <w:bottom w:val="single" w:sz="4" w:space="0" w:color="auto"/>
              <w:right w:val="single" w:sz="4" w:space="0" w:color="auto"/>
            </w:tcBorders>
            <w:shd w:val="clear" w:color="auto" w:fill="CCC0D9" w:themeFill="accent4" w:themeFillTint="66"/>
            <w:noWrap/>
            <w:vAlign w:val="bottom"/>
            <w:hideMark/>
          </w:tcPr>
          <w:p w:rsidR="00B3525C" w:rsidRPr="00CB7D4A" w:rsidRDefault="00CB7D4A" w:rsidP="00A570BC">
            <w:pPr>
              <w:jc w:val="right"/>
              <w:rPr>
                <w:rFonts w:ascii="Calibri" w:hAnsi="Calibri"/>
                <w:b/>
                <w:bCs/>
                <w:sz w:val="18"/>
                <w:szCs w:val="18"/>
              </w:rPr>
            </w:pPr>
            <w:r>
              <w:rPr>
                <w:rFonts w:ascii="Calibri" w:hAnsi="Calibri"/>
                <w:b/>
                <w:bCs/>
                <w:sz w:val="18"/>
                <w:szCs w:val="18"/>
              </w:rPr>
              <w:t>2.</w:t>
            </w:r>
            <w:r w:rsidR="00A570BC">
              <w:rPr>
                <w:rFonts w:ascii="Calibri" w:hAnsi="Calibri"/>
                <w:b/>
                <w:bCs/>
                <w:sz w:val="18"/>
                <w:szCs w:val="18"/>
              </w:rPr>
              <w:t>436</w:t>
            </w:r>
            <w:r>
              <w:rPr>
                <w:rFonts w:ascii="Calibri" w:hAnsi="Calibri"/>
                <w:b/>
                <w:bCs/>
                <w:sz w:val="18"/>
                <w:szCs w:val="18"/>
              </w:rPr>
              <w:t>.</w:t>
            </w:r>
            <w:r w:rsidR="00A570BC">
              <w:rPr>
                <w:rFonts w:ascii="Calibri" w:hAnsi="Calibri"/>
                <w:b/>
                <w:bCs/>
                <w:sz w:val="18"/>
                <w:szCs w:val="18"/>
              </w:rPr>
              <w:t>426,86</w:t>
            </w:r>
          </w:p>
        </w:tc>
        <w:tc>
          <w:tcPr>
            <w:tcW w:w="1114" w:type="dxa"/>
            <w:tcBorders>
              <w:top w:val="nil"/>
              <w:left w:val="nil"/>
              <w:bottom w:val="single" w:sz="4" w:space="0" w:color="auto"/>
              <w:right w:val="single" w:sz="4" w:space="0" w:color="auto"/>
            </w:tcBorders>
            <w:shd w:val="clear" w:color="auto" w:fill="CCC0D9" w:themeFill="accent4" w:themeFillTint="66"/>
            <w:noWrap/>
            <w:vAlign w:val="bottom"/>
            <w:hideMark/>
          </w:tcPr>
          <w:p w:rsidR="00B3525C" w:rsidRPr="00CB7D4A" w:rsidRDefault="00A570BC" w:rsidP="00A570BC">
            <w:pPr>
              <w:jc w:val="right"/>
              <w:rPr>
                <w:rFonts w:ascii="Calibri" w:hAnsi="Calibri"/>
                <w:b/>
                <w:bCs/>
                <w:sz w:val="18"/>
                <w:szCs w:val="18"/>
              </w:rPr>
            </w:pPr>
            <w:r>
              <w:rPr>
                <w:rFonts w:ascii="Calibri" w:hAnsi="Calibri"/>
                <w:b/>
                <w:bCs/>
                <w:sz w:val="18"/>
                <w:szCs w:val="18"/>
              </w:rPr>
              <w:t>49</w:t>
            </w:r>
            <w:r w:rsidR="00CB7D4A">
              <w:rPr>
                <w:rFonts w:ascii="Calibri" w:hAnsi="Calibri"/>
                <w:b/>
                <w:bCs/>
                <w:sz w:val="18"/>
                <w:szCs w:val="18"/>
              </w:rPr>
              <w:t>.</w:t>
            </w:r>
            <w:r>
              <w:rPr>
                <w:rFonts w:ascii="Calibri" w:hAnsi="Calibri"/>
                <w:b/>
                <w:bCs/>
                <w:sz w:val="18"/>
                <w:szCs w:val="18"/>
              </w:rPr>
              <w:t>217,72</w:t>
            </w:r>
          </w:p>
        </w:tc>
        <w:tc>
          <w:tcPr>
            <w:tcW w:w="711" w:type="dxa"/>
            <w:tcBorders>
              <w:top w:val="nil"/>
              <w:left w:val="nil"/>
              <w:bottom w:val="single" w:sz="4" w:space="0" w:color="auto"/>
              <w:right w:val="single" w:sz="4" w:space="0" w:color="auto"/>
            </w:tcBorders>
            <w:shd w:val="clear" w:color="auto" w:fill="CCC0D9" w:themeFill="accent4" w:themeFillTint="66"/>
            <w:noWrap/>
            <w:vAlign w:val="bottom"/>
            <w:hideMark/>
          </w:tcPr>
          <w:p w:rsidR="00B3525C" w:rsidRPr="00CB7D4A" w:rsidRDefault="00B3525C" w:rsidP="00A570BC">
            <w:pPr>
              <w:jc w:val="center"/>
              <w:rPr>
                <w:rFonts w:ascii="Calibri" w:hAnsi="Calibri"/>
                <w:b/>
                <w:bCs/>
                <w:sz w:val="18"/>
                <w:szCs w:val="18"/>
              </w:rPr>
            </w:pPr>
          </w:p>
        </w:tc>
      </w:tr>
    </w:tbl>
    <w:p w:rsidR="00712677" w:rsidRPr="00CD67DF" w:rsidRDefault="00712677" w:rsidP="00B676C6">
      <w:pPr>
        <w:jc w:val="both"/>
        <w:rPr>
          <w:rFonts w:asciiTheme="minorHAnsi" w:hAnsiTheme="minorHAnsi"/>
          <w:b/>
        </w:rPr>
      </w:pPr>
    </w:p>
    <w:p w:rsidR="00712677" w:rsidRPr="00CD67DF" w:rsidRDefault="00B676C6" w:rsidP="00B676C6">
      <w:pPr>
        <w:jc w:val="both"/>
        <w:rPr>
          <w:rFonts w:asciiTheme="minorHAnsi" w:hAnsiTheme="minorHAnsi"/>
        </w:rPr>
      </w:pPr>
      <w:r w:rsidRPr="00CD67DF">
        <w:rPr>
          <w:rFonts w:asciiTheme="minorHAnsi" w:hAnsiTheme="minorHAnsi"/>
          <w:b/>
        </w:rPr>
        <w:t>7</w:t>
      </w:r>
      <w:r w:rsidR="00712677" w:rsidRPr="00CD67DF">
        <w:rPr>
          <w:rFonts w:asciiTheme="minorHAnsi" w:hAnsiTheme="minorHAnsi"/>
          <w:b/>
        </w:rPr>
        <w:t>0</w:t>
      </w:r>
      <w:r w:rsidR="00D3135D" w:rsidRPr="00CD67DF">
        <w:rPr>
          <w:rFonts w:asciiTheme="minorHAnsi" w:hAnsiTheme="minorHAnsi"/>
          <w:b/>
        </w:rPr>
        <w:t xml:space="preserve"> – </w:t>
      </w:r>
      <w:r w:rsidR="00712677" w:rsidRPr="00CD67DF">
        <w:rPr>
          <w:rFonts w:asciiTheme="minorHAnsi" w:hAnsiTheme="minorHAnsi"/>
          <w:b/>
        </w:rPr>
        <w:t xml:space="preserve">Davčni </w:t>
      </w:r>
      <w:r w:rsidR="00CD67DF" w:rsidRPr="00CD67DF">
        <w:rPr>
          <w:rFonts w:asciiTheme="minorHAnsi" w:hAnsiTheme="minorHAnsi"/>
          <w:b/>
        </w:rPr>
        <w:t>p</w:t>
      </w:r>
      <w:r w:rsidR="00D3135D" w:rsidRPr="00CD67DF">
        <w:rPr>
          <w:rFonts w:asciiTheme="minorHAnsi" w:hAnsiTheme="minorHAnsi"/>
          <w:b/>
        </w:rPr>
        <w:t xml:space="preserve">rihodki </w:t>
      </w:r>
      <w:r w:rsidR="008741C8" w:rsidRPr="008741C8">
        <w:rPr>
          <w:rFonts w:asciiTheme="minorHAnsi" w:hAnsiTheme="minorHAnsi"/>
        </w:rPr>
        <w:t xml:space="preserve">oz. </w:t>
      </w:r>
      <w:r w:rsidR="008741C8">
        <w:rPr>
          <w:rFonts w:asciiTheme="minorHAnsi" w:hAnsiTheme="minorHAnsi"/>
        </w:rPr>
        <w:t xml:space="preserve">Nadomestilo za uporabo stavbnega zemljišča </w:t>
      </w:r>
      <w:r w:rsidR="00D3135D" w:rsidRPr="008741C8">
        <w:rPr>
          <w:rFonts w:asciiTheme="minorHAnsi" w:hAnsiTheme="minorHAnsi"/>
        </w:rPr>
        <w:t>se</w:t>
      </w:r>
      <w:r w:rsidR="00D3135D" w:rsidRPr="00CD67DF">
        <w:rPr>
          <w:rFonts w:asciiTheme="minorHAnsi" w:hAnsiTheme="minorHAnsi"/>
        </w:rPr>
        <w:t xml:space="preserve"> </w:t>
      </w:r>
      <w:r w:rsidR="008741C8">
        <w:rPr>
          <w:rFonts w:asciiTheme="minorHAnsi" w:hAnsiTheme="minorHAnsi"/>
        </w:rPr>
        <w:t>povečuje</w:t>
      </w:r>
      <w:r w:rsidR="00D3135D" w:rsidRPr="00CD67DF">
        <w:rPr>
          <w:rFonts w:asciiTheme="minorHAnsi" w:hAnsiTheme="minorHAnsi"/>
        </w:rPr>
        <w:t xml:space="preserve"> za </w:t>
      </w:r>
      <w:r w:rsidR="00712677" w:rsidRPr="00CD67DF">
        <w:rPr>
          <w:rFonts w:asciiTheme="minorHAnsi" w:hAnsiTheme="minorHAnsi"/>
        </w:rPr>
        <w:t>493,86</w:t>
      </w:r>
      <w:r w:rsidR="008741C8">
        <w:rPr>
          <w:rFonts w:asciiTheme="minorHAnsi" w:hAnsiTheme="minorHAnsi"/>
        </w:rPr>
        <w:t xml:space="preserve"> EUR</w:t>
      </w:r>
      <w:r w:rsidR="00712677" w:rsidRPr="00CD67DF">
        <w:rPr>
          <w:rFonts w:asciiTheme="minorHAnsi" w:hAnsiTheme="minorHAnsi"/>
        </w:rPr>
        <w:t>.</w:t>
      </w:r>
    </w:p>
    <w:p w:rsidR="00712677" w:rsidRPr="00CD67DF" w:rsidRDefault="00712677" w:rsidP="00B676C6">
      <w:pPr>
        <w:jc w:val="both"/>
        <w:rPr>
          <w:rFonts w:asciiTheme="minorHAnsi" w:hAnsiTheme="minorHAnsi"/>
          <w:b/>
        </w:rPr>
      </w:pPr>
      <w:r w:rsidRPr="00CD67DF">
        <w:rPr>
          <w:rFonts w:asciiTheme="minorHAnsi" w:hAnsiTheme="minorHAnsi"/>
          <w:b/>
        </w:rPr>
        <w:t>74000</w:t>
      </w:r>
      <w:r w:rsidR="008741C8">
        <w:rPr>
          <w:rFonts w:asciiTheme="minorHAnsi" w:hAnsiTheme="minorHAnsi"/>
          <w:b/>
        </w:rPr>
        <w:t>1</w:t>
      </w:r>
      <w:r w:rsidRPr="00CD67DF">
        <w:rPr>
          <w:rFonts w:asciiTheme="minorHAnsi" w:hAnsiTheme="minorHAnsi"/>
          <w:b/>
        </w:rPr>
        <w:t>16 – Prejeti transfer iz državnega proračuna – nadgradnja vodovoda sistema B</w:t>
      </w:r>
    </w:p>
    <w:p w:rsidR="00712677" w:rsidRPr="00CD67DF" w:rsidRDefault="00712677" w:rsidP="00B676C6">
      <w:pPr>
        <w:jc w:val="both"/>
        <w:rPr>
          <w:rFonts w:asciiTheme="minorHAnsi" w:hAnsiTheme="minorHAnsi"/>
          <w:b/>
        </w:rPr>
      </w:pPr>
      <w:r w:rsidRPr="00CD67DF">
        <w:rPr>
          <w:rFonts w:asciiTheme="minorHAnsi" w:hAnsiTheme="minorHAnsi"/>
          <w:b/>
        </w:rPr>
        <w:t>74000118 – MOP – sredstva iz državnega proračuna (Vodni sklad) – nadgradnja vodovoda sistema B</w:t>
      </w:r>
    </w:p>
    <w:p w:rsidR="00712677" w:rsidRPr="00CD67DF" w:rsidRDefault="00712677" w:rsidP="00B676C6">
      <w:pPr>
        <w:jc w:val="both"/>
        <w:rPr>
          <w:rFonts w:asciiTheme="minorHAnsi" w:hAnsiTheme="minorHAnsi"/>
        </w:rPr>
      </w:pPr>
      <w:r w:rsidRPr="00CD67DF">
        <w:rPr>
          <w:rFonts w:asciiTheme="minorHAnsi" w:hAnsiTheme="minorHAnsi"/>
        </w:rPr>
        <w:t xml:space="preserve">Projekt Nadgradnja vodovoda sistema B, ki je eden ključnih projektov 12-tih pomurskih občin, se bo v tej finančni perspektivi v okviru Dogovora za razvoj regije v večini financiral z evropskimi in nacionalnimi viri. </w:t>
      </w:r>
      <w:r w:rsidR="00CD67DF" w:rsidRPr="00CD67DF">
        <w:rPr>
          <w:rFonts w:asciiTheme="minorHAnsi" w:hAnsiTheme="minorHAnsi"/>
        </w:rPr>
        <w:t xml:space="preserve"> V ta predlog proračuna so uvrščene nove vrednosti projekta na podlagi izračunov </w:t>
      </w:r>
      <w:r w:rsidR="008741C8">
        <w:rPr>
          <w:rFonts w:asciiTheme="minorHAnsi" w:hAnsiTheme="minorHAnsi"/>
        </w:rPr>
        <w:t>J</w:t>
      </w:r>
      <w:r w:rsidR="00CD67DF" w:rsidRPr="00CD67DF">
        <w:rPr>
          <w:rFonts w:asciiTheme="minorHAnsi" w:hAnsiTheme="minorHAnsi"/>
        </w:rPr>
        <w:t>avnega podjetja Vodovoda sistema B</w:t>
      </w:r>
      <w:r w:rsidR="008741C8">
        <w:rPr>
          <w:rFonts w:asciiTheme="minorHAnsi" w:hAnsiTheme="minorHAnsi"/>
        </w:rPr>
        <w:t xml:space="preserve"> d.o.o.</w:t>
      </w:r>
      <w:r w:rsidR="00CD67DF" w:rsidRPr="00CD67DF">
        <w:rPr>
          <w:rFonts w:asciiTheme="minorHAnsi" w:hAnsiTheme="minorHAnsi"/>
        </w:rPr>
        <w:t xml:space="preserve"> Prav tako so razdelani tudi prihodki</w:t>
      </w:r>
      <w:r w:rsidR="008741C8">
        <w:rPr>
          <w:rFonts w:asciiTheme="minorHAnsi" w:hAnsiTheme="minorHAnsi"/>
        </w:rPr>
        <w:t xml:space="preserve"> in sicer so </w:t>
      </w:r>
      <w:r w:rsidR="00CD67DF" w:rsidRPr="00CD67DF">
        <w:rPr>
          <w:rFonts w:asciiTheme="minorHAnsi" w:hAnsiTheme="minorHAnsi"/>
        </w:rPr>
        <w:t xml:space="preserve">ločeno </w:t>
      </w:r>
      <w:r w:rsidR="008741C8">
        <w:rPr>
          <w:rFonts w:asciiTheme="minorHAnsi" w:hAnsiTheme="minorHAnsi"/>
        </w:rPr>
        <w:t xml:space="preserve">prikazana državna sredstva (nacionalni viri) in </w:t>
      </w:r>
      <w:r w:rsidR="00CD67DF" w:rsidRPr="00CD67DF">
        <w:rPr>
          <w:rFonts w:asciiTheme="minorHAnsi" w:hAnsiTheme="minorHAnsi"/>
        </w:rPr>
        <w:t>pričakova</w:t>
      </w:r>
      <w:r w:rsidR="008741C8">
        <w:rPr>
          <w:rFonts w:asciiTheme="minorHAnsi" w:hAnsiTheme="minorHAnsi"/>
        </w:rPr>
        <w:t>na sredstva Vodnega sklada. Načrtovani pri</w:t>
      </w:r>
      <w:r w:rsidR="00CD67DF" w:rsidRPr="00CD67DF">
        <w:rPr>
          <w:rFonts w:asciiTheme="minorHAnsi" w:hAnsiTheme="minorHAnsi"/>
        </w:rPr>
        <w:t xml:space="preserve">hodki </w:t>
      </w:r>
      <w:r w:rsidR="008741C8">
        <w:rPr>
          <w:rFonts w:asciiTheme="minorHAnsi" w:hAnsiTheme="minorHAnsi"/>
        </w:rPr>
        <w:t xml:space="preserve">tega projekta </w:t>
      </w:r>
      <w:r w:rsidR="00CD67DF" w:rsidRPr="00CD67DF">
        <w:rPr>
          <w:rFonts w:asciiTheme="minorHAnsi" w:hAnsiTheme="minorHAnsi"/>
        </w:rPr>
        <w:t xml:space="preserve">se s tem predlogom povečujejo za 46.934,86 EUR. </w:t>
      </w:r>
    </w:p>
    <w:p w:rsidR="00712677" w:rsidRDefault="00712677" w:rsidP="00B676C6">
      <w:pPr>
        <w:jc w:val="both"/>
        <w:rPr>
          <w:rFonts w:asciiTheme="minorHAnsi" w:hAnsiTheme="minorHAnsi"/>
          <w:b/>
          <w:color w:val="FF0000"/>
        </w:rPr>
      </w:pPr>
    </w:p>
    <w:p w:rsidR="00B676C6" w:rsidRPr="00775313" w:rsidRDefault="00D3135D" w:rsidP="00B676C6">
      <w:pPr>
        <w:jc w:val="both"/>
        <w:rPr>
          <w:rFonts w:asciiTheme="minorHAnsi" w:hAnsiTheme="minorHAnsi"/>
          <w:b/>
        </w:rPr>
      </w:pPr>
      <w:r w:rsidRPr="00775313">
        <w:rPr>
          <w:rFonts w:asciiTheme="minorHAnsi" w:hAnsiTheme="minorHAnsi"/>
          <w:b/>
        </w:rPr>
        <w:t>7</w:t>
      </w:r>
      <w:r w:rsidR="00B676C6" w:rsidRPr="00775313">
        <w:rPr>
          <w:rFonts w:asciiTheme="minorHAnsi" w:hAnsiTheme="minorHAnsi"/>
          <w:b/>
        </w:rPr>
        <w:t>400013 – MGRT – sofin. investicij v javno infrastrukturo – 21. člen ZFO</w:t>
      </w:r>
      <w:r w:rsidR="00531B66" w:rsidRPr="00775313">
        <w:rPr>
          <w:rFonts w:asciiTheme="minorHAnsi" w:hAnsiTheme="minorHAnsi"/>
          <w:b/>
        </w:rPr>
        <w:t>-1</w:t>
      </w:r>
    </w:p>
    <w:p w:rsidR="00526BFD" w:rsidRPr="00775313" w:rsidRDefault="00775313" w:rsidP="00531B66">
      <w:pPr>
        <w:autoSpaceDE w:val="0"/>
        <w:autoSpaceDN w:val="0"/>
        <w:adjustRightInd w:val="0"/>
        <w:jc w:val="both"/>
        <w:rPr>
          <w:rFonts w:asciiTheme="minorHAnsi" w:hAnsiTheme="minorHAnsi" w:cs="Arial"/>
        </w:rPr>
      </w:pPr>
      <w:r w:rsidRPr="00775313">
        <w:rPr>
          <w:rFonts w:asciiTheme="minorHAnsi" w:hAnsiTheme="minorHAnsi" w:cs="Arial"/>
        </w:rPr>
        <w:t>Dne 20</w:t>
      </w:r>
      <w:r>
        <w:rPr>
          <w:rFonts w:asciiTheme="minorHAnsi" w:hAnsiTheme="minorHAnsi" w:cs="Arial"/>
        </w:rPr>
        <w:t xml:space="preserve">. </w:t>
      </w:r>
      <w:r w:rsidRPr="00775313">
        <w:rPr>
          <w:rFonts w:asciiTheme="minorHAnsi" w:hAnsiTheme="minorHAnsi" w:cs="Arial"/>
        </w:rPr>
        <w:t>1</w:t>
      </w:r>
      <w:r>
        <w:rPr>
          <w:rFonts w:asciiTheme="minorHAnsi" w:hAnsiTheme="minorHAnsi" w:cs="Arial"/>
        </w:rPr>
        <w:t>.</w:t>
      </w:r>
      <w:r w:rsidRPr="00775313">
        <w:rPr>
          <w:rFonts w:asciiTheme="minorHAnsi" w:hAnsiTheme="minorHAnsi" w:cs="Arial"/>
        </w:rPr>
        <w:t xml:space="preserve"> 2020 so občine o</w:t>
      </w:r>
      <w:r w:rsidR="00526BFD" w:rsidRPr="00775313">
        <w:rPr>
          <w:rFonts w:asciiTheme="minorHAnsi" w:hAnsiTheme="minorHAnsi" w:cs="Arial"/>
        </w:rPr>
        <w:t>d Ministrstva za gospodarski razvoj in tehnologijo</w:t>
      </w:r>
      <w:r w:rsidRPr="00775313">
        <w:rPr>
          <w:rFonts w:asciiTheme="minorHAnsi" w:hAnsiTheme="minorHAnsi" w:cs="Arial"/>
        </w:rPr>
        <w:t xml:space="preserve"> prejele obvestilo o novih deležih sredstev za sofinanciranje investicij v letih 2020 in 2021. N</w:t>
      </w:r>
      <w:r w:rsidR="00526BFD" w:rsidRPr="00775313">
        <w:rPr>
          <w:rFonts w:asciiTheme="minorHAnsi" w:hAnsiTheme="minorHAnsi" w:cs="Arial"/>
        </w:rPr>
        <w:t>a  podlagi 23. člena Zakona o financiranju občin</w:t>
      </w:r>
      <w:r>
        <w:rPr>
          <w:rFonts w:asciiTheme="minorHAnsi" w:hAnsiTheme="minorHAnsi" w:cs="Arial"/>
        </w:rPr>
        <w:t xml:space="preserve"> in 54. člena Zakona o izvrševanju proračunov RS za leti 2020 in 2021</w:t>
      </w:r>
      <w:r w:rsidR="00526BFD" w:rsidRPr="00775313">
        <w:rPr>
          <w:rFonts w:asciiTheme="minorHAnsi" w:hAnsiTheme="minorHAnsi" w:cs="Arial"/>
        </w:rPr>
        <w:t xml:space="preserve"> </w:t>
      </w:r>
      <w:r w:rsidR="00531B66" w:rsidRPr="00775313">
        <w:rPr>
          <w:rFonts w:asciiTheme="minorHAnsi" w:hAnsiTheme="minorHAnsi" w:cs="Arial"/>
        </w:rPr>
        <w:t xml:space="preserve">tako </w:t>
      </w:r>
      <w:r w:rsidRPr="00775313">
        <w:rPr>
          <w:rFonts w:asciiTheme="minorHAnsi" w:hAnsiTheme="minorHAnsi" w:cs="Arial"/>
        </w:rPr>
        <w:t xml:space="preserve">naša občina </w:t>
      </w:r>
      <w:r>
        <w:rPr>
          <w:rFonts w:asciiTheme="minorHAnsi" w:hAnsiTheme="minorHAnsi" w:cs="Arial"/>
        </w:rPr>
        <w:t xml:space="preserve">v letu 2020 </w:t>
      </w:r>
      <w:r w:rsidRPr="00775313">
        <w:rPr>
          <w:rFonts w:asciiTheme="minorHAnsi" w:hAnsiTheme="minorHAnsi" w:cs="Arial"/>
        </w:rPr>
        <w:t>pričakuje 208</w:t>
      </w:r>
      <w:r w:rsidR="00526BFD" w:rsidRPr="00775313">
        <w:rPr>
          <w:rFonts w:asciiTheme="minorHAnsi" w:hAnsiTheme="minorHAnsi" w:cs="Arial"/>
        </w:rPr>
        <w:t>.</w:t>
      </w:r>
      <w:r w:rsidRPr="00775313">
        <w:rPr>
          <w:rFonts w:asciiTheme="minorHAnsi" w:hAnsiTheme="minorHAnsi" w:cs="Arial"/>
        </w:rPr>
        <w:t>797</w:t>
      </w:r>
      <w:r w:rsidR="00526BFD" w:rsidRPr="00775313">
        <w:rPr>
          <w:rFonts w:asciiTheme="minorHAnsi" w:hAnsiTheme="minorHAnsi" w:cs="Arial"/>
        </w:rPr>
        <w:t xml:space="preserve">,00 EUR </w:t>
      </w:r>
      <w:r>
        <w:rPr>
          <w:rFonts w:asciiTheme="minorHAnsi" w:hAnsiTheme="minorHAnsi" w:cs="Arial"/>
        </w:rPr>
        <w:t xml:space="preserve">nepovratnih </w:t>
      </w:r>
      <w:r>
        <w:rPr>
          <w:rFonts w:asciiTheme="minorHAnsi" w:hAnsiTheme="minorHAnsi" w:cs="Arial"/>
        </w:rPr>
        <w:lastRenderedPageBreak/>
        <w:t>sredstev</w:t>
      </w:r>
      <w:r w:rsidR="00526BFD" w:rsidRPr="00775313">
        <w:rPr>
          <w:rFonts w:asciiTheme="minorHAnsi" w:hAnsiTheme="minorHAnsi" w:cs="Arial"/>
        </w:rPr>
        <w:t xml:space="preserve"> za namen sofinanciranja investicij v javno lokalno infrastrukturo in investicij posebnega pomena za zadovoljevanje skupnih potreb in interesov prebivalcev občine oz. </w:t>
      </w:r>
      <w:r w:rsidRPr="00775313">
        <w:rPr>
          <w:rFonts w:asciiTheme="minorHAnsi" w:hAnsiTheme="minorHAnsi" w:cs="Arial"/>
        </w:rPr>
        <w:t xml:space="preserve">4 </w:t>
      </w:r>
      <w:r w:rsidR="00531B66" w:rsidRPr="00775313">
        <w:rPr>
          <w:rFonts w:asciiTheme="minorHAnsi" w:hAnsiTheme="minorHAnsi" w:cs="Arial"/>
        </w:rPr>
        <w:t xml:space="preserve">% skupne primerne porabe občin, kar je za </w:t>
      </w:r>
      <w:r w:rsidRPr="00775313">
        <w:rPr>
          <w:rFonts w:asciiTheme="minorHAnsi" w:hAnsiTheme="minorHAnsi" w:cs="Arial"/>
        </w:rPr>
        <w:t>789</w:t>
      </w:r>
      <w:r w:rsidR="00D3135D" w:rsidRPr="00775313">
        <w:rPr>
          <w:rFonts w:asciiTheme="minorHAnsi" w:hAnsiTheme="minorHAnsi" w:cs="Arial"/>
        </w:rPr>
        <w:t>,00</w:t>
      </w:r>
      <w:r w:rsidR="00531B66" w:rsidRPr="00775313">
        <w:rPr>
          <w:rFonts w:asciiTheme="minorHAnsi" w:hAnsiTheme="minorHAnsi" w:cs="Arial"/>
        </w:rPr>
        <w:t xml:space="preserve"> EUR več kot v predlogu pred opravljeno javno razpravo.</w:t>
      </w:r>
      <w:r>
        <w:rPr>
          <w:rFonts w:asciiTheme="minorHAnsi" w:hAnsiTheme="minorHAnsi" w:cs="Arial"/>
        </w:rPr>
        <w:t xml:space="preserve"> </w:t>
      </w:r>
    </w:p>
    <w:p w:rsidR="00341F81" w:rsidRPr="00BD2AEA" w:rsidRDefault="00341F81" w:rsidP="00442E86">
      <w:pPr>
        <w:jc w:val="both"/>
        <w:rPr>
          <w:rFonts w:asciiTheme="minorHAnsi" w:hAnsiTheme="minorHAnsi" w:cs="Arial"/>
          <w:b/>
          <w:bCs/>
        </w:rPr>
      </w:pPr>
    </w:p>
    <w:p w:rsidR="00442E86" w:rsidRPr="00BD2AEA" w:rsidRDefault="00442E86" w:rsidP="00442E86">
      <w:pPr>
        <w:jc w:val="both"/>
        <w:rPr>
          <w:rFonts w:asciiTheme="minorHAnsi" w:hAnsiTheme="minorHAnsi" w:cs="Arial"/>
          <w:b/>
          <w:bCs/>
        </w:rPr>
      </w:pPr>
      <w:r w:rsidRPr="00BD2AEA">
        <w:rPr>
          <w:rFonts w:asciiTheme="minorHAnsi" w:hAnsiTheme="minorHAnsi" w:cs="Arial"/>
          <w:b/>
          <w:bCs/>
        </w:rPr>
        <w:t>74</w:t>
      </w:r>
      <w:r w:rsidR="00775313" w:rsidRPr="00BD2AEA">
        <w:rPr>
          <w:rFonts w:asciiTheme="minorHAnsi" w:hAnsiTheme="minorHAnsi" w:cs="Arial"/>
          <w:b/>
          <w:bCs/>
        </w:rPr>
        <w:t>00042</w:t>
      </w:r>
      <w:r w:rsidRPr="00BD2AEA">
        <w:rPr>
          <w:rFonts w:asciiTheme="minorHAnsi" w:hAnsiTheme="minorHAnsi" w:cs="Arial"/>
          <w:b/>
          <w:bCs/>
        </w:rPr>
        <w:t xml:space="preserve"> – </w:t>
      </w:r>
      <w:r w:rsidR="00775313" w:rsidRPr="00BD2AEA">
        <w:rPr>
          <w:rFonts w:asciiTheme="minorHAnsi" w:hAnsiTheme="minorHAnsi" w:cs="Arial"/>
          <w:b/>
          <w:bCs/>
        </w:rPr>
        <w:t>MKO – sredstva za vzdrževanje gozdnih cest</w:t>
      </w:r>
      <w:r w:rsidRPr="00BD2AEA">
        <w:rPr>
          <w:rFonts w:asciiTheme="minorHAnsi" w:hAnsiTheme="minorHAnsi" w:cs="Arial"/>
          <w:b/>
          <w:bCs/>
        </w:rPr>
        <w:t xml:space="preserve"> </w:t>
      </w:r>
    </w:p>
    <w:p w:rsidR="00442E86" w:rsidRPr="0002266C" w:rsidRDefault="00775313" w:rsidP="00BD2AEA">
      <w:pPr>
        <w:jc w:val="both"/>
        <w:rPr>
          <w:rFonts w:asciiTheme="minorHAnsi" w:hAnsiTheme="minorHAnsi" w:cs="Arial"/>
          <w:b/>
          <w:bCs/>
        </w:rPr>
      </w:pPr>
      <w:r w:rsidRPr="0002266C">
        <w:rPr>
          <w:rFonts w:asciiTheme="minorHAnsi" w:hAnsiTheme="minorHAnsi"/>
        </w:rPr>
        <w:t>Sredstva se povečujejo na podlagi prejetega obvestila Zavoda za gozdove Slovenije in sicer naj bi občine v letu 2020 za vzdrževanje gozdnih cest prejele več sredstev kot v letu 2019.</w:t>
      </w:r>
      <w:r w:rsidR="00BD2AEA" w:rsidRPr="0002266C">
        <w:rPr>
          <w:rFonts w:asciiTheme="minorHAnsi" w:hAnsiTheme="minorHAnsi"/>
        </w:rPr>
        <w:t xml:space="preserve"> </w:t>
      </w:r>
    </w:p>
    <w:p w:rsidR="00C47762" w:rsidRPr="00BD2AEA" w:rsidRDefault="00C47762" w:rsidP="00836145">
      <w:pPr>
        <w:jc w:val="both"/>
        <w:rPr>
          <w:rFonts w:asciiTheme="minorHAnsi" w:hAnsiTheme="minorHAnsi"/>
          <w:b/>
          <w:u w:val="single"/>
        </w:rPr>
      </w:pPr>
    </w:p>
    <w:p w:rsidR="00836145" w:rsidRPr="00BD2AEA" w:rsidRDefault="00836145" w:rsidP="00836145">
      <w:pPr>
        <w:jc w:val="both"/>
        <w:rPr>
          <w:rFonts w:asciiTheme="minorHAnsi" w:hAnsiTheme="minorHAnsi"/>
          <w:b/>
          <w:u w:val="single"/>
        </w:rPr>
      </w:pPr>
      <w:r w:rsidRPr="00BD2AEA">
        <w:rPr>
          <w:rFonts w:asciiTheme="minorHAnsi" w:hAnsiTheme="minorHAnsi"/>
          <w:b/>
          <w:u w:val="single"/>
        </w:rPr>
        <w:t>ODHODKI</w:t>
      </w:r>
    </w:p>
    <w:p w:rsidR="00971B62" w:rsidRPr="00BD4EF8" w:rsidRDefault="00971B62" w:rsidP="00836145">
      <w:pPr>
        <w:jc w:val="both"/>
        <w:rPr>
          <w:rFonts w:asciiTheme="minorHAnsi" w:hAnsiTheme="minorHAnsi"/>
          <w:b/>
          <w:color w:val="FF0000"/>
        </w:rPr>
      </w:pPr>
    </w:p>
    <w:p w:rsidR="005B7755" w:rsidRPr="00BD2AEA" w:rsidRDefault="005B7755" w:rsidP="005B7755">
      <w:pPr>
        <w:jc w:val="both"/>
        <w:rPr>
          <w:rFonts w:asciiTheme="minorHAnsi" w:hAnsiTheme="minorHAnsi"/>
          <w:b/>
        </w:rPr>
      </w:pPr>
      <w:r w:rsidRPr="00BD2AEA">
        <w:rPr>
          <w:rFonts w:asciiTheme="minorHAnsi" w:hAnsiTheme="minorHAnsi"/>
        </w:rPr>
        <w:t xml:space="preserve">Skupno </w:t>
      </w:r>
      <w:r w:rsidR="00421969" w:rsidRPr="00BD2AEA">
        <w:rPr>
          <w:rFonts w:asciiTheme="minorHAnsi" w:hAnsiTheme="minorHAnsi"/>
        </w:rPr>
        <w:t>povečanje</w:t>
      </w:r>
      <w:r w:rsidR="002F3803" w:rsidRPr="00BD2AEA">
        <w:rPr>
          <w:rFonts w:asciiTheme="minorHAnsi" w:hAnsiTheme="minorHAnsi"/>
        </w:rPr>
        <w:t xml:space="preserve"> </w:t>
      </w:r>
      <w:r w:rsidRPr="00BD2AEA">
        <w:rPr>
          <w:rFonts w:asciiTheme="minorHAnsi" w:hAnsiTheme="minorHAnsi"/>
          <w:b/>
        </w:rPr>
        <w:t>odhodkov</w:t>
      </w:r>
      <w:r w:rsidRPr="00BD2AEA">
        <w:rPr>
          <w:rFonts w:asciiTheme="minorHAnsi" w:hAnsiTheme="minorHAnsi"/>
        </w:rPr>
        <w:t xml:space="preserve"> proračuna </w:t>
      </w:r>
      <w:r w:rsidR="007E11DB" w:rsidRPr="00BD2AEA">
        <w:rPr>
          <w:rFonts w:asciiTheme="minorHAnsi" w:hAnsiTheme="minorHAnsi"/>
        </w:rPr>
        <w:t>O</w:t>
      </w:r>
      <w:r w:rsidRPr="00BD2AEA">
        <w:rPr>
          <w:rFonts w:asciiTheme="minorHAnsi" w:hAnsiTheme="minorHAnsi"/>
        </w:rPr>
        <w:t>bčine Rogašovci za leto 20</w:t>
      </w:r>
      <w:r w:rsidR="00BD2AEA" w:rsidRPr="00BD2AEA">
        <w:rPr>
          <w:rFonts w:asciiTheme="minorHAnsi" w:hAnsiTheme="minorHAnsi"/>
        </w:rPr>
        <w:t>20</w:t>
      </w:r>
      <w:r w:rsidR="007F0F4D" w:rsidRPr="00BD2AEA">
        <w:rPr>
          <w:rFonts w:asciiTheme="minorHAnsi" w:hAnsiTheme="minorHAnsi"/>
        </w:rPr>
        <w:t xml:space="preserve"> po opravljeni splošni javni razpravi zna</w:t>
      </w:r>
      <w:r w:rsidRPr="00BD2AEA">
        <w:rPr>
          <w:rFonts w:asciiTheme="minorHAnsi" w:hAnsiTheme="minorHAnsi"/>
        </w:rPr>
        <w:t xml:space="preserve">ša </w:t>
      </w:r>
      <w:r w:rsidR="00BD2AEA" w:rsidRPr="00BD2AEA">
        <w:rPr>
          <w:rFonts w:asciiTheme="minorHAnsi" w:hAnsiTheme="minorHAnsi"/>
          <w:b/>
        </w:rPr>
        <w:t>49.612,72</w:t>
      </w:r>
      <w:r w:rsidRPr="00BD2AEA">
        <w:rPr>
          <w:rFonts w:asciiTheme="minorHAnsi" w:hAnsiTheme="minorHAnsi"/>
          <w:b/>
        </w:rPr>
        <w:t xml:space="preserve"> EUR</w:t>
      </w:r>
      <w:r w:rsidRPr="00BD2AEA">
        <w:rPr>
          <w:rFonts w:asciiTheme="minorHAnsi" w:hAnsiTheme="minorHAnsi"/>
        </w:rPr>
        <w:t xml:space="preserve"> in sicer:</w:t>
      </w:r>
    </w:p>
    <w:p w:rsidR="00BD2AEA" w:rsidRPr="00BD2AEA" w:rsidRDefault="00C2364D" w:rsidP="00BD2AEA">
      <w:pPr>
        <w:numPr>
          <w:ilvl w:val="0"/>
          <w:numId w:val="4"/>
        </w:numPr>
        <w:jc w:val="both"/>
        <w:rPr>
          <w:rFonts w:asciiTheme="minorHAnsi" w:hAnsiTheme="minorHAnsi"/>
          <w:color w:val="FF0000"/>
        </w:rPr>
      </w:pPr>
      <w:r w:rsidRPr="00BD2AEA">
        <w:rPr>
          <w:rFonts w:asciiTheme="minorHAnsi" w:hAnsiTheme="minorHAnsi"/>
        </w:rPr>
        <w:t xml:space="preserve">tekoči odhodki (konti skupine 40) – se </w:t>
      </w:r>
      <w:r w:rsidR="00BD2AEA" w:rsidRPr="00BD2AEA">
        <w:rPr>
          <w:rFonts w:asciiTheme="minorHAnsi" w:hAnsiTheme="minorHAnsi"/>
        </w:rPr>
        <w:t xml:space="preserve">zmanjšujejo </w:t>
      </w:r>
      <w:r w:rsidR="00B61ED2" w:rsidRPr="00BD2AEA">
        <w:rPr>
          <w:rFonts w:asciiTheme="minorHAnsi" w:hAnsiTheme="minorHAnsi"/>
        </w:rPr>
        <w:t xml:space="preserve">za </w:t>
      </w:r>
      <w:r w:rsidR="00BD2AEA" w:rsidRPr="00BD2AEA">
        <w:rPr>
          <w:rFonts w:asciiTheme="minorHAnsi" w:hAnsiTheme="minorHAnsi"/>
        </w:rPr>
        <w:t>30</w:t>
      </w:r>
      <w:r w:rsidR="00F65597" w:rsidRPr="00BD2AEA">
        <w:rPr>
          <w:rFonts w:asciiTheme="minorHAnsi" w:hAnsiTheme="minorHAnsi"/>
        </w:rPr>
        <w:t>.</w:t>
      </w:r>
      <w:r w:rsidR="00BD2AEA" w:rsidRPr="00BD2AEA">
        <w:rPr>
          <w:rFonts w:asciiTheme="minorHAnsi" w:hAnsiTheme="minorHAnsi"/>
        </w:rPr>
        <w:t>039,57</w:t>
      </w:r>
      <w:r w:rsidR="00B61ED2" w:rsidRPr="00BD2AEA">
        <w:rPr>
          <w:rFonts w:asciiTheme="minorHAnsi" w:hAnsiTheme="minorHAnsi"/>
        </w:rPr>
        <w:t xml:space="preserve"> EUR</w:t>
      </w:r>
      <w:r w:rsidR="00BD2AEA">
        <w:rPr>
          <w:rFonts w:asciiTheme="minorHAnsi" w:hAnsiTheme="minorHAnsi"/>
        </w:rPr>
        <w:t xml:space="preserve"> in sicer se, zaradi drugih potreb, zmanjšujejo sredstva proračunske rezervacije za 15.000,00 EUR. Za 13.500,00 EUR se zmanjšujejo tudi sredstva namenjena za vzdrževanje lokalnih cest in javnih poti. Preostanek pa se nanaša na nove izračune projekta Nadgradnja vodovoda sistema B.</w:t>
      </w:r>
    </w:p>
    <w:p w:rsidR="00964B39" w:rsidRPr="00680741" w:rsidRDefault="00C2364D" w:rsidP="00C2364D">
      <w:pPr>
        <w:numPr>
          <w:ilvl w:val="0"/>
          <w:numId w:val="4"/>
        </w:numPr>
        <w:jc w:val="both"/>
        <w:rPr>
          <w:rFonts w:asciiTheme="minorHAnsi" w:hAnsiTheme="minorHAnsi"/>
        </w:rPr>
      </w:pPr>
      <w:r w:rsidRPr="00964B39">
        <w:rPr>
          <w:rFonts w:asciiTheme="minorHAnsi" w:hAnsiTheme="minorHAnsi"/>
        </w:rPr>
        <w:t xml:space="preserve">tekoči transferi (konti skupine 41) – se </w:t>
      </w:r>
      <w:r w:rsidR="00964B39" w:rsidRPr="00964B39">
        <w:rPr>
          <w:rFonts w:asciiTheme="minorHAnsi" w:hAnsiTheme="minorHAnsi"/>
        </w:rPr>
        <w:t>zmanjšuje</w:t>
      </w:r>
      <w:r w:rsidR="00834746" w:rsidRPr="00964B39">
        <w:rPr>
          <w:rFonts w:asciiTheme="minorHAnsi" w:hAnsiTheme="minorHAnsi"/>
        </w:rPr>
        <w:t>jo</w:t>
      </w:r>
      <w:r w:rsidR="00421969" w:rsidRPr="00964B39">
        <w:rPr>
          <w:rFonts w:asciiTheme="minorHAnsi" w:hAnsiTheme="minorHAnsi"/>
        </w:rPr>
        <w:t xml:space="preserve"> za </w:t>
      </w:r>
      <w:r w:rsidR="00964B39" w:rsidRPr="00964B39">
        <w:rPr>
          <w:rFonts w:asciiTheme="minorHAnsi" w:hAnsiTheme="minorHAnsi"/>
        </w:rPr>
        <w:t>9.953,00</w:t>
      </w:r>
      <w:r w:rsidR="00421969" w:rsidRPr="00964B39">
        <w:rPr>
          <w:rFonts w:asciiTheme="minorHAnsi" w:hAnsiTheme="minorHAnsi"/>
        </w:rPr>
        <w:t xml:space="preserve"> EUR</w:t>
      </w:r>
      <w:r w:rsidR="006975B2" w:rsidRPr="00964B39">
        <w:rPr>
          <w:rFonts w:asciiTheme="minorHAnsi" w:hAnsiTheme="minorHAnsi"/>
        </w:rPr>
        <w:t xml:space="preserve"> (</w:t>
      </w:r>
      <w:r w:rsidR="00964B39" w:rsidRPr="00964B39">
        <w:rPr>
          <w:rFonts w:asciiTheme="minorHAnsi" w:hAnsiTheme="minorHAnsi"/>
        </w:rPr>
        <w:t>zmanjša</w:t>
      </w:r>
      <w:r w:rsidR="00F6348E">
        <w:rPr>
          <w:rFonts w:asciiTheme="minorHAnsi" w:hAnsiTheme="minorHAnsi"/>
        </w:rPr>
        <w:t>nje</w:t>
      </w:r>
      <w:r w:rsidR="00964B39" w:rsidRPr="00964B39">
        <w:rPr>
          <w:rFonts w:asciiTheme="minorHAnsi" w:hAnsiTheme="minorHAnsi"/>
        </w:rPr>
        <w:t xml:space="preserve"> regresiranja oskrbe v domovih za 10.000,00 EUR – glede na trenutno število oskrbovancev in povečanje tekočih transferjev v javne zavode za 47,00 EUR – na </w:t>
      </w:r>
      <w:r w:rsidR="00964B39" w:rsidRPr="00680741">
        <w:rPr>
          <w:rFonts w:asciiTheme="minorHAnsi" w:hAnsiTheme="minorHAnsi"/>
        </w:rPr>
        <w:t>podlagi novih podatkov sofinanciranja socialno - varstvenega programa</w:t>
      </w:r>
      <w:r w:rsidR="00832094">
        <w:rPr>
          <w:rFonts w:asciiTheme="minorHAnsi" w:hAnsiTheme="minorHAnsi"/>
        </w:rPr>
        <w:t>)</w:t>
      </w:r>
      <w:r w:rsidR="00964B39" w:rsidRPr="00680741">
        <w:rPr>
          <w:rFonts w:asciiTheme="minorHAnsi" w:hAnsiTheme="minorHAnsi"/>
        </w:rPr>
        <w:t>.</w:t>
      </w:r>
    </w:p>
    <w:p w:rsidR="005B5E26" w:rsidRPr="00680741" w:rsidRDefault="00B61ED2" w:rsidP="005B5E26">
      <w:pPr>
        <w:pStyle w:val="Odstavekseznama"/>
        <w:numPr>
          <w:ilvl w:val="0"/>
          <w:numId w:val="4"/>
        </w:numPr>
        <w:autoSpaceDE w:val="0"/>
        <w:autoSpaceDN w:val="0"/>
        <w:adjustRightInd w:val="0"/>
        <w:jc w:val="both"/>
        <w:rPr>
          <w:rFonts w:asciiTheme="minorHAnsi" w:hAnsiTheme="minorHAnsi" w:cs="Arial"/>
          <w:bCs/>
        </w:rPr>
      </w:pPr>
      <w:r w:rsidRPr="00680741">
        <w:rPr>
          <w:rFonts w:asciiTheme="minorHAnsi" w:hAnsiTheme="minorHAnsi"/>
        </w:rPr>
        <w:t>investicijski odhodki</w:t>
      </w:r>
      <w:r w:rsidR="00C2364D" w:rsidRPr="00680741">
        <w:rPr>
          <w:rFonts w:asciiTheme="minorHAnsi" w:hAnsiTheme="minorHAnsi"/>
        </w:rPr>
        <w:t xml:space="preserve"> (konti skupine 4</w:t>
      </w:r>
      <w:r w:rsidRPr="00680741">
        <w:rPr>
          <w:rFonts w:asciiTheme="minorHAnsi" w:hAnsiTheme="minorHAnsi"/>
        </w:rPr>
        <w:t>2</w:t>
      </w:r>
      <w:r w:rsidR="00C2364D" w:rsidRPr="00680741">
        <w:rPr>
          <w:rFonts w:asciiTheme="minorHAnsi" w:hAnsiTheme="minorHAnsi"/>
        </w:rPr>
        <w:t xml:space="preserve">) – se </w:t>
      </w:r>
      <w:r w:rsidR="00421969" w:rsidRPr="00680741">
        <w:rPr>
          <w:rFonts w:asciiTheme="minorHAnsi" w:hAnsiTheme="minorHAnsi"/>
        </w:rPr>
        <w:t xml:space="preserve">povečujejo za </w:t>
      </w:r>
      <w:r w:rsidR="00F6348E" w:rsidRPr="00680741">
        <w:rPr>
          <w:rFonts w:asciiTheme="minorHAnsi" w:hAnsiTheme="minorHAnsi"/>
        </w:rPr>
        <w:t>87</w:t>
      </w:r>
      <w:r w:rsidR="00421969" w:rsidRPr="00680741">
        <w:rPr>
          <w:rFonts w:asciiTheme="minorHAnsi" w:hAnsiTheme="minorHAnsi"/>
        </w:rPr>
        <w:t>.</w:t>
      </w:r>
      <w:r w:rsidR="00F6348E" w:rsidRPr="00680741">
        <w:rPr>
          <w:rFonts w:asciiTheme="minorHAnsi" w:hAnsiTheme="minorHAnsi"/>
        </w:rPr>
        <w:t>644,29</w:t>
      </w:r>
      <w:r w:rsidR="00421969" w:rsidRPr="00680741">
        <w:rPr>
          <w:rFonts w:asciiTheme="minorHAnsi" w:hAnsiTheme="minorHAnsi"/>
        </w:rPr>
        <w:t xml:space="preserve"> EUR</w:t>
      </w:r>
      <w:r w:rsidR="005B5E26" w:rsidRPr="00680741">
        <w:rPr>
          <w:rFonts w:asciiTheme="minorHAnsi" w:hAnsiTheme="minorHAnsi"/>
        </w:rPr>
        <w:t xml:space="preserve"> (</w:t>
      </w:r>
      <w:r w:rsidR="009F42B4" w:rsidRPr="00680741">
        <w:rPr>
          <w:rFonts w:asciiTheme="minorHAnsi" w:hAnsiTheme="minorHAnsi"/>
        </w:rPr>
        <w:t xml:space="preserve">v največji meri </w:t>
      </w:r>
      <w:r w:rsidR="00F6348E" w:rsidRPr="00680741">
        <w:rPr>
          <w:rFonts w:asciiTheme="minorHAnsi" w:hAnsiTheme="minorHAnsi"/>
        </w:rPr>
        <w:t xml:space="preserve">se povečujejo </w:t>
      </w:r>
      <w:r w:rsidR="009F42B4" w:rsidRPr="00680741">
        <w:rPr>
          <w:rFonts w:asciiTheme="minorHAnsi" w:hAnsiTheme="minorHAnsi"/>
        </w:rPr>
        <w:t xml:space="preserve">zaradi novih izračunov projekta Nadgradnja vodovoda sistema B, </w:t>
      </w:r>
      <w:r w:rsidR="00F6348E" w:rsidRPr="00680741">
        <w:rPr>
          <w:rFonts w:asciiTheme="minorHAnsi" w:hAnsiTheme="minorHAnsi"/>
        </w:rPr>
        <w:t xml:space="preserve">zaradi prenosa, v preteklem letu, neplačanih obveznosti izgradnje pločnika v Svetem Juriju, </w:t>
      </w:r>
      <w:r w:rsidR="00680741" w:rsidRPr="00680741">
        <w:rPr>
          <w:rFonts w:asciiTheme="minorHAnsi" w:hAnsiTheme="minorHAnsi"/>
        </w:rPr>
        <w:t xml:space="preserve">zaradi investicijskega vzdrževanja gozdnih cest, </w:t>
      </w:r>
      <w:r w:rsidR="009F42B4" w:rsidRPr="00680741">
        <w:rPr>
          <w:rFonts w:asciiTheme="minorHAnsi" w:hAnsiTheme="minorHAnsi"/>
        </w:rPr>
        <w:t xml:space="preserve">dodatnih stroškov </w:t>
      </w:r>
      <w:r w:rsidR="00F6348E" w:rsidRPr="00680741">
        <w:rPr>
          <w:rFonts w:asciiTheme="minorHAnsi" w:hAnsiTheme="minorHAnsi"/>
        </w:rPr>
        <w:t>priklop</w:t>
      </w:r>
      <w:r w:rsidR="001C7272">
        <w:rPr>
          <w:rFonts w:asciiTheme="minorHAnsi" w:hAnsiTheme="minorHAnsi"/>
        </w:rPr>
        <w:t>a</w:t>
      </w:r>
      <w:r w:rsidR="00F6348E" w:rsidRPr="00680741">
        <w:rPr>
          <w:rFonts w:asciiTheme="minorHAnsi" w:hAnsiTheme="minorHAnsi"/>
        </w:rPr>
        <w:t xml:space="preserve"> gospodinjstev na kanalizacijsko omrežje, zaradi </w:t>
      </w:r>
      <w:r w:rsidR="00680741" w:rsidRPr="00680741">
        <w:rPr>
          <w:rFonts w:asciiTheme="minorHAnsi" w:hAnsiTheme="minorHAnsi"/>
        </w:rPr>
        <w:t>nakupa prikazovalnika hitrosti in zaradi ureditve javne razsvetljave v romskem naselju Serdica</w:t>
      </w:r>
      <w:r w:rsidR="001C7272">
        <w:rPr>
          <w:rFonts w:asciiTheme="minorHAnsi" w:hAnsiTheme="minorHAnsi"/>
        </w:rPr>
        <w:t>.</w:t>
      </w:r>
      <w:r w:rsidR="00680741" w:rsidRPr="00680741">
        <w:rPr>
          <w:rFonts w:asciiTheme="minorHAnsi" w:hAnsiTheme="minorHAnsi"/>
        </w:rPr>
        <w:t xml:space="preserve"> Sredstva pa se z</w:t>
      </w:r>
      <w:r w:rsidR="00F6348E" w:rsidRPr="00680741">
        <w:rPr>
          <w:rFonts w:asciiTheme="minorHAnsi" w:hAnsiTheme="minorHAnsi"/>
        </w:rPr>
        <w:t xml:space="preserve">manjšujejo </w:t>
      </w:r>
      <w:r w:rsidR="001C7272">
        <w:rPr>
          <w:rFonts w:asciiTheme="minorHAnsi" w:hAnsiTheme="minorHAnsi"/>
        </w:rPr>
        <w:t>pri</w:t>
      </w:r>
      <w:r w:rsidR="00F6348E" w:rsidRPr="00680741">
        <w:rPr>
          <w:rFonts w:asciiTheme="minorHAnsi" w:hAnsiTheme="minorHAnsi"/>
        </w:rPr>
        <w:t xml:space="preserve"> projektu izgradnje prizidka lekarne</w:t>
      </w:r>
      <w:r w:rsidR="001C7272">
        <w:rPr>
          <w:rFonts w:asciiTheme="minorHAnsi" w:hAnsiTheme="minorHAnsi"/>
        </w:rPr>
        <w:t xml:space="preserve"> k zdravstveni postaji Rogšovci</w:t>
      </w:r>
      <w:r w:rsidR="00680741" w:rsidRPr="00680741">
        <w:rPr>
          <w:rFonts w:asciiTheme="minorHAnsi" w:hAnsiTheme="minorHAnsi"/>
        </w:rPr>
        <w:t xml:space="preserve"> in ureditvi Dajčevega mlina</w:t>
      </w:r>
      <w:r w:rsidR="005B5E26" w:rsidRPr="00680741">
        <w:rPr>
          <w:rFonts w:asciiTheme="minorHAnsi" w:hAnsiTheme="minorHAnsi" w:cs="Arial"/>
          <w:bCs/>
        </w:rPr>
        <w:t>),</w:t>
      </w:r>
    </w:p>
    <w:p w:rsidR="00DE6A54" w:rsidRPr="00680741" w:rsidRDefault="007F0F4D" w:rsidP="00836145">
      <w:pPr>
        <w:numPr>
          <w:ilvl w:val="0"/>
          <w:numId w:val="4"/>
        </w:numPr>
        <w:jc w:val="both"/>
        <w:rPr>
          <w:rFonts w:asciiTheme="minorHAnsi" w:hAnsiTheme="minorHAnsi"/>
        </w:rPr>
      </w:pPr>
      <w:r w:rsidRPr="00680741">
        <w:rPr>
          <w:rFonts w:asciiTheme="minorHAnsi" w:hAnsiTheme="minorHAnsi"/>
        </w:rPr>
        <w:t xml:space="preserve">investicijski transferi (konti skupine 43) – se </w:t>
      </w:r>
      <w:r w:rsidR="00974692" w:rsidRPr="00680741">
        <w:rPr>
          <w:rFonts w:asciiTheme="minorHAnsi" w:hAnsiTheme="minorHAnsi"/>
        </w:rPr>
        <w:t xml:space="preserve">povečujejo za </w:t>
      </w:r>
      <w:r w:rsidR="00C40207" w:rsidRPr="00680741">
        <w:rPr>
          <w:rFonts w:asciiTheme="minorHAnsi" w:hAnsiTheme="minorHAnsi"/>
        </w:rPr>
        <w:t>1.</w:t>
      </w:r>
      <w:r w:rsidR="00680741" w:rsidRPr="00680741">
        <w:rPr>
          <w:rFonts w:asciiTheme="minorHAnsi" w:hAnsiTheme="minorHAnsi"/>
        </w:rPr>
        <w:t>961,00</w:t>
      </w:r>
      <w:r w:rsidR="006975B2" w:rsidRPr="00680741">
        <w:rPr>
          <w:rFonts w:asciiTheme="minorHAnsi" w:hAnsiTheme="minorHAnsi"/>
        </w:rPr>
        <w:t>EUR (</w:t>
      </w:r>
      <w:r w:rsidR="00974692" w:rsidRPr="00680741">
        <w:rPr>
          <w:rFonts w:asciiTheme="minorHAnsi" w:hAnsiTheme="minorHAnsi"/>
        </w:rPr>
        <w:t>do</w:t>
      </w:r>
      <w:r w:rsidR="001B2586" w:rsidRPr="00680741">
        <w:rPr>
          <w:rFonts w:asciiTheme="minorHAnsi" w:hAnsiTheme="minorHAnsi"/>
        </w:rPr>
        <w:t>datno sofinancir</w:t>
      </w:r>
      <w:r w:rsidR="00643DB7" w:rsidRPr="00680741">
        <w:rPr>
          <w:rFonts w:asciiTheme="minorHAnsi" w:hAnsiTheme="minorHAnsi"/>
        </w:rPr>
        <w:t>anje investicij</w:t>
      </w:r>
      <w:r w:rsidR="009F42B4" w:rsidRPr="00680741">
        <w:rPr>
          <w:rFonts w:asciiTheme="minorHAnsi" w:hAnsiTheme="minorHAnsi"/>
        </w:rPr>
        <w:t>e</w:t>
      </w:r>
      <w:r w:rsidR="00643DB7" w:rsidRPr="00680741">
        <w:rPr>
          <w:rFonts w:asciiTheme="minorHAnsi" w:hAnsiTheme="minorHAnsi"/>
        </w:rPr>
        <w:t xml:space="preserve"> PGD </w:t>
      </w:r>
      <w:r w:rsidR="009F42B4" w:rsidRPr="00680741">
        <w:rPr>
          <w:rFonts w:asciiTheme="minorHAnsi" w:hAnsiTheme="minorHAnsi"/>
        </w:rPr>
        <w:t>Sotina</w:t>
      </w:r>
      <w:r w:rsidR="001C7272">
        <w:rPr>
          <w:rFonts w:asciiTheme="minorHAnsi" w:hAnsiTheme="minorHAnsi"/>
        </w:rPr>
        <w:t>)</w:t>
      </w:r>
      <w:r w:rsidR="00680741" w:rsidRPr="00680741">
        <w:rPr>
          <w:rFonts w:asciiTheme="minorHAnsi" w:hAnsiTheme="minorHAnsi"/>
        </w:rPr>
        <w:t>.</w:t>
      </w:r>
    </w:p>
    <w:p w:rsidR="00680741" w:rsidRDefault="00680741" w:rsidP="00836145">
      <w:pPr>
        <w:jc w:val="both"/>
        <w:rPr>
          <w:rFonts w:asciiTheme="minorHAnsi" w:hAnsiTheme="minorHAnsi"/>
        </w:rPr>
      </w:pPr>
    </w:p>
    <w:p w:rsidR="006954B0" w:rsidRPr="00680741" w:rsidRDefault="006975B2" w:rsidP="00836145">
      <w:pPr>
        <w:jc w:val="both"/>
        <w:rPr>
          <w:rFonts w:asciiTheme="minorHAnsi" w:hAnsiTheme="minorHAnsi"/>
        </w:rPr>
      </w:pPr>
      <w:r w:rsidRPr="00680741">
        <w:rPr>
          <w:rFonts w:asciiTheme="minorHAnsi" w:hAnsiTheme="minorHAnsi"/>
        </w:rPr>
        <w:t>Podrobne o</w:t>
      </w:r>
      <w:r w:rsidR="006954B0" w:rsidRPr="00680741">
        <w:rPr>
          <w:rFonts w:asciiTheme="minorHAnsi" w:hAnsiTheme="minorHAnsi"/>
        </w:rPr>
        <w:t>brazložitve so podane po proračunskih post</w:t>
      </w:r>
      <w:r w:rsidR="00D900F9" w:rsidRPr="00680741">
        <w:rPr>
          <w:rFonts w:asciiTheme="minorHAnsi" w:hAnsiTheme="minorHAnsi"/>
        </w:rPr>
        <w:t>avkah – posebnem delu proračuna znotraj posameznega proračunskega uporabnika.</w:t>
      </w:r>
    </w:p>
    <w:p w:rsidR="00974692" w:rsidRPr="00680741" w:rsidRDefault="00974692" w:rsidP="002F2F97">
      <w:pPr>
        <w:jc w:val="both"/>
        <w:rPr>
          <w:rFonts w:asciiTheme="minorHAnsi" w:hAnsiTheme="minorHAnsi"/>
        </w:rPr>
      </w:pPr>
    </w:p>
    <w:p w:rsidR="00D900F9" w:rsidRPr="00680741" w:rsidRDefault="00D900F9" w:rsidP="002F2F97">
      <w:pPr>
        <w:jc w:val="both"/>
        <w:rPr>
          <w:rFonts w:asciiTheme="minorHAnsi" w:hAnsiTheme="minorHAnsi"/>
          <w:b/>
        </w:rPr>
      </w:pPr>
      <w:r w:rsidRPr="00680741">
        <w:rPr>
          <w:rFonts w:asciiTheme="minorHAnsi" w:hAnsiTheme="minorHAnsi"/>
          <w:b/>
          <w:highlight w:val="lightGray"/>
        </w:rPr>
        <w:t>40 – OBČINA – OBČINSKA UPRAVA</w:t>
      </w:r>
    </w:p>
    <w:p w:rsidR="00300124" w:rsidRPr="006548FB" w:rsidRDefault="00300124" w:rsidP="002F2F97">
      <w:pPr>
        <w:jc w:val="both"/>
        <w:rPr>
          <w:rFonts w:asciiTheme="minorHAnsi" w:hAnsiTheme="minorHAnsi"/>
        </w:rPr>
      </w:pPr>
      <w:r w:rsidRPr="006548FB">
        <w:rPr>
          <w:rFonts w:asciiTheme="minorHAnsi" w:hAnsiTheme="minorHAnsi"/>
        </w:rPr>
        <w:t xml:space="preserve">Skupni odhodki znotraj tega proračunskega uporabnika se v primerjavi s </w:t>
      </w:r>
      <w:r w:rsidR="00D71DBC" w:rsidRPr="006548FB">
        <w:rPr>
          <w:rFonts w:asciiTheme="minorHAnsi" w:hAnsiTheme="minorHAnsi"/>
        </w:rPr>
        <w:t xml:space="preserve">prvim </w:t>
      </w:r>
      <w:r w:rsidRPr="006548FB">
        <w:rPr>
          <w:rFonts w:asciiTheme="minorHAnsi" w:hAnsiTheme="minorHAnsi"/>
        </w:rPr>
        <w:t xml:space="preserve">predlogom </w:t>
      </w:r>
      <w:r w:rsidR="006548FB" w:rsidRPr="006548FB">
        <w:rPr>
          <w:rFonts w:asciiTheme="minorHAnsi" w:hAnsiTheme="minorHAnsi"/>
        </w:rPr>
        <w:t xml:space="preserve">zmanjšujejo </w:t>
      </w:r>
      <w:r w:rsidR="00971B62" w:rsidRPr="006548FB">
        <w:rPr>
          <w:rFonts w:asciiTheme="minorHAnsi" w:hAnsiTheme="minorHAnsi"/>
        </w:rPr>
        <w:t xml:space="preserve">za </w:t>
      </w:r>
      <w:r w:rsidR="006548FB" w:rsidRPr="006548FB">
        <w:rPr>
          <w:rFonts w:asciiTheme="minorHAnsi" w:hAnsiTheme="minorHAnsi"/>
        </w:rPr>
        <w:t>12</w:t>
      </w:r>
      <w:r w:rsidR="00971B62" w:rsidRPr="006548FB">
        <w:rPr>
          <w:rFonts w:asciiTheme="minorHAnsi" w:hAnsiTheme="minorHAnsi"/>
        </w:rPr>
        <w:t>.</w:t>
      </w:r>
      <w:r w:rsidR="006548FB" w:rsidRPr="006548FB">
        <w:rPr>
          <w:rFonts w:asciiTheme="minorHAnsi" w:hAnsiTheme="minorHAnsi"/>
        </w:rPr>
        <w:t>726,00</w:t>
      </w:r>
      <w:r w:rsidR="005B33B0" w:rsidRPr="006548FB">
        <w:rPr>
          <w:rFonts w:asciiTheme="minorHAnsi" w:hAnsiTheme="minorHAnsi"/>
        </w:rPr>
        <w:t xml:space="preserve"> </w:t>
      </w:r>
      <w:r w:rsidRPr="006548FB">
        <w:rPr>
          <w:rFonts w:asciiTheme="minorHAnsi" w:hAnsiTheme="minorHAnsi"/>
        </w:rPr>
        <w:t>EUR.</w:t>
      </w:r>
    </w:p>
    <w:p w:rsidR="00182F86" w:rsidRPr="004464D1" w:rsidRDefault="00182F86" w:rsidP="00786542">
      <w:pPr>
        <w:jc w:val="both"/>
        <w:rPr>
          <w:rFonts w:asciiTheme="minorHAnsi" w:hAnsiTheme="minorHAnsi"/>
        </w:rPr>
      </w:pPr>
    </w:p>
    <w:p w:rsidR="003E60EF" w:rsidRPr="004464D1" w:rsidRDefault="00871BE4" w:rsidP="00871BE4">
      <w:pPr>
        <w:numPr>
          <w:ilvl w:val="0"/>
          <w:numId w:val="1"/>
        </w:numPr>
        <w:jc w:val="both"/>
        <w:rPr>
          <w:rFonts w:asciiTheme="minorHAnsi" w:hAnsiTheme="minorHAnsi"/>
          <w:b/>
        </w:rPr>
      </w:pPr>
      <w:r w:rsidRPr="004464D1">
        <w:rPr>
          <w:rFonts w:asciiTheme="minorHAnsi" w:hAnsiTheme="minorHAnsi"/>
          <w:b/>
        </w:rPr>
        <w:t>40</w:t>
      </w:r>
      <w:r w:rsidR="00D71DBC" w:rsidRPr="004464D1">
        <w:rPr>
          <w:rFonts w:asciiTheme="minorHAnsi" w:hAnsiTheme="minorHAnsi"/>
          <w:b/>
        </w:rPr>
        <w:t xml:space="preserve">07010 PGD – Sofin. </w:t>
      </w:r>
      <w:r w:rsidR="00390084" w:rsidRPr="004464D1">
        <w:rPr>
          <w:rFonts w:asciiTheme="minorHAnsi" w:hAnsiTheme="minorHAnsi"/>
          <w:b/>
        </w:rPr>
        <w:t>i</w:t>
      </w:r>
      <w:r w:rsidR="00D71DBC" w:rsidRPr="004464D1">
        <w:rPr>
          <w:rFonts w:asciiTheme="minorHAnsi" w:hAnsiTheme="minorHAnsi"/>
          <w:b/>
        </w:rPr>
        <w:t>nvesticij in investicijskega vzdrževanja premoženja</w:t>
      </w:r>
    </w:p>
    <w:p w:rsidR="00634F1B" w:rsidRPr="004464D1" w:rsidRDefault="00D71DBC" w:rsidP="0066715F">
      <w:pPr>
        <w:widowControl w:val="0"/>
        <w:jc w:val="both"/>
        <w:rPr>
          <w:rFonts w:asciiTheme="minorHAnsi" w:hAnsiTheme="minorHAnsi"/>
          <w:bCs/>
        </w:rPr>
      </w:pPr>
      <w:r w:rsidRPr="004464D1">
        <w:rPr>
          <w:rFonts w:asciiTheme="minorHAnsi" w:hAnsiTheme="minorHAnsi"/>
          <w:bCs/>
        </w:rPr>
        <w:t xml:space="preserve">S predlogom proračuna po opravljeni javni razpravi se postavka povečuje za </w:t>
      </w:r>
      <w:r w:rsidR="00634F1B" w:rsidRPr="004464D1">
        <w:rPr>
          <w:rFonts w:asciiTheme="minorHAnsi" w:hAnsiTheme="minorHAnsi"/>
          <w:bCs/>
        </w:rPr>
        <w:t>1</w:t>
      </w:r>
      <w:r w:rsidR="00361493" w:rsidRPr="004464D1">
        <w:rPr>
          <w:rFonts w:asciiTheme="minorHAnsi" w:hAnsiTheme="minorHAnsi"/>
          <w:bCs/>
        </w:rPr>
        <w:t>.961</w:t>
      </w:r>
      <w:r w:rsidR="005363F2" w:rsidRPr="004464D1">
        <w:rPr>
          <w:rFonts w:asciiTheme="minorHAnsi" w:hAnsiTheme="minorHAnsi"/>
          <w:bCs/>
        </w:rPr>
        <w:t xml:space="preserve">,00 </w:t>
      </w:r>
      <w:r w:rsidR="0066715F" w:rsidRPr="004464D1">
        <w:rPr>
          <w:rFonts w:asciiTheme="minorHAnsi" w:hAnsiTheme="minorHAnsi"/>
          <w:bCs/>
        </w:rPr>
        <w:t>EUR in sicer za sofinanciranj</w:t>
      </w:r>
      <w:r w:rsidR="00634F1B" w:rsidRPr="004464D1">
        <w:rPr>
          <w:rFonts w:asciiTheme="minorHAnsi" w:hAnsiTheme="minorHAnsi"/>
          <w:bCs/>
        </w:rPr>
        <w:t>a</w:t>
      </w:r>
      <w:r w:rsidR="0066715F" w:rsidRPr="004464D1">
        <w:rPr>
          <w:rFonts w:asciiTheme="minorHAnsi" w:hAnsiTheme="minorHAnsi"/>
          <w:bCs/>
        </w:rPr>
        <w:t xml:space="preserve"> investicij</w:t>
      </w:r>
      <w:r w:rsidR="00634F1B" w:rsidRPr="004464D1">
        <w:rPr>
          <w:rFonts w:asciiTheme="minorHAnsi" w:hAnsiTheme="minorHAnsi"/>
          <w:bCs/>
        </w:rPr>
        <w:t xml:space="preserve">e </w:t>
      </w:r>
      <w:r w:rsidR="0066715F" w:rsidRPr="004464D1">
        <w:rPr>
          <w:rFonts w:asciiTheme="minorHAnsi" w:hAnsiTheme="minorHAnsi"/>
          <w:bCs/>
        </w:rPr>
        <w:t xml:space="preserve">PGD </w:t>
      </w:r>
      <w:r w:rsidR="00634F1B" w:rsidRPr="004464D1">
        <w:rPr>
          <w:rFonts w:asciiTheme="minorHAnsi" w:hAnsiTheme="minorHAnsi"/>
          <w:bCs/>
        </w:rPr>
        <w:t>Sotina</w:t>
      </w:r>
      <w:r w:rsidR="00361493" w:rsidRPr="004464D1">
        <w:rPr>
          <w:rFonts w:asciiTheme="minorHAnsi" w:hAnsiTheme="minorHAnsi"/>
          <w:bCs/>
        </w:rPr>
        <w:t xml:space="preserve"> (nabava </w:t>
      </w:r>
      <w:r w:rsidR="004464D1" w:rsidRPr="004464D1">
        <w:rPr>
          <w:rFonts w:asciiTheme="minorHAnsi" w:hAnsiTheme="minorHAnsi"/>
          <w:bCs/>
        </w:rPr>
        <w:t>gasilskih miz in klopi)</w:t>
      </w:r>
      <w:r w:rsidR="009A7E76" w:rsidRPr="004464D1">
        <w:rPr>
          <w:rFonts w:asciiTheme="minorHAnsi" w:hAnsiTheme="minorHAnsi"/>
          <w:bCs/>
        </w:rPr>
        <w:t>.</w:t>
      </w:r>
    </w:p>
    <w:p w:rsidR="004464D1" w:rsidRPr="004464D1" w:rsidRDefault="00196113" w:rsidP="004464D1">
      <w:pPr>
        <w:rPr>
          <w:rFonts w:asciiTheme="minorHAnsi" w:hAnsiTheme="minorHAnsi"/>
        </w:rPr>
      </w:pPr>
      <w:r w:rsidRPr="004464D1">
        <w:rPr>
          <w:rFonts w:asciiTheme="minorHAnsi" w:hAnsiTheme="minorHAnsi"/>
        </w:rPr>
        <w:t>NRP:</w:t>
      </w:r>
      <w:r w:rsidR="0030333C" w:rsidRPr="004464D1">
        <w:rPr>
          <w:rFonts w:asciiTheme="minorHAnsi" w:hAnsiTheme="minorHAnsi"/>
        </w:rPr>
        <w:t xml:space="preserve"> </w:t>
      </w:r>
      <w:r w:rsidRPr="004464D1">
        <w:rPr>
          <w:rFonts w:asciiTheme="minorHAnsi" w:hAnsiTheme="minorHAnsi"/>
        </w:rPr>
        <w:t>OB105-</w:t>
      </w:r>
      <w:r w:rsidR="004464D1" w:rsidRPr="004464D1">
        <w:rPr>
          <w:rFonts w:asciiTheme="minorHAnsi" w:hAnsiTheme="minorHAnsi"/>
        </w:rPr>
        <w:t>20</w:t>
      </w:r>
      <w:r w:rsidRPr="004464D1">
        <w:rPr>
          <w:rFonts w:asciiTheme="minorHAnsi" w:hAnsiTheme="minorHAnsi"/>
        </w:rPr>
        <w:t>-00</w:t>
      </w:r>
      <w:r w:rsidR="00634F1B" w:rsidRPr="004464D1">
        <w:rPr>
          <w:rFonts w:asciiTheme="minorHAnsi" w:hAnsiTheme="minorHAnsi"/>
        </w:rPr>
        <w:t>26</w:t>
      </w:r>
      <w:r w:rsidRPr="004464D1">
        <w:rPr>
          <w:rFonts w:asciiTheme="minorHAnsi" w:hAnsiTheme="minorHAnsi"/>
        </w:rPr>
        <w:t xml:space="preserve"> </w:t>
      </w:r>
      <w:r w:rsidR="006C7336" w:rsidRPr="004464D1">
        <w:rPr>
          <w:rFonts w:asciiTheme="minorHAnsi" w:hAnsiTheme="minorHAnsi"/>
        </w:rPr>
        <w:t xml:space="preserve"> </w:t>
      </w:r>
      <w:r w:rsidR="00484AD8" w:rsidRPr="004464D1">
        <w:rPr>
          <w:rFonts w:asciiTheme="minorHAnsi" w:hAnsiTheme="minorHAnsi"/>
        </w:rPr>
        <w:t xml:space="preserve">Sofin. </w:t>
      </w:r>
      <w:r w:rsidR="004464D1" w:rsidRPr="004464D1">
        <w:rPr>
          <w:rFonts w:asciiTheme="minorHAnsi" w:hAnsiTheme="minorHAnsi"/>
        </w:rPr>
        <w:t>nabave vrtnih garnitur – PGD Sotina</w:t>
      </w:r>
    </w:p>
    <w:p w:rsidR="004464D1" w:rsidRPr="004464D1" w:rsidRDefault="004464D1" w:rsidP="004464D1">
      <w:pPr>
        <w:numPr>
          <w:ilvl w:val="0"/>
          <w:numId w:val="1"/>
        </w:numPr>
        <w:autoSpaceDE w:val="0"/>
        <w:autoSpaceDN w:val="0"/>
        <w:adjustRightInd w:val="0"/>
        <w:jc w:val="both"/>
        <w:rPr>
          <w:rFonts w:asciiTheme="minorHAnsi" w:hAnsiTheme="minorHAnsi"/>
        </w:rPr>
      </w:pPr>
      <w:r w:rsidRPr="004464D1">
        <w:rPr>
          <w:rFonts w:asciiTheme="minorHAnsi" w:hAnsiTheme="minorHAnsi"/>
          <w:b/>
        </w:rPr>
        <w:t>4011016 – Ureditev Dajčevega mlina</w:t>
      </w:r>
    </w:p>
    <w:p w:rsidR="004464D1" w:rsidRPr="004464D1" w:rsidRDefault="004464D1" w:rsidP="004464D1">
      <w:pPr>
        <w:autoSpaceDE w:val="0"/>
        <w:autoSpaceDN w:val="0"/>
        <w:adjustRightInd w:val="0"/>
        <w:jc w:val="both"/>
        <w:rPr>
          <w:rFonts w:asciiTheme="minorHAnsi" w:hAnsiTheme="minorHAnsi"/>
        </w:rPr>
      </w:pPr>
      <w:r w:rsidRPr="004464D1">
        <w:rPr>
          <w:rFonts w:asciiTheme="minorHAnsi" w:hAnsiTheme="minorHAnsi"/>
        </w:rPr>
        <w:t xml:space="preserve">Postavka se zmanjšuje za 5.600,00 EUR. Ugotovljeno je namreč bilo, da je bil del vrednosti </w:t>
      </w:r>
      <w:r w:rsidR="00C24E3D">
        <w:rPr>
          <w:rFonts w:asciiTheme="minorHAnsi" w:hAnsiTheme="minorHAnsi"/>
        </w:rPr>
        <w:t xml:space="preserve">naročenega </w:t>
      </w:r>
      <w:r w:rsidRPr="004464D1">
        <w:rPr>
          <w:rFonts w:asciiTheme="minorHAnsi" w:hAnsiTheme="minorHAnsi"/>
        </w:rPr>
        <w:t>mlina na kamen plačan že v letu 2019.</w:t>
      </w:r>
    </w:p>
    <w:p w:rsidR="00E93C8F" w:rsidRPr="004464D1" w:rsidRDefault="00E93C8F" w:rsidP="00E93C8F">
      <w:pPr>
        <w:rPr>
          <w:rFonts w:asciiTheme="minorHAnsi" w:hAnsiTheme="minorHAnsi"/>
        </w:rPr>
      </w:pPr>
      <w:r w:rsidRPr="004464D1">
        <w:rPr>
          <w:rFonts w:asciiTheme="minorHAnsi" w:hAnsiTheme="minorHAnsi"/>
        </w:rPr>
        <w:t>NRP: OB105-</w:t>
      </w:r>
      <w:r>
        <w:rPr>
          <w:rFonts w:asciiTheme="minorHAnsi" w:hAnsiTheme="minorHAnsi"/>
        </w:rPr>
        <w:t>16</w:t>
      </w:r>
      <w:r w:rsidRPr="004464D1">
        <w:rPr>
          <w:rFonts w:asciiTheme="minorHAnsi" w:hAnsiTheme="minorHAnsi"/>
        </w:rPr>
        <w:t>-00</w:t>
      </w:r>
      <w:r>
        <w:rPr>
          <w:rFonts w:asciiTheme="minorHAnsi" w:hAnsiTheme="minorHAnsi"/>
        </w:rPr>
        <w:t>23</w:t>
      </w:r>
      <w:r w:rsidRPr="004464D1">
        <w:rPr>
          <w:rFonts w:asciiTheme="minorHAnsi" w:hAnsiTheme="minorHAnsi"/>
        </w:rPr>
        <w:t xml:space="preserve"> </w:t>
      </w:r>
      <w:r>
        <w:rPr>
          <w:rFonts w:asciiTheme="minorHAnsi" w:hAnsiTheme="minorHAnsi"/>
        </w:rPr>
        <w:t xml:space="preserve"> Ureditev Dajčevega mlina</w:t>
      </w:r>
    </w:p>
    <w:p w:rsidR="004464D1" w:rsidRDefault="004464D1" w:rsidP="004464D1">
      <w:pPr>
        <w:autoSpaceDE w:val="0"/>
        <w:autoSpaceDN w:val="0"/>
        <w:adjustRightInd w:val="0"/>
        <w:jc w:val="both"/>
        <w:rPr>
          <w:rFonts w:asciiTheme="minorHAnsi" w:hAnsiTheme="minorHAnsi"/>
          <w:color w:val="FF0000"/>
        </w:rPr>
      </w:pPr>
    </w:p>
    <w:p w:rsidR="00E93C8F" w:rsidRPr="000F34AA" w:rsidRDefault="00E93C8F" w:rsidP="000F34AA">
      <w:pPr>
        <w:pStyle w:val="Odstavekseznama"/>
        <w:numPr>
          <w:ilvl w:val="0"/>
          <w:numId w:val="26"/>
        </w:numPr>
        <w:autoSpaceDE w:val="0"/>
        <w:autoSpaceDN w:val="0"/>
        <w:adjustRightInd w:val="0"/>
        <w:jc w:val="both"/>
        <w:rPr>
          <w:rFonts w:asciiTheme="minorHAnsi" w:hAnsiTheme="minorHAnsi"/>
          <w:b/>
        </w:rPr>
      </w:pPr>
      <w:r w:rsidRPr="000F34AA">
        <w:rPr>
          <w:rFonts w:asciiTheme="minorHAnsi" w:hAnsiTheme="minorHAnsi"/>
          <w:b/>
        </w:rPr>
        <w:t>4011007 – Investicije in investicijsko vzdrževanje gozdnih cest</w:t>
      </w:r>
    </w:p>
    <w:p w:rsidR="00E93C8F" w:rsidRDefault="00E93C8F" w:rsidP="00E93C8F">
      <w:pPr>
        <w:autoSpaceDE w:val="0"/>
        <w:autoSpaceDN w:val="0"/>
        <w:adjustRightInd w:val="0"/>
        <w:jc w:val="both"/>
        <w:rPr>
          <w:rFonts w:asciiTheme="minorHAnsi" w:hAnsiTheme="minorHAnsi"/>
        </w:rPr>
      </w:pPr>
      <w:r>
        <w:rPr>
          <w:rFonts w:asciiTheme="minorHAnsi" w:hAnsiTheme="minorHAnsi"/>
        </w:rPr>
        <w:t>Že uvodoma je bilo navedeno, da so občine s strani Zavoda za gozdove Slovenije dobile obvestilo o povečanju sredstev za namen vzdrževanja gozdnih cest. Tako so se povečali prihodki za 1.000,00 EUR, za enak znesek se povečujejo tudi odhodki.</w:t>
      </w:r>
    </w:p>
    <w:p w:rsidR="00E93C8F" w:rsidRDefault="00E93C8F" w:rsidP="00E93C8F">
      <w:pPr>
        <w:autoSpaceDE w:val="0"/>
        <w:autoSpaceDN w:val="0"/>
        <w:adjustRightInd w:val="0"/>
        <w:jc w:val="both"/>
        <w:rPr>
          <w:rFonts w:asciiTheme="minorHAnsi" w:hAnsiTheme="minorHAnsi"/>
        </w:rPr>
      </w:pPr>
      <w:r>
        <w:rPr>
          <w:rFonts w:asciiTheme="minorHAnsi" w:hAnsiTheme="minorHAnsi"/>
        </w:rPr>
        <w:t>NPR: OB105-20-0005 Investicije in investicijsko vzdrževanje gozdnih cest v l. 2020</w:t>
      </w:r>
    </w:p>
    <w:p w:rsidR="009C653F" w:rsidRDefault="009C653F" w:rsidP="00E93C8F">
      <w:pPr>
        <w:autoSpaceDE w:val="0"/>
        <w:autoSpaceDN w:val="0"/>
        <w:adjustRightInd w:val="0"/>
        <w:jc w:val="both"/>
        <w:rPr>
          <w:rFonts w:asciiTheme="minorHAnsi" w:hAnsiTheme="minorHAnsi"/>
        </w:rPr>
      </w:pPr>
    </w:p>
    <w:p w:rsidR="009C653F" w:rsidRPr="000F34AA" w:rsidRDefault="009C653F" w:rsidP="000F34AA">
      <w:pPr>
        <w:pStyle w:val="Odstavekseznama"/>
        <w:numPr>
          <w:ilvl w:val="0"/>
          <w:numId w:val="26"/>
        </w:numPr>
        <w:autoSpaceDE w:val="0"/>
        <w:autoSpaceDN w:val="0"/>
        <w:adjustRightInd w:val="0"/>
        <w:jc w:val="both"/>
        <w:rPr>
          <w:rFonts w:asciiTheme="minorHAnsi" w:hAnsiTheme="minorHAnsi"/>
          <w:bCs/>
        </w:rPr>
      </w:pPr>
      <w:r w:rsidRPr="000F34AA">
        <w:rPr>
          <w:rFonts w:asciiTheme="minorHAnsi" w:hAnsiTheme="minorHAnsi"/>
          <w:b/>
        </w:rPr>
        <w:t>4013001 – Upravljanje in tekoče vzdrževanje lokalnih cest in javnih poti</w:t>
      </w:r>
    </w:p>
    <w:p w:rsidR="009C653F" w:rsidRPr="00E93C8F" w:rsidRDefault="009C653F" w:rsidP="00E93C8F">
      <w:pPr>
        <w:autoSpaceDE w:val="0"/>
        <w:autoSpaceDN w:val="0"/>
        <w:adjustRightInd w:val="0"/>
        <w:jc w:val="both"/>
        <w:rPr>
          <w:rFonts w:asciiTheme="minorHAnsi" w:hAnsiTheme="minorHAnsi"/>
          <w:bCs/>
        </w:rPr>
      </w:pPr>
      <w:r>
        <w:rPr>
          <w:rFonts w:asciiTheme="minorHAnsi" w:hAnsiTheme="minorHAnsi"/>
          <w:bCs/>
        </w:rPr>
        <w:t>Postavka se zmanjšuje za 13.500,00 EUR glede na trenutno vremensko situacijo, glede na realizacijo leta 2019, predvsem pa zaradi potreb na drugih postavkah oz. projektih.</w:t>
      </w:r>
    </w:p>
    <w:p w:rsidR="00E93C8F" w:rsidRDefault="00E93C8F" w:rsidP="004464D1">
      <w:pPr>
        <w:autoSpaceDE w:val="0"/>
        <w:autoSpaceDN w:val="0"/>
        <w:adjustRightInd w:val="0"/>
        <w:jc w:val="both"/>
        <w:rPr>
          <w:rFonts w:asciiTheme="minorHAnsi" w:hAnsiTheme="minorHAnsi"/>
          <w:b/>
          <w:color w:val="FF0000"/>
        </w:rPr>
      </w:pPr>
    </w:p>
    <w:p w:rsidR="00DF10C7" w:rsidRPr="000F34AA" w:rsidRDefault="00DF10C7" w:rsidP="000F34AA">
      <w:pPr>
        <w:pStyle w:val="Odstavekseznama"/>
        <w:numPr>
          <w:ilvl w:val="0"/>
          <w:numId w:val="26"/>
        </w:numPr>
        <w:autoSpaceDE w:val="0"/>
        <w:autoSpaceDN w:val="0"/>
        <w:adjustRightInd w:val="0"/>
        <w:jc w:val="both"/>
        <w:rPr>
          <w:rFonts w:asciiTheme="minorHAnsi" w:hAnsiTheme="minorHAnsi"/>
          <w:b/>
        </w:rPr>
      </w:pPr>
      <w:r w:rsidRPr="000F34AA">
        <w:rPr>
          <w:rFonts w:asciiTheme="minorHAnsi" w:hAnsiTheme="minorHAnsi"/>
          <w:b/>
        </w:rPr>
        <w:t>4013020 – Izgradnja pločnika Meklika</w:t>
      </w:r>
    </w:p>
    <w:p w:rsidR="00DF10C7" w:rsidRPr="00DF10C7" w:rsidRDefault="00DF10C7" w:rsidP="00DF10C7">
      <w:pPr>
        <w:autoSpaceDE w:val="0"/>
        <w:autoSpaceDN w:val="0"/>
        <w:adjustRightInd w:val="0"/>
        <w:jc w:val="both"/>
        <w:rPr>
          <w:rFonts w:asciiTheme="minorHAnsi" w:hAnsiTheme="minorHAnsi"/>
          <w:bCs/>
        </w:rPr>
      </w:pPr>
      <w:r>
        <w:rPr>
          <w:rFonts w:asciiTheme="minorHAnsi" w:hAnsiTheme="minorHAnsi"/>
          <w:bCs/>
        </w:rPr>
        <w:t>Sama d</w:t>
      </w:r>
      <w:r w:rsidRPr="00DF10C7">
        <w:rPr>
          <w:rFonts w:asciiTheme="minorHAnsi" w:hAnsiTheme="minorHAnsi"/>
          <w:bCs/>
        </w:rPr>
        <w:t>ela na tem projektu so bila dokončana v</w:t>
      </w:r>
      <w:r>
        <w:rPr>
          <w:rFonts w:asciiTheme="minorHAnsi" w:hAnsiTheme="minorHAnsi"/>
          <w:bCs/>
        </w:rPr>
        <w:t xml:space="preserve"> letu 2019, </w:t>
      </w:r>
      <w:r w:rsidR="00561C51">
        <w:rPr>
          <w:rFonts w:asciiTheme="minorHAnsi" w:hAnsiTheme="minorHAnsi"/>
          <w:bCs/>
        </w:rPr>
        <w:t>plačilo pa zapade v letu 2020</w:t>
      </w:r>
      <w:r w:rsidRPr="00DF10C7">
        <w:rPr>
          <w:rFonts w:asciiTheme="minorHAnsi" w:hAnsiTheme="minorHAnsi"/>
          <w:bCs/>
        </w:rPr>
        <w:t xml:space="preserve">. </w:t>
      </w:r>
    </w:p>
    <w:p w:rsidR="00DF10C7" w:rsidRDefault="00DF10C7" w:rsidP="00DF10C7">
      <w:pPr>
        <w:autoSpaceDE w:val="0"/>
        <w:autoSpaceDN w:val="0"/>
        <w:adjustRightInd w:val="0"/>
        <w:jc w:val="both"/>
        <w:rPr>
          <w:rFonts w:asciiTheme="minorHAnsi" w:hAnsiTheme="minorHAnsi"/>
          <w:bCs/>
        </w:rPr>
      </w:pPr>
      <w:r w:rsidRPr="00806476">
        <w:rPr>
          <w:rFonts w:asciiTheme="minorHAnsi" w:hAnsiTheme="minorHAnsi"/>
          <w:bCs/>
        </w:rPr>
        <w:t>NRP: OB105-17-0023 Izgradnja pločnika Meklika</w:t>
      </w:r>
    </w:p>
    <w:p w:rsidR="00806476" w:rsidRPr="00806476" w:rsidRDefault="00806476" w:rsidP="00DF10C7">
      <w:pPr>
        <w:autoSpaceDE w:val="0"/>
        <w:autoSpaceDN w:val="0"/>
        <w:adjustRightInd w:val="0"/>
        <w:jc w:val="both"/>
        <w:rPr>
          <w:rFonts w:asciiTheme="minorHAnsi" w:hAnsiTheme="minorHAnsi"/>
          <w:bCs/>
        </w:rPr>
      </w:pPr>
    </w:p>
    <w:p w:rsidR="00DF10C7" w:rsidRPr="000F34AA" w:rsidRDefault="00DF10C7" w:rsidP="000F34AA">
      <w:pPr>
        <w:pStyle w:val="Odstavekseznama"/>
        <w:numPr>
          <w:ilvl w:val="0"/>
          <w:numId w:val="26"/>
        </w:numPr>
        <w:autoSpaceDE w:val="0"/>
        <w:autoSpaceDN w:val="0"/>
        <w:adjustRightInd w:val="0"/>
        <w:jc w:val="both"/>
        <w:rPr>
          <w:rFonts w:asciiTheme="minorHAnsi" w:hAnsiTheme="minorHAnsi"/>
          <w:b/>
        </w:rPr>
      </w:pPr>
      <w:r w:rsidRPr="000F34AA">
        <w:rPr>
          <w:rFonts w:asciiTheme="minorHAnsi" w:hAnsiTheme="minorHAnsi"/>
          <w:b/>
        </w:rPr>
        <w:t>4013006  Investicije in investicijsko vzdrževanje avtobusnih postajališč, parkirišč, prometni signal</w:t>
      </w:r>
    </w:p>
    <w:p w:rsidR="00DF10C7" w:rsidRPr="000F34AA" w:rsidRDefault="00DF10C7" w:rsidP="00DF10C7">
      <w:pPr>
        <w:autoSpaceDE w:val="0"/>
        <w:autoSpaceDN w:val="0"/>
        <w:adjustRightInd w:val="0"/>
        <w:jc w:val="both"/>
        <w:rPr>
          <w:rFonts w:asciiTheme="minorHAnsi" w:hAnsiTheme="minorHAnsi"/>
          <w:bCs/>
        </w:rPr>
      </w:pPr>
      <w:r w:rsidRPr="000F34AA">
        <w:rPr>
          <w:rFonts w:asciiTheme="minorHAnsi" w:hAnsiTheme="minorHAnsi"/>
          <w:bCs/>
        </w:rPr>
        <w:t>V predlog je uvrščen nov projekt – Nabava prikazovalnika hitrosti v vrednosti 2.400,00 EUR, kateri bi se namestil v Svetem Juriju.</w:t>
      </w:r>
    </w:p>
    <w:p w:rsidR="00DF10C7" w:rsidRPr="000F34AA" w:rsidRDefault="00DF10C7" w:rsidP="00DF10C7">
      <w:pPr>
        <w:autoSpaceDE w:val="0"/>
        <w:autoSpaceDN w:val="0"/>
        <w:adjustRightInd w:val="0"/>
        <w:jc w:val="both"/>
        <w:rPr>
          <w:rFonts w:asciiTheme="minorHAnsi" w:hAnsiTheme="minorHAnsi"/>
          <w:b/>
        </w:rPr>
      </w:pPr>
      <w:r w:rsidRPr="000F34AA">
        <w:rPr>
          <w:rFonts w:asciiTheme="minorHAnsi" w:hAnsiTheme="minorHAnsi"/>
          <w:bCs/>
        </w:rPr>
        <w:t>NRP: OB105-20-0029 Nakup prikazovalnika hitrosti</w:t>
      </w:r>
    </w:p>
    <w:p w:rsidR="00DF10C7" w:rsidRDefault="00DF10C7" w:rsidP="004464D1">
      <w:pPr>
        <w:autoSpaceDE w:val="0"/>
        <w:autoSpaceDN w:val="0"/>
        <w:adjustRightInd w:val="0"/>
        <w:jc w:val="both"/>
        <w:rPr>
          <w:rFonts w:asciiTheme="minorHAnsi" w:hAnsiTheme="minorHAnsi"/>
          <w:b/>
          <w:color w:val="FF0000"/>
        </w:rPr>
      </w:pPr>
    </w:p>
    <w:p w:rsidR="00B72EDC" w:rsidRPr="00CA7F0E" w:rsidRDefault="000F34AA" w:rsidP="000F34AA">
      <w:pPr>
        <w:pStyle w:val="Odstavekseznama"/>
        <w:numPr>
          <w:ilvl w:val="0"/>
          <w:numId w:val="26"/>
        </w:numPr>
        <w:autoSpaceDE w:val="0"/>
        <w:autoSpaceDN w:val="0"/>
        <w:adjustRightInd w:val="0"/>
        <w:jc w:val="both"/>
        <w:rPr>
          <w:rFonts w:asciiTheme="minorHAnsi" w:hAnsiTheme="minorHAnsi"/>
          <w:bCs/>
        </w:rPr>
      </w:pPr>
      <w:r w:rsidRPr="00CA7F0E">
        <w:rPr>
          <w:rFonts w:asciiTheme="minorHAnsi" w:hAnsiTheme="minorHAnsi"/>
          <w:b/>
        </w:rPr>
        <w:t>4013008</w:t>
      </w:r>
      <w:r w:rsidR="00B72EDC" w:rsidRPr="00CA7F0E">
        <w:rPr>
          <w:rFonts w:asciiTheme="minorHAnsi" w:hAnsiTheme="minorHAnsi"/>
          <w:b/>
        </w:rPr>
        <w:t xml:space="preserve"> – </w:t>
      </w:r>
      <w:r w:rsidR="00CA7F0E" w:rsidRPr="00CA7F0E">
        <w:rPr>
          <w:rFonts w:asciiTheme="minorHAnsi" w:hAnsiTheme="minorHAnsi"/>
          <w:b/>
        </w:rPr>
        <w:t>Investicije in investicijsko vzdrževanje javne razsvetljave</w:t>
      </w:r>
    </w:p>
    <w:p w:rsidR="00CA7F0E" w:rsidRPr="00CA7F0E" w:rsidRDefault="00B72EDC" w:rsidP="00B72EDC">
      <w:pPr>
        <w:autoSpaceDE w:val="0"/>
        <w:autoSpaceDN w:val="0"/>
        <w:adjustRightInd w:val="0"/>
        <w:jc w:val="both"/>
        <w:rPr>
          <w:rFonts w:asciiTheme="minorHAnsi" w:hAnsiTheme="minorHAnsi"/>
        </w:rPr>
      </w:pPr>
      <w:r w:rsidRPr="00CA7F0E">
        <w:rPr>
          <w:rFonts w:asciiTheme="minorHAnsi" w:hAnsiTheme="minorHAnsi"/>
        </w:rPr>
        <w:t xml:space="preserve">Postavka se s predlogom proračuna po opravljeni javni razpravi </w:t>
      </w:r>
      <w:r w:rsidR="00CA7F0E" w:rsidRPr="00CA7F0E">
        <w:rPr>
          <w:rFonts w:asciiTheme="minorHAnsi" w:hAnsiTheme="minorHAnsi"/>
        </w:rPr>
        <w:t xml:space="preserve">vključuje na novo. V Letu 2019 so se v romskem naselju Serdica položile </w:t>
      </w:r>
      <w:r w:rsidRPr="00CA7F0E">
        <w:rPr>
          <w:rFonts w:asciiTheme="minorHAnsi" w:hAnsiTheme="minorHAnsi"/>
        </w:rPr>
        <w:t>cevi in kabl</w:t>
      </w:r>
      <w:r w:rsidR="00CA7F0E" w:rsidRPr="00CA7F0E">
        <w:rPr>
          <w:rFonts w:asciiTheme="minorHAnsi" w:hAnsiTheme="minorHAnsi"/>
        </w:rPr>
        <w:t>i</w:t>
      </w:r>
      <w:r w:rsidRPr="00CA7F0E">
        <w:rPr>
          <w:rFonts w:asciiTheme="minorHAnsi" w:hAnsiTheme="minorHAnsi"/>
        </w:rPr>
        <w:t xml:space="preserve"> za ureditev </w:t>
      </w:r>
      <w:r w:rsidR="00BD1ACF">
        <w:rPr>
          <w:rFonts w:asciiTheme="minorHAnsi" w:hAnsiTheme="minorHAnsi"/>
        </w:rPr>
        <w:t xml:space="preserve">javne </w:t>
      </w:r>
      <w:r w:rsidRPr="00CA7F0E">
        <w:rPr>
          <w:rFonts w:asciiTheme="minorHAnsi" w:hAnsiTheme="minorHAnsi"/>
        </w:rPr>
        <w:t>razsvetljave</w:t>
      </w:r>
      <w:r w:rsidR="00CA7F0E" w:rsidRPr="00CA7F0E">
        <w:rPr>
          <w:rFonts w:asciiTheme="minorHAnsi" w:hAnsiTheme="minorHAnsi"/>
        </w:rPr>
        <w:t>, v letu 2020 pa se predlaga dobava in postavitev 11 kom pocinkanih kandelabrov v skupni vrednosti 7.700,00 EUR.</w:t>
      </w:r>
    </w:p>
    <w:p w:rsidR="00CA7F0E" w:rsidRPr="00CA7F0E" w:rsidRDefault="00CA7F0E" w:rsidP="00CA7F0E">
      <w:pPr>
        <w:autoSpaceDE w:val="0"/>
        <w:autoSpaceDN w:val="0"/>
        <w:adjustRightInd w:val="0"/>
        <w:jc w:val="both"/>
        <w:rPr>
          <w:rFonts w:asciiTheme="minorHAnsi" w:hAnsiTheme="minorHAnsi"/>
          <w:bCs/>
        </w:rPr>
      </w:pPr>
      <w:r w:rsidRPr="00CA7F0E">
        <w:rPr>
          <w:rFonts w:asciiTheme="minorHAnsi" w:hAnsiTheme="minorHAnsi"/>
          <w:bCs/>
        </w:rPr>
        <w:t>NRP: OB105-20-0028 Javna razsvetljava v romskem naselju Serdica.</w:t>
      </w:r>
    </w:p>
    <w:p w:rsidR="00AE0382" w:rsidRPr="00BD4EF8" w:rsidRDefault="00AE0382" w:rsidP="00A80935">
      <w:pPr>
        <w:jc w:val="both"/>
        <w:rPr>
          <w:rFonts w:asciiTheme="minorHAnsi" w:hAnsiTheme="minorHAnsi"/>
          <w:b/>
          <w:color w:val="FF0000"/>
        </w:rPr>
      </w:pPr>
    </w:p>
    <w:p w:rsidR="00D51D51" w:rsidRPr="00B10693" w:rsidRDefault="00A80935" w:rsidP="00A80935">
      <w:pPr>
        <w:numPr>
          <w:ilvl w:val="0"/>
          <w:numId w:val="1"/>
        </w:numPr>
        <w:jc w:val="both"/>
        <w:rPr>
          <w:rFonts w:asciiTheme="minorHAnsi" w:hAnsiTheme="minorHAnsi"/>
        </w:rPr>
      </w:pPr>
      <w:r w:rsidRPr="00B10693">
        <w:rPr>
          <w:rFonts w:asciiTheme="minorHAnsi" w:hAnsiTheme="minorHAnsi"/>
          <w:b/>
        </w:rPr>
        <w:t>401</w:t>
      </w:r>
      <w:r w:rsidR="00D51D51" w:rsidRPr="00B10693">
        <w:rPr>
          <w:rFonts w:asciiTheme="minorHAnsi" w:hAnsiTheme="minorHAnsi"/>
          <w:b/>
        </w:rPr>
        <w:t xml:space="preserve">7005 </w:t>
      </w:r>
      <w:r w:rsidRPr="00B10693">
        <w:rPr>
          <w:rFonts w:asciiTheme="minorHAnsi" w:hAnsiTheme="minorHAnsi"/>
          <w:b/>
        </w:rPr>
        <w:t xml:space="preserve">– </w:t>
      </w:r>
      <w:r w:rsidR="00D51D51" w:rsidRPr="00B10693">
        <w:rPr>
          <w:rFonts w:asciiTheme="minorHAnsi" w:hAnsiTheme="minorHAnsi"/>
          <w:b/>
        </w:rPr>
        <w:t>Investicije in investicijsko vzdrževanje zdravstvenih domov</w:t>
      </w:r>
    </w:p>
    <w:p w:rsidR="00A80935" w:rsidRPr="00B10693" w:rsidRDefault="00B10693" w:rsidP="00D51D51">
      <w:pPr>
        <w:jc w:val="both"/>
        <w:rPr>
          <w:rFonts w:asciiTheme="minorHAnsi" w:hAnsiTheme="minorHAnsi"/>
        </w:rPr>
      </w:pPr>
      <w:r w:rsidRPr="00B10693">
        <w:rPr>
          <w:rFonts w:asciiTheme="minorHAnsi" w:hAnsiTheme="minorHAnsi"/>
        </w:rPr>
        <w:t xml:space="preserve">V prvem predlogu proračuna za leto 2020 je bilo za namen dozidave prostorov lekarne </w:t>
      </w:r>
      <w:r w:rsidR="00BD1ACF">
        <w:rPr>
          <w:rFonts w:asciiTheme="minorHAnsi" w:hAnsiTheme="minorHAnsi"/>
        </w:rPr>
        <w:t xml:space="preserve">k </w:t>
      </w:r>
      <w:r w:rsidRPr="00B10693">
        <w:rPr>
          <w:rFonts w:asciiTheme="minorHAnsi" w:hAnsiTheme="minorHAnsi"/>
        </w:rPr>
        <w:t xml:space="preserve">zdravstveni postaji Rogašovci predvidenih 30.000,00 EUR. Ker je bilo večina del poravnanih že v letu 2019, se predlaga zmanjšanje za 19.000,00  EUR. </w:t>
      </w:r>
    </w:p>
    <w:p w:rsidR="00B10693" w:rsidRPr="00832094" w:rsidRDefault="00B10693" w:rsidP="00D51D51">
      <w:pPr>
        <w:jc w:val="both"/>
        <w:rPr>
          <w:rFonts w:asciiTheme="minorHAnsi" w:hAnsiTheme="minorHAnsi"/>
        </w:rPr>
      </w:pPr>
      <w:r w:rsidRPr="00832094">
        <w:rPr>
          <w:rFonts w:asciiTheme="minorHAnsi" w:hAnsiTheme="minorHAnsi"/>
        </w:rPr>
        <w:t>NRP: OB105-16-0036 Dozidava prostorov lekarne k zdravstveni postaji Rogašovci</w:t>
      </w:r>
    </w:p>
    <w:p w:rsidR="00A108D2" w:rsidRPr="00832094" w:rsidRDefault="00A108D2" w:rsidP="00A80935">
      <w:pPr>
        <w:jc w:val="both"/>
        <w:rPr>
          <w:rFonts w:asciiTheme="minorHAnsi" w:hAnsiTheme="minorHAnsi"/>
        </w:rPr>
      </w:pPr>
    </w:p>
    <w:p w:rsidR="00832094" w:rsidRPr="00832094" w:rsidRDefault="00A108D2" w:rsidP="00A108D2">
      <w:pPr>
        <w:numPr>
          <w:ilvl w:val="0"/>
          <w:numId w:val="1"/>
        </w:numPr>
        <w:jc w:val="both"/>
        <w:rPr>
          <w:rFonts w:asciiTheme="minorHAnsi" w:hAnsiTheme="minorHAnsi"/>
          <w:b/>
        </w:rPr>
      </w:pPr>
      <w:r w:rsidRPr="00832094">
        <w:rPr>
          <w:rFonts w:asciiTheme="minorHAnsi" w:hAnsiTheme="minorHAnsi"/>
          <w:b/>
        </w:rPr>
        <w:t>40200</w:t>
      </w:r>
      <w:r w:rsidR="00832094" w:rsidRPr="00832094">
        <w:rPr>
          <w:rFonts w:asciiTheme="minorHAnsi" w:hAnsiTheme="minorHAnsi"/>
          <w:b/>
        </w:rPr>
        <w:t>21</w:t>
      </w:r>
      <w:r w:rsidRPr="00832094">
        <w:rPr>
          <w:rFonts w:asciiTheme="minorHAnsi" w:hAnsiTheme="minorHAnsi"/>
          <w:b/>
        </w:rPr>
        <w:t xml:space="preserve"> – </w:t>
      </w:r>
      <w:r w:rsidR="00832094" w:rsidRPr="00832094">
        <w:rPr>
          <w:rFonts w:asciiTheme="minorHAnsi" w:hAnsiTheme="minorHAnsi"/>
          <w:b/>
        </w:rPr>
        <w:t>Sofinanciranje delovanja varne hiše</w:t>
      </w:r>
    </w:p>
    <w:p w:rsidR="00A108D2" w:rsidRPr="00832094" w:rsidRDefault="00A108D2" w:rsidP="00832094">
      <w:pPr>
        <w:jc w:val="both"/>
        <w:rPr>
          <w:rFonts w:asciiTheme="minorHAnsi" w:hAnsiTheme="minorHAnsi"/>
          <w:b/>
        </w:rPr>
      </w:pPr>
      <w:r w:rsidRPr="00832094">
        <w:rPr>
          <w:rFonts w:asciiTheme="minorHAnsi" w:hAnsiTheme="minorHAnsi"/>
        </w:rPr>
        <w:t xml:space="preserve">Postavka se povečuje zaradi </w:t>
      </w:r>
      <w:r w:rsidR="00832094" w:rsidRPr="00832094">
        <w:rPr>
          <w:rFonts w:asciiTheme="minorHAnsi" w:hAnsiTheme="minorHAnsi"/>
        </w:rPr>
        <w:t xml:space="preserve">povečanja stroškov delovanja varne hiše v </w:t>
      </w:r>
      <w:r w:rsidRPr="00832094">
        <w:rPr>
          <w:rFonts w:asciiTheme="minorHAnsi" w:hAnsiTheme="minorHAnsi"/>
        </w:rPr>
        <w:t xml:space="preserve">znesku </w:t>
      </w:r>
      <w:r w:rsidR="00832094" w:rsidRPr="00832094">
        <w:rPr>
          <w:rFonts w:asciiTheme="minorHAnsi" w:hAnsiTheme="minorHAnsi"/>
        </w:rPr>
        <w:t>47,00</w:t>
      </w:r>
      <w:r w:rsidRPr="00832094">
        <w:rPr>
          <w:rFonts w:asciiTheme="minorHAnsi" w:hAnsiTheme="minorHAnsi"/>
        </w:rPr>
        <w:t xml:space="preserve"> EUR.</w:t>
      </w:r>
      <w:r w:rsidRPr="00832094">
        <w:rPr>
          <w:rFonts w:asciiTheme="minorHAnsi" w:hAnsiTheme="minorHAnsi"/>
          <w:b/>
        </w:rPr>
        <w:t xml:space="preserve"> </w:t>
      </w:r>
    </w:p>
    <w:p w:rsidR="00150233" w:rsidRDefault="00150233" w:rsidP="00876572">
      <w:pPr>
        <w:widowControl w:val="0"/>
        <w:jc w:val="both"/>
        <w:rPr>
          <w:rFonts w:asciiTheme="minorHAnsi" w:hAnsiTheme="minorHAnsi"/>
          <w:bCs/>
          <w:color w:val="FF0000"/>
        </w:rPr>
      </w:pPr>
    </w:p>
    <w:p w:rsidR="00832094" w:rsidRDefault="00832094" w:rsidP="00832094">
      <w:pPr>
        <w:numPr>
          <w:ilvl w:val="0"/>
          <w:numId w:val="1"/>
        </w:numPr>
        <w:jc w:val="both"/>
        <w:rPr>
          <w:rFonts w:asciiTheme="minorHAnsi" w:hAnsiTheme="minorHAnsi"/>
          <w:b/>
        </w:rPr>
      </w:pPr>
      <w:r w:rsidRPr="00832094">
        <w:rPr>
          <w:rFonts w:asciiTheme="minorHAnsi" w:hAnsiTheme="minorHAnsi"/>
          <w:b/>
        </w:rPr>
        <w:t>40200</w:t>
      </w:r>
      <w:r>
        <w:rPr>
          <w:rFonts w:asciiTheme="minorHAnsi" w:hAnsiTheme="minorHAnsi"/>
          <w:b/>
        </w:rPr>
        <w:t>03</w:t>
      </w:r>
      <w:r w:rsidRPr="00832094">
        <w:rPr>
          <w:rFonts w:asciiTheme="minorHAnsi" w:hAnsiTheme="minorHAnsi"/>
          <w:b/>
        </w:rPr>
        <w:t xml:space="preserve"> – </w:t>
      </w:r>
      <w:r>
        <w:rPr>
          <w:rFonts w:asciiTheme="minorHAnsi" w:hAnsiTheme="minorHAnsi"/>
          <w:b/>
        </w:rPr>
        <w:t>Bivanje starejših oseb v socialnih zavodih</w:t>
      </w:r>
    </w:p>
    <w:p w:rsidR="00832094" w:rsidRPr="00832094" w:rsidRDefault="00832094" w:rsidP="00832094">
      <w:pPr>
        <w:jc w:val="both"/>
        <w:rPr>
          <w:rFonts w:asciiTheme="minorHAnsi" w:hAnsiTheme="minorHAnsi"/>
        </w:rPr>
      </w:pPr>
      <w:r w:rsidRPr="00832094">
        <w:rPr>
          <w:rFonts w:asciiTheme="minorHAnsi" w:hAnsiTheme="minorHAnsi"/>
        </w:rPr>
        <w:t>Predlaga se zmanjšanje te postavke za 10.000,00 EUR zaradi potreb na drugih postavkah in na podlagi ocene potrebnih sredstev v let</w:t>
      </w:r>
      <w:r>
        <w:rPr>
          <w:rFonts w:asciiTheme="minorHAnsi" w:hAnsiTheme="minorHAnsi"/>
        </w:rPr>
        <w:t>u 2020</w:t>
      </w:r>
      <w:r w:rsidRPr="00832094">
        <w:rPr>
          <w:rFonts w:asciiTheme="minorHAnsi" w:hAnsiTheme="minorHAnsi"/>
        </w:rPr>
        <w:t xml:space="preserve"> (glede na trenutno znano število oskrbovancev).</w:t>
      </w:r>
    </w:p>
    <w:p w:rsidR="00832094" w:rsidRPr="00832094" w:rsidRDefault="00832094" w:rsidP="00832094">
      <w:pPr>
        <w:jc w:val="both"/>
        <w:rPr>
          <w:rFonts w:asciiTheme="minorHAnsi" w:hAnsiTheme="minorHAnsi"/>
        </w:rPr>
      </w:pPr>
    </w:p>
    <w:p w:rsidR="00832094" w:rsidRDefault="00832094" w:rsidP="00832094">
      <w:pPr>
        <w:numPr>
          <w:ilvl w:val="0"/>
          <w:numId w:val="1"/>
        </w:numPr>
        <w:jc w:val="both"/>
        <w:rPr>
          <w:rFonts w:asciiTheme="minorHAnsi" w:hAnsiTheme="minorHAnsi"/>
          <w:b/>
        </w:rPr>
      </w:pPr>
      <w:r w:rsidRPr="00832094">
        <w:rPr>
          <w:rFonts w:asciiTheme="minorHAnsi" w:hAnsiTheme="minorHAnsi"/>
          <w:b/>
        </w:rPr>
        <w:t>402</w:t>
      </w:r>
      <w:r>
        <w:rPr>
          <w:rFonts w:asciiTheme="minorHAnsi" w:hAnsiTheme="minorHAnsi"/>
          <w:b/>
        </w:rPr>
        <w:t>3</w:t>
      </w:r>
      <w:r w:rsidRPr="00832094">
        <w:rPr>
          <w:rFonts w:asciiTheme="minorHAnsi" w:hAnsiTheme="minorHAnsi"/>
          <w:b/>
        </w:rPr>
        <w:t>0</w:t>
      </w:r>
      <w:r>
        <w:rPr>
          <w:rFonts w:asciiTheme="minorHAnsi" w:hAnsiTheme="minorHAnsi"/>
          <w:b/>
        </w:rPr>
        <w:t>06</w:t>
      </w:r>
      <w:r w:rsidRPr="00832094">
        <w:rPr>
          <w:rFonts w:asciiTheme="minorHAnsi" w:hAnsiTheme="minorHAnsi"/>
          <w:b/>
        </w:rPr>
        <w:t xml:space="preserve"> – </w:t>
      </w:r>
      <w:r>
        <w:rPr>
          <w:rFonts w:asciiTheme="minorHAnsi" w:hAnsiTheme="minorHAnsi"/>
          <w:b/>
        </w:rPr>
        <w:t>Splošna proračunska rezervacija</w:t>
      </w:r>
    </w:p>
    <w:p w:rsidR="00832094" w:rsidRPr="00832094" w:rsidRDefault="00832094" w:rsidP="00832094">
      <w:pPr>
        <w:jc w:val="both"/>
        <w:rPr>
          <w:rFonts w:asciiTheme="minorHAnsi" w:hAnsiTheme="minorHAnsi"/>
        </w:rPr>
      </w:pPr>
      <w:r w:rsidRPr="00832094">
        <w:rPr>
          <w:rFonts w:asciiTheme="minorHAnsi" w:hAnsiTheme="minorHAnsi"/>
        </w:rPr>
        <w:t>Zaradi potreb na ostalih projektih in postavkah se predlaga zmanjšanje za 15.000,00 EUR.</w:t>
      </w:r>
    </w:p>
    <w:p w:rsidR="00832094" w:rsidRPr="00BD4EF8" w:rsidRDefault="00832094" w:rsidP="00876572">
      <w:pPr>
        <w:widowControl w:val="0"/>
        <w:jc w:val="both"/>
        <w:rPr>
          <w:rFonts w:asciiTheme="minorHAnsi" w:hAnsiTheme="minorHAnsi"/>
          <w:bCs/>
          <w:color w:val="FF0000"/>
        </w:rPr>
      </w:pPr>
    </w:p>
    <w:p w:rsidR="006B5A4F" w:rsidRDefault="006B5A4F" w:rsidP="00876572">
      <w:pPr>
        <w:widowControl w:val="0"/>
        <w:jc w:val="both"/>
        <w:rPr>
          <w:rFonts w:asciiTheme="minorHAnsi" w:hAnsiTheme="minorHAnsi"/>
          <w:bCs/>
          <w:color w:val="FF0000"/>
        </w:rPr>
      </w:pPr>
    </w:p>
    <w:p w:rsidR="00B71CDE" w:rsidRDefault="00B71CDE" w:rsidP="00876572">
      <w:pPr>
        <w:widowControl w:val="0"/>
        <w:jc w:val="both"/>
        <w:rPr>
          <w:rFonts w:asciiTheme="minorHAnsi" w:hAnsiTheme="minorHAnsi"/>
          <w:bCs/>
          <w:color w:val="FF0000"/>
        </w:rPr>
      </w:pPr>
    </w:p>
    <w:p w:rsidR="00832094" w:rsidRDefault="00832094" w:rsidP="00876572">
      <w:pPr>
        <w:widowControl w:val="0"/>
        <w:jc w:val="both"/>
        <w:rPr>
          <w:rFonts w:asciiTheme="minorHAnsi" w:hAnsiTheme="minorHAnsi"/>
          <w:bCs/>
          <w:color w:val="FF0000"/>
        </w:rPr>
      </w:pPr>
    </w:p>
    <w:p w:rsidR="00832094" w:rsidRPr="00BD4EF8" w:rsidRDefault="00832094" w:rsidP="00876572">
      <w:pPr>
        <w:widowControl w:val="0"/>
        <w:jc w:val="both"/>
        <w:rPr>
          <w:rFonts w:asciiTheme="minorHAnsi" w:hAnsiTheme="minorHAnsi"/>
          <w:bCs/>
          <w:color w:val="FF0000"/>
        </w:rPr>
      </w:pPr>
    </w:p>
    <w:p w:rsidR="00390084" w:rsidRPr="00832094" w:rsidRDefault="00390084" w:rsidP="0095179C">
      <w:pPr>
        <w:autoSpaceDE w:val="0"/>
        <w:autoSpaceDN w:val="0"/>
        <w:adjustRightInd w:val="0"/>
        <w:jc w:val="both"/>
        <w:rPr>
          <w:rFonts w:asciiTheme="minorHAnsi" w:hAnsiTheme="minorHAnsi"/>
          <w:bCs/>
        </w:rPr>
      </w:pPr>
      <w:r w:rsidRPr="00832094">
        <w:rPr>
          <w:rFonts w:asciiTheme="minorHAnsi" w:hAnsiTheme="minorHAnsi"/>
          <w:b/>
          <w:highlight w:val="lightGray"/>
        </w:rPr>
        <w:t xml:space="preserve">50 – </w:t>
      </w:r>
      <w:r w:rsidR="00EB1CCE" w:rsidRPr="00832094">
        <w:rPr>
          <w:rFonts w:asciiTheme="minorHAnsi" w:hAnsiTheme="minorHAnsi"/>
          <w:b/>
          <w:highlight w:val="lightGray"/>
        </w:rPr>
        <w:t>REŽIJSKI OBRAT</w:t>
      </w:r>
    </w:p>
    <w:p w:rsidR="00390084" w:rsidRDefault="00390084" w:rsidP="00390084">
      <w:pPr>
        <w:jc w:val="both"/>
        <w:rPr>
          <w:rFonts w:asciiTheme="minorHAnsi" w:hAnsiTheme="minorHAnsi"/>
        </w:rPr>
      </w:pPr>
      <w:r w:rsidRPr="00832094">
        <w:rPr>
          <w:rFonts w:asciiTheme="minorHAnsi" w:hAnsiTheme="minorHAnsi"/>
        </w:rPr>
        <w:t xml:space="preserve">Skupni odhodki znotraj tega proračunskega uporabnika se v primerjavi s prvim predlogom povečujejo za </w:t>
      </w:r>
      <w:r w:rsidR="00832094">
        <w:rPr>
          <w:rFonts w:asciiTheme="minorHAnsi" w:hAnsiTheme="minorHAnsi"/>
        </w:rPr>
        <w:t>62</w:t>
      </w:r>
      <w:r w:rsidRPr="00832094">
        <w:rPr>
          <w:rFonts w:asciiTheme="minorHAnsi" w:hAnsiTheme="minorHAnsi"/>
        </w:rPr>
        <w:t>.</w:t>
      </w:r>
      <w:r w:rsidR="00832094">
        <w:rPr>
          <w:rFonts w:asciiTheme="minorHAnsi" w:hAnsiTheme="minorHAnsi"/>
        </w:rPr>
        <w:t>338,72</w:t>
      </w:r>
      <w:r w:rsidRPr="00832094">
        <w:rPr>
          <w:rFonts w:asciiTheme="minorHAnsi" w:hAnsiTheme="minorHAnsi"/>
        </w:rPr>
        <w:t xml:space="preserve"> EUR.</w:t>
      </w:r>
    </w:p>
    <w:p w:rsidR="00832094" w:rsidRPr="008169C5" w:rsidRDefault="00832094" w:rsidP="00390084">
      <w:pPr>
        <w:jc w:val="both"/>
        <w:rPr>
          <w:rFonts w:asciiTheme="minorHAnsi" w:hAnsiTheme="minorHAnsi"/>
        </w:rPr>
      </w:pPr>
    </w:p>
    <w:p w:rsidR="00832094" w:rsidRPr="008169C5" w:rsidRDefault="00832094" w:rsidP="00832094">
      <w:pPr>
        <w:numPr>
          <w:ilvl w:val="0"/>
          <w:numId w:val="1"/>
        </w:numPr>
        <w:jc w:val="both"/>
        <w:rPr>
          <w:rFonts w:asciiTheme="minorHAnsi" w:hAnsiTheme="minorHAnsi"/>
        </w:rPr>
      </w:pPr>
      <w:r w:rsidRPr="008169C5">
        <w:rPr>
          <w:rFonts w:asciiTheme="minorHAnsi" w:hAnsiTheme="minorHAnsi"/>
          <w:b/>
        </w:rPr>
        <w:t>5015017 – Priklopi gospodinjstev na kanalizacijsko omrežje</w:t>
      </w:r>
    </w:p>
    <w:p w:rsidR="00832094" w:rsidRDefault="00832094" w:rsidP="00832094">
      <w:pPr>
        <w:jc w:val="both"/>
        <w:rPr>
          <w:rFonts w:asciiTheme="minorHAnsi" w:hAnsiTheme="minorHAnsi"/>
        </w:rPr>
      </w:pPr>
      <w:r w:rsidRPr="008169C5">
        <w:rPr>
          <w:rFonts w:asciiTheme="minorHAnsi" w:hAnsiTheme="minorHAnsi"/>
        </w:rPr>
        <w:t>Predlaga se povečanje postavke za 2.200,00 EUR</w:t>
      </w:r>
      <w:r w:rsidR="008169C5" w:rsidRPr="008169C5">
        <w:rPr>
          <w:rFonts w:asciiTheme="minorHAnsi" w:hAnsiTheme="minorHAnsi"/>
        </w:rPr>
        <w:t xml:space="preserve">. </w:t>
      </w:r>
      <w:r w:rsidR="00BD1ACF">
        <w:rPr>
          <w:rFonts w:asciiTheme="minorHAnsi" w:hAnsiTheme="minorHAnsi"/>
        </w:rPr>
        <w:t>Zaradi že znanih dejstev</w:t>
      </w:r>
      <w:r w:rsidR="008169C5">
        <w:rPr>
          <w:rFonts w:asciiTheme="minorHAnsi" w:hAnsiTheme="minorHAnsi"/>
        </w:rPr>
        <w:t xml:space="preserve">, </w:t>
      </w:r>
      <w:r w:rsidR="008169C5" w:rsidRPr="008169C5">
        <w:rPr>
          <w:rFonts w:asciiTheme="minorHAnsi" w:hAnsiTheme="minorHAnsi"/>
        </w:rPr>
        <w:t xml:space="preserve">sredstva na tej postavki ne </w:t>
      </w:r>
      <w:r w:rsidR="00BD1ACF">
        <w:rPr>
          <w:rFonts w:asciiTheme="minorHAnsi" w:hAnsiTheme="minorHAnsi"/>
        </w:rPr>
        <w:t>zadoščajo</w:t>
      </w:r>
      <w:r w:rsidR="008169C5" w:rsidRPr="008169C5">
        <w:rPr>
          <w:rFonts w:asciiTheme="minorHAnsi" w:hAnsiTheme="minorHAnsi"/>
        </w:rPr>
        <w:t>.</w:t>
      </w:r>
    </w:p>
    <w:p w:rsidR="008169C5" w:rsidRPr="008169C5" w:rsidRDefault="008169C5" w:rsidP="00832094">
      <w:pPr>
        <w:jc w:val="both"/>
        <w:rPr>
          <w:rFonts w:asciiTheme="minorHAnsi" w:hAnsiTheme="minorHAnsi"/>
        </w:rPr>
      </w:pPr>
      <w:r>
        <w:rPr>
          <w:rFonts w:asciiTheme="minorHAnsi" w:hAnsiTheme="minorHAnsi"/>
        </w:rPr>
        <w:t>NRP: OB105-15-0025 Priklopi gospodinjstev na kanalizacijsko omrežje</w:t>
      </w:r>
    </w:p>
    <w:p w:rsidR="00893BE0" w:rsidRPr="00BD4EF8" w:rsidRDefault="00893BE0" w:rsidP="00893BE0">
      <w:pPr>
        <w:jc w:val="both"/>
        <w:rPr>
          <w:rFonts w:asciiTheme="minorHAnsi" w:hAnsiTheme="minorHAnsi"/>
          <w:b/>
          <w:color w:val="FF0000"/>
        </w:rPr>
      </w:pPr>
    </w:p>
    <w:p w:rsidR="006A6BAE" w:rsidRPr="008169C5" w:rsidRDefault="00893BE0" w:rsidP="0065254E">
      <w:pPr>
        <w:numPr>
          <w:ilvl w:val="0"/>
          <w:numId w:val="1"/>
        </w:numPr>
        <w:jc w:val="both"/>
        <w:rPr>
          <w:rFonts w:asciiTheme="minorHAnsi" w:hAnsiTheme="minorHAnsi"/>
          <w:b/>
        </w:rPr>
      </w:pPr>
      <w:r w:rsidRPr="008169C5">
        <w:rPr>
          <w:rFonts w:asciiTheme="minorHAnsi" w:hAnsiTheme="minorHAnsi"/>
          <w:b/>
        </w:rPr>
        <w:t>501601</w:t>
      </w:r>
      <w:r w:rsidR="00A108D2" w:rsidRPr="008169C5">
        <w:rPr>
          <w:rFonts w:asciiTheme="minorHAnsi" w:hAnsiTheme="minorHAnsi"/>
          <w:b/>
        </w:rPr>
        <w:t>1</w:t>
      </w:r>
      <w:r w:rsidRPr="008169C5">
        <w:rPr>
          <w:rFonts w:asciiTheme="minorHAnsi" w:hAnsiTheme="minorHAnsi"/>
          <w:b/>
        </w:rPr>
        <w:t xml:space="preserve"> – </w:t>
      </w:r>
      <w:r w:rsidR="00A108D2" w:rsidRPr="008169C5">
        <w:rPr>
          <w:rFonts w:asciiTheme="minorHAnsi" w:hAnsiTheme="minorHAnsi"/>
          <w:b/>
        </w:rPr>
        <w:t>Nadgradnja vodovoda sistema B</w:t>
      </w:r>
    </w:p>
    <w:p w:rsidR="00A108D2" w:rsidRPr="008169C5" w:rsidRDefault="007E0940" w:rsidP="00A22210">
      <w:pPr>
        <w:autoSpaceDE w:val="0"/>
        <w:autoSpaceDN w:val="0"/>
        <w:adjustRightInd w:val="0"/>
        <w:jc w:val="both"/>
        <w:rPr>
          <w:rFonts w:asciiTheme="minorHAnsi" w:hAnsiTheme="minorHAnsi" w:cs="Arial"/>
          <w:bCs/>
        </w:rPr>
      </w:pPr>
      <w:r w:rsidRPr="008169C5">
        <w:rPr>
          <w:rFonts w:asciiTheme="minorHAnsi" w:hAnsiTheme="minorHAnsi" w:cs="Arial"/>
          <w:bCs/>
        </w:rPr>
        <w:t xml:space="preserve">Proračunska postavka se s predlogom po opravljeni javni razpravi </w:t>
      </w:r>
      <w:r w:rsidR="008169C5" w:rsidRPr="008169C5">
        <w:rPr>
          <w:rFonts w:asciiTheme="minorHAnsi" w:hAnsiTheme="minorHAnsi" w:cs="Arial"/>
          <w:bCs/>
        </w:rPr>
        <w:t xml:space="preserve">povečuje </w:t>
      </w:r>
      <w:r w:rsidRPr="008169C5">
        <w:rPr>
          <w:rFonts w:asciiTheme="minorHAnsi" w:hAnsiTheme="minorHAnsi" w:cs="Arial"/>
          <w:bCs/>
        </w:rPr>
        <w:t xml:space="preserve">za </w:t>
      </w:r>
      <w:r w:rsidR="008169C5" w:rsidRPr="008169C5">
        <w:rPr>
          <w:rFonts w:asciiTheme="minorHAnsi" w:hAnsiTheme="minorHAnsi" w:cs="Arial"/>
          <w:bCs/>
        </w:rPr>
        <w:t>60.338,72 EUR</w:t>
      </w:r>
      <w:r w:rsidRPr="008169C5">
        <w:rPr>
          <w:rFonts w:asciiTheme="minorHAnsi" w:hAnsiTheme="minorHAnsi" w:cs="Arial"/>
          <w:bCs/>
        </w:rPr>
        <w:t xml:space="preserve"> v skladu s prejetimi izračuni s strani Javnega podjetja Vodovod sistema B, tako da </w:t>
      </w:r>
      <w:r w:rsidR="008169C5" w:rsidRPr="008169C5">
        <w:rPr>
          <w:rFonts w:asciiTheme="minorHAnsi" w:hAnsiTheme="minorHAnsi" w:cs="Arial"/>
          <w:bCs/>
        </w:rPr>
        <w:t>projekt Občine Rogašovci za</w:t>
      </w:r>
      <w:r w:rsidRPr="008169C5">
        <w:rPr>
          <w:rFonts w:asciiTheme="minorHAnsi" w:hAnsiTheme="minorHAnsi" w:cs="Arial"/>
          <w:bCs/>
        </w:rPr>
        <w:t xml:space="preserve"> leto 20</w:t>
      </w:r>
      <w:r w:rsidR="008169C5" w:rsidRPr="008169C5">
        <w:rPr>
          <w:rFonts w:asciiTheme="minorHAnsi" w:hAnsiTheme="minorHAnsi" w:cs="Arial"/>
          <w:bCs/>
        </w:rPr>
        <w:t>20</w:t>
      </w:r>
      <w:r w:rsidRPr="008169C5">
        <w:rPr>
          <w:rFonts w:asciiTheme="minorHAnsi" w:hAnsiTheme="minorHAnsi" w:cs="Arial"/>
          <w:bCs/>
        </w:rPr>
        <w:t xml:space="preserve"> znaša </w:t>
      </w:r>
      <w:r w:rsidR="008169C5" w:rsidRPr="008169C5">
        <w:rPr>
          <w:rFonts w:asciiTheme="minorHAnsi" w:hAnsiTheme="minorHAnsi" w:cs="Arial"/>
          <w:bCs/>
        </w:rPr>
        <w:t>2.461.161,00</w:t>
      </w:r>
      <w:r w:rsidRPr="008169C5">
        <w:rPr>
          <w:rFonts w:asciiTheme="minorHAnsi" w:hAnsiTheme="minorHAnsi" w:cs="Arial"/>
          <w:bCs/>
        </w:rPr>
        <w:t xml:space="preserve"> EUR. Od tega znašajo lastna sredstva </w:t>
      </w:r>
      <w:r w:rsidR="008169C5" w:rsidRPr="008169C5">
        <w:rPr>
          <w:rFonts w:asciiTheme="minorHAnsi" w:hAnsiTheme="minorHAnsi" w:cs="Arial"/>
          <w:bCs/>
        </w:rPr>
        <w:t>239</w:t>
      </w:r>
      <w:r w:rsidRPr="008169C5">
        <w:rPr>
          <w:rFonts w:asciiTheme="minorHAnsi" w:hAnsiTheme="minorHAnsi" w:cs="Arial"/>
          <w:bCs/>
        </w:rPr>
        <w:t>.</w:t>
      </w:r>
      <w:r w:rsidR="008169C5" w:rsidRPr="008169C5">
        <w:rPr>
          <w:rFonts w:asciiTheme="minorHAnsi" w:hAnsiTheme="minorHAnsi" w:cs="Arial"/>
          <w:bCs/>
        </w:rPr>
        <w:t>389,00</w:t>
      </w:r>
      <w:r w:rsidRPr="008169C5">
        <w:rPr>
          <w:rFonts w:asciiTheme="minorHAnsi" w:hAnsiTheme="minorHAnsi" w:cs="Arial"/>
          <w:bCs/>
        </w:rPr>
        <w:t xml:space="preserve"> EUR, transfer iz državnega proračuna oz. EU sredstva </w:t>
      </w:r>
      <w:r w:rsidR="008169C5" w:rsidRPr="008169C5">
        <w:rPr>
          <w:rFonts w:asciiTheme="minorHAnsi" w:hAnsiTheme="minorHAnsi" w:cs="Arial"/>
          <w:bCs/>
        </w:rPr>
        <w:t xml:space="preserve">in Vodni sklad skupaj </w:t>
      </w:r>
      <w:r w:rsidRPr="008169C5">
        <w:rPr>
          <w:rFonts w:asciiTheme="minorHAnsi" w:hAnsiTheme="minorHAnsi" w:cs="Arial"/>
          <w:bCs/>
        </w:rPr>
        <w:t xml:space="preserve">pa </w:t>
      </w:r>
      <w:r w:rsidR="008169C5" w:rsidRPr="008169C5">
        <w:rPr>
          <w:rFonts w:asciiTheme="minorHAnsi" w:hAnsiTheme="minorHAnsi" w:cs="Arial"/>
          <w:bCs/>
        </w:rPr>
        <w:t>2.221.772,00</w:t>
      </w:r>
      <w:r w:rsidRPr="008169C5">
        <w:rPr>
          <w:rFonts w:asciiTheme="minorHAnsi" w:hAnsiTheme="minorHAnsi" w:cs="Arial"/>
          <w:bCs/>
        </w:rPr>
        <w:t xml:space="preserve"> EUR (prihodki prikazani v splošnem delu proračuna). </w:t>
      </w:r>
    </w:p>
    <w:p w:rsidR="007E0940" w:rsidRPr="008169C5" w:rsidRDefault="008169C5" w:rsidP="00A22210">
      <w:pPr>
        <w:autoSpaceDE w:val="0"/>
        <w:autoSpaceDN w:val="0"/>
        <w:adjustRightInd w:val="0"/>
        <w:jc w:val="both"/>
        <w:rPr>
          <w:rFonts w:asciiTheme="minorHAnsi" w:hAnsiTheme="minorHAnsi" w:cs="Arial"/>
          <w:bCs/>
        </w:rPr>
      </w:pPr>
      <w:r w:rsidRPr="008169C5">
        <w:rPr>
          <w:rFonts w:asciiTheme="minorHAnsi" w:hAnsiTheme="minorHAnsi" w:cs="Arial"/>
          <w:bCs/>
        </w:rPr>
        <w:t>NRP: OB105-16-0016 Nadgradnja vodovoda sistema B</w:t>
      </w:r>
    </w:p>
    <w:p w:rsidR="00850E0D" w:rsidRPr="00BD4EF8" w:rsidRDefault="00850E0D" w:rsidP="00850E0D">
      <w:pPr>
        <w:jc w:val="both"/>
        <w:rPr>
          <w:rFonts w:asciiTheme="minorHAnsi" w:hAnsiTheme="minorHAnsi"/>
          <w:color w:val="FF0000"/>
        </w:rPr>
      </w:pPr>
    </w:p>
    <w:p w:rsidR="001E17D3" w:rsidRPr="00125BD0" w:rsidRDefault="001E17D3" w:rsidP="00232E6D">
      <w:pPr>
        <w:jc w:val="both"/>
        <w:rPr>
          <w:rFonts w:asciiTheme="minorHAnsi" w:hAnsiTheme="minorHAnsi"/>
          <w:b/>
          <w:u w:val="single"/>
        </w:rPr>
      </w:pPr>
      <w:r w:rsidRPr="00125BD0">
        <w:rPr>
          <w:rFonts w:asciiTheme="minorHAnsi" w:hAnsiTheme="minorHAnsi"/>
          <w:b/>
          <w:u w:val="single"/>
        </w:rPr>
        <w:t>RAČUN FINANCIRANJA</w:t>
      </w:r>
    </w:p>
    <w:p w:rsidR="001E17D3" w:rsidRPr="00BD4EF8" w:rsidRDefault="001E17D3" w:rsidP="001E17D3">
      <w:pPr>
        <w:autoSpaceDE w:val="0"/>
        <w:autoSpaceDN w:val="0"/>
        <w:adjustRightInd w:val="0"/>
        <w:jc w:val="both"/>
        <w:rPr>
          <w:rFonts w:asciiTheme="minorHAnsi" w:hAnsiTheme="minorHAnsi" w:cs="Arial"/>
          <w:color w:val="FF0000"/>
        </w:rPr>
      </w:pPr>
      <w:r w:rsidRPr="00125BD0">
        <w:rPr>
          <w:rFonts w:asciiTheme="minorHAnsi" w:hAnsiTheme="minorHAnsi" w:cs="Arial"/>
          <w:bCs/>
        </w:rPr>
        <w:t>Zadolžitev se s predlogom proračuna po opravljeni splošni javni razpravi</w:t>
      </w:r>
      <w:r w:rsidR="00A36C34" w:rsidRPr="00125BD0">
        <w:rPr>
          <w:rFonts w:asciiTheme="minorHAnsi" w:hAnsiTheme="minorHAnsi" w:cs="Arial"/>
          <w:bCs/>
        </w:rPr>
        <w:t>, na podlagi novih izračunov Ministrstva za gospodarski razvoj in tehnologijo,</w:t>
      </w:r>
      <w:r w:rsidRPr="00125BD0">
        <w:rPr>
          <w:rFonts w:asciiTheme="minorHAnsi" w:hAnsiTheme="minorHAnsi" w:cs="Arial"/>
          <w:bCs/>
        </w:rPr>
        <w:t xml:space="preserve"> povečuje za </w:t>
      </w:r>
      <w:r w:rsidR="00125BD0" w:rsidRPr="00125BD0">
        <w:rPr>
          <w:rFonts w:asciiTheme="minorHAnsi" w:hAnsiTheme="minorHAnsi" w:cs="Arial"/>
          <w:bCs/>
        </w:rPr>
        <w:t>395</w:t>
      </w:r>
      <w:r w:rsidRPr="00125BD0">
        <w:rPr>
          <w:rFonts w:asciiTheme="minorHAnsi" w:hAnsiTheme="minorHAnsi" w:cs="Arial"/>
          <w:bCs/>
        </w:rPr>
        <w:t>,00 EUR. Tako se lahko Občina Rogašovci v letu 20</w:t>
      </w:r>
      <w:r w:rsidR="00125BD0" w:rsidRPr="00125BD0">
        <w:rPr>
          <w:rFonts w:asciiTheme="minorHAnsi" w:hAnsiTheme="minorHAnsi" w:cs="Arial"/>
          <w:bCs/>
        </w:rPr>
        <w:t>20</w:t>
      </w:r>
      <w:r w:rsidRPr="00125BD0">
        <w:rPr>
          <w:rFonts w:asciiTheme="minorHAnsi" w:hAnsiTheme="minorHAnsi" w:cs="Arial"/>
          <w:bCs/>
        </w:rPr>
        <w:t xml:space="preserve"> zadolži za skupnih 1</w:t>
      </w:r>
      <w:r w:rsidR="00125BD0" w:rsidRPr="00125BD0">
        <w:rPr>
          <w:rFonts w:asciiTheme="minorHAnsi" w:hAnsiTheme="minorHAnsi" w:cs="Arial"/>
          <w:bCs/>
        </w:rPr>
        <w:t>04</w:t>
      </w:r>
      <w:r w:rsidRPr="00125BD0">
        <w:rPr>
          <w:rFonts w:asciiTheme="minorHAnsi" w:hAnsiTheme="minorHAnsi" w:cs="Arial"/>
          <w:bCs/>
        </w:rPr>
        <w:t>.</w:t>
      </w:r>
      <w:r w:rsidR="00125BD0" w:rsidRPr="00125BD0">
        <w:rPr>
          <w:rFonts w:asciiTheme="minorHAnsi" w:hAnsiTheme="minorHAnsi" w:cs="Arial"/>
          <w:bCs/>
        </w:rPr>
        <w:t>399</w:t>
      </w:r>
      <w:r w:rsidRPr="00125BD0">
        <w:rPr>
          <w:rFonts w:asciiTheme="minorHAnsi" w:hAnsiTheme="minorHAnsi" w:cs="Arial"/>
          <w:bCs/>
        </w:rPr>
        <w:t>,00 EUR. Ostali</w:t>
      </w:r>
      <w:r w:rsidR="0003104C" w:rsidRPr="00125BD0">
        <w:rPr>
          <w:rFonts w:asciiTheme="minorHAnsi" w:hAnsiTheme="minorHAnsi" w:cs="Arial"/>
          <w:bCs/>
        </w:rPr>
        <w:t xml:space="preserve"> pogoji </w:t>
      </w:r>
      <w:r w:rsidRPr="00125BD0">
        <w:rPr>
          <w:rFonts w:asciiTheme="minorHAnsi" w:hAnsiTheme="minorHAnsi" w:cs="Arial"/>
          <w:bCs/>
        </w:rPr>
        <w:t xml:space="preserve">ostajajo nespremenjeni. </w:t>
      </w:r>
      <w:r w:rsidRPr="00125BD0">
        <w:rPr>
          <w:rFonts w:asciiTheme="minorHAnsi" w:hAnsiTheme="minorHAnsi" w:cs="Arial"/>
        </w:rPr>
        <w:t>Dodatno zadolžitev odobri ministrstvo, pristojno za gospodarski razvoj, za to zadolžitev ni treba pridobiti soglasja ministrstva po šestem odstavku 10. a člena ZFO-1. Stopnja obrestne mere bo 0 %, doba odplačevanja pa 10 let. Najeta sredstva v letu 20</w:t>
      </w:r>
      <w:r w:rsidR="00125BD0" w:rsidRPr="00125BD0">
        <w:rPr>
          <w:rFonts w:asciiTheme="minorHAnsi" w:hAnsiTheme="minorHAnsi" w:cs="Arial"/>
        </w:rPr>
        <w:t>20</w:t>
      </w:r>
      <w:r w:rsidRPr="00125BD0">
        <w:rPr>
          <w:rFonts w:asciiTheme="minorHAnsi" w:hAnsiTheme="minorHAnsi" w:cs="Arial"/>
        </w:rPr>
        <w:t xml:space="preserve"> se bodo začela vračati leta 202</w:t>
      </w:r>
      <w:r w:rsidR="00125BD0" w:rsidRPr="00125BD0">
        <w:rPr>
          <w:rFonts w:asciiTheme="minorHAnsi" w:hAnsiTheme="minorHAnsi" w:cs="Arial"/>
        </w:rPr>
        <w:t>2</w:t>
      </w:r>
      <w:r w:rsidRPr="00125BD0">
        <w:rPr>
          <w:rFonts w:asciiTheme="minorHAnsi" w:hAnsiTheme="minorHAnsi" w:cs="Arial"/>
        </w:rPr>
        <w:t xml:space="preserve"> in to v dveh obrokih - meseca marca in v začetku septembra.</w:t>
      </w:r>
    </w:p>
    <w:p w:rsidR="001E2AD1" w:rsidRDefault="001E2AD1" w:rsidP="00D14BDA">
      <w:pPr>
        <w:jc w:val="both"/>
        <w:rPr>
          <w:rFonts w:asciiTheme="minorHAnsi" w:hAnsiTheme="minorHAnsi"/>
          <w:b/>
          <w:color w:val="FF0000"/>
        </w:rPr>
      </w:pPr>
    </w:p>
    <w:p w:rsidR="008169C5" w:rsidRDefault="008169C5" w:rsidP="00D14BDA">
      <w:pPr>
        <w:jc w:val="both"/>
        <w:rPr>
          <w:rFonts w:asciiTheme="minorHAnsi" w:hAnsiTheme="minorHAnsi"/>
          <w:b/>
          <w:color w:val="FF0000"/>
        </w:rPr>
      </w:pPr>
    </w:p>
    <w:p w:rsidR="008169C5" w:rsidRDefault="008169C5" w:rsidP="00D14BDA">
      <w:pPr>
        <w:jc w:val="both"/>
        <w:rPr>
          <w:rFonts w:asciiTheme="minorHAnsi" w:hAnsiTheme="minorHAnsi"/>
          <w:b/>
          <w:color w:val="FF0000"/>
        </w:rPr>
      </w:pPr>
    </w:p>
    <w:p w:rsidR="00BC6080" w:rsidRDefault="00BC6080" w:rsidP="00D14BDA">
      <w:pPr>
        <w:jc w:val="both"/>
        <w:rPr>
          <w:rFonts w:asciiTheme="minorHAnsi" w:hAnsiTheme="minorHAnsi"/>
          <w:b/>
          <w:color w:val="FF0000"/>
        </w:rPr>
      </w:pPr>
    </w:p>
    <w:p w:rsidR="00BC6080" w:rsidRDefault="00BC6080" w:rsidP="00D14BDA">
      <w:pPr>
        <w:jc w:val="both"/>
        <w:rPr>
          <w:rFonts w:asciiTheme="minorHAnsi" w:hAnsiTheme="minorHAnsi"/>
          <w:b/>
          <w:color w:val="FF0000"/>
        </w:rPr>
      </w:pPr>
    </w:p>
    <w:p w:rsidR="00BC6080" w:rsidRDefault="00BC6080" w:rsidP="00D14BDA">
      <w:pPr>
        <w:jc w:val="both"/>
        <w:rPr>
          <w:rFonts w:asciiTheme="minorHAnsi" w:hAnsiTheme="minorHAnsi"/>
          <w:b/>
          <w:color w:val="FF0000"/>
        </w:rPr>
      </w:pPr>
    </w:p>
    <w:p w:rsidR="00BC6080" w:rsidRDefault="00BC6080" w:rsidP="00D14BDA">
      <w:pPr>
        <w:jc w:val="both"/>
        <w:rPr>
          <w:rFonts w:asciiTheme="minorHAnsi" w:hAnsiTheme="minorHAnsi"/>
          <w:b/>
          <w:color w:val="FF0000"/>
        </w:rPr>
      </w:pPr>
    </w:p>
    <w:p w:rsidR="00BC6080" w:rsidRDefault="00BC6080" w:rsidP="00D14BDA">
      <w:pPr>
        <w:jc w:val="both"/>
        <w:rPr>
          <w:rFonts w:asciiTheme="minorHAnsi" w:hAnsiTheme="minorHAnsi"/>
          <w:b/>
          <w:color w:val="FF0000"/>
        </w:rPr>
      </w:pPr>
    </w:p>
    <w:p w:rsidR="00BC6080" w:rsidRDefault="00BC6080" w:rsidP="00D14BDA">
      <w:pPr>
        <w:jc w:val="both"/>
        <w:rPr>
          <w:rFonts w:asciiTheme="minorHAnsi" w:hAnsiTheme="minorHAnsi"/>
          <w:b/>
          <w:color w:val="FF0000"/>
        </w:rPr>
      </w:pPr>
    </w:p>
    <w:p w:rsidR="00BC6080" w:rsidRDefault="00BC6080" w:rsidP="00D14BDA">
      <w:pPr>
        <w:jc w:val="both"/>
        <w:rPr>
          <w:rFonts w:asciiTheme="minorHAnsi" w:hAnsiTheme="minorHAnsi"/>
          <w:b/>
          <w:color w:val="FF0000"/>
        </w:rPr>
      </w:pPr>
    </w:p>
    <w:p w:rsidR="00BC6080" w:rsidRDefault="00BC6080" w:rsidP="00D14BDA">
      <w:pPr>
        <w:jc w:val="both"/>
        <w:rPr>
          <w:rFonts w:asciiTheme="minorHAnsi" w:hAnsiTheme="minorHAnsi"/>
          <w:b/>
          <w:color w:val="FF0000"/>
        </w:rPr>
      </w:pPr>
    </w:p>
    <w:p w:rsidR="00BC6080" w:rsidRDefault="00BC6080" w:rsidP="00D14BDA">
      <w:pPr>
        <w:jc w:val="both"/>
        <w:rPr>
          <w:rFonts w:asciiTheme="minorHAnsi" w:hAnsiTheme="minorHAnsi"/>
          <w:b/>
          <w:color w:val="FF0000"/>
        </w:rPr>
      </w:pPr>
    </w:p>
    <w:p w:rsidR="00BC6080" w:rsidRDefault="00BC6080" w:rsidP="00D14BDA">
      <w:pPr>
        <w:jc w:val="both"/>
        <w:rPr>
          <w:rFonts w:asciiTheme="minorHAnsi" w:hAnsiTheme="minorHAnsi"/>
          <w:b/>
          <w:color w:val="FF0000"/>
        </w:rPr>
      </w:pPr>
    </w:p>
    <w:p w:rsidR="00BC6080" w:rsidRDefault="00BC6080" w:rsidP="00D14BDA">
      <w:pPr>
        <w:jc w:val="both"/>
        <w:rPr>
          <w:rFonts w:asciiTheme="minorHAnsi" w:hAnsiTheme="minorHAnsi"/>
          <w:b/>
          <w:color w:val="FF0000"/>
        </w:rPr>
      </w:pPr>
    </w:p>
    <w:p w:rsidR="00BC6080" w:rsidRDefault="00BC6080" w:rsidP="00D14BDA">
      <w:pPr>
        <w:jc w:val="both"/>
        <w:rPr>
          <w:rFonts w:asciiTheme="minorHAnsi" w:hAnsiTheme="minorHAnsi"/>
          <w:b/>
          <w:color w:val="FF0000"/>
        </w:rPr>
      </w:pPr>
    </w:p>
    <w:p w:rsidR="00BC6080" w:rsidRDefault="00BC6080" w:rsidP="00D14BDA">
      <w:pPr>
        <w:jc w:val="both"/>
        <w:rPr>
          <w:rFonts w:asciiTheme="minorHAnsi" w:hAnsiTheme="minorHAnsi"/>
          <w:b/>
          <w:color w:val="FF0000"/>
        </w:rPr>
      </w:pPr>
    </w:p>
    <w:p w:rsidR="00BC6080" w:rsidRDefault="00BC6080" w:rsidP="00D14BDA">
      <w:pPr>
        <w:jc w:val="both"/>
        <w:rPr>
          <w:rFonts w:asciiTheme="minorHAnsi" w:hAnsiTheme="minorHAnsi"/>
          <w:b/>
          <w:color w:val="FF0000"/>
        </w:rPr>
      </w:pPr>
    </w:p>
    <w:p w:rsidR="00BC6080" w:rsidRDefault="00BC6080" w:rsidP="00D14BDA">
      <w:pPr>
        <w:jc w:val="both"/>
        <w:rPr>
          <w:rFonts w:asciiTheme="minorHAnsi" w:hAnsiTheme="minorHAnsi"/>
          <w:b/>
          <w:color w:val="FF0000"/>
        </w:rPr>
      </w:pPr>
    </w:p>
    <w:p w:rsidR="00BC6080" w:rsidRDefault="00BC6080" w:rsidP="00D14BDA">
      <w:pPr>
        <w:jc w:val="both"/>
        <w:rPr>
          <w:rFonts w:asciiTheme="minorHAnsi" w:hAnsiTheme="minorHAnsi"/>
          <w:b/>
          <w:color w:val="FF0000"/>
        </w:rPr>
      </w:pPr>
    </w:p>
    <w:p w:rsidR="00BC6080" w:rsidRDefault="00BC6080" w:rsidP="00D14BDA">
      <w:pPr>
        <w:jc w:val="both"/>
        <w:rPr>
          <w:rFonts w:asciiTheme="minorHAnsi" w:hAnsiTheme="minorHAnsi"/>
          <w:b/>
          <w:color w:val="FF0000"/>
        </w:rPr>
      </w:pPr>
    </w:p>
    <w:p w:rsidR="00BC6080" w:rsidRDefault="00BC6080" w:rsidP="00D14BDA">
      <w:pPr>
        <w:jc w:val="both"/>
        <w:rPr>
          <w:rFonts w:asciiTheme="minorHAnsi" w:hAnsiTheme="minorHAnsi"/>
          <w:b/>
          <w:color w:val="FF0000"/>
        </w:rPr>
      </w:pPr>
    </w:p>
    <w:p w:rsidR="00BC6080" w:rsidRDefault="00BC6080" w:rsidP="00D14BDA">
      <w:pPr>
        <w:jc w:val="both"/>
        <w:rPr>
          <w:rFonts w:asciiTheme="minorHAnsi" w:hAnsiTheme="minorHAnsi"/>
          <w:b/>
          <w:color w:val="FF0000"/>
        </w:rPr>
      </w:pPr>
    </w:p>
    <w:p w:rsidR="00BC6080" w:rsidRPr="00F433AB" w:rsidRDefault="00BC6080" w:rsidP="00D14BDA">
      <w:pPr>
        <w:jc w:val="both"/>
        <w:rPr>
          <w:rFonts w:asciiTheme="minorHAnsi" w:hAnsiTheme="minorHAnsi"/>
          <w:b/>
          <w:color w:val="FF0000"/>
        </w:rPr>
      </w:pPr>
    </w:p>
    <w:p w:rsidR="00946169" w:rsidRPr="00321FF6" w:rsidRDefault="00946169" w:rsidP="00946169">
      <w:pPr>
        <w:jc w:val="both"/>
        <w:rPr>
          <w:rFonts w:asciiTheme="minorHAnsi" w:hAnsiTheme="minorHAnsi"/>
          <w:b/>
        </w:rPr>
      </w:pPr>
      <w:r w:rsidRPr="00321FF6">
        <w:rPr>
          <w:rFonts w:asciiTheme="minorHAnsi" w:hAnsiTheme="minorHAnsi"/>
          <w:b/>
        </w:rPr>
        <w:t>UVODNE OBRAZLOŽITVE (tekst iz prvega predloga proračuna + spremembe)</w:t>
      </w:r>
    </w:p>
    <w:p w:rsidR="00BC6080" w:rsidRPr="00321FF6" w:rsidRDefault="00BC6080" w:rsidP="00D14BDA">
      <w:pPr>
        <w:jc w:val="both"/>
        <w:rPr>
          <w:rFonts w:asciiTheme="minorHAnsi" w:hAnsiTheme="minorHAnsi"/>
          <w:b/>
        </w:rPr>
      </w:pPr>
    </w:p>
    <w:p w:rsidR="00946169" w:rsidRPr="00321FF6" w:rsidRDefault="00946169" w:rsidP="00946169">
      <w:pPr>
        <w:jc w:val="both"/>
        <w:rPr>
          <w:rFonts w:asciiTheme="minorHAnsi" w:hAnsiTheme="minorHAnsi"/>
        </w:rPr>
      </w:pPr>
      <w:r w:rsidRPr="00321FF6">
        <w:rPr>
          <w:rFonts w:asciiTheme="minorHAnsi" w:hAnsiTheme="minorHAnsi"/>
        </w:rPr>
        <w:t>Na osnovi določil 17. člena Statuta Občine Rogašovci (Uradno glasilo slovenskih občin, št. 29/2018) se v obravnavo Občinskemu svetu Občine Rogašovci posreduje predlog Odloka o proračunu Občine Rogašovci za leto 2020 z vsemi prilogami, ki jih zahtevajo določbe 10. in 13. člena Zakona o javnih financah ( v nadaljevanju: ZJF).</w:t>
      </w:r>
    </w:p>
    <w:p w:rsidR="00946169" w:rsidRPr="00321FF6" w:rsidRDefault="00946169" w:rsidP="00946169">
      <w:pPr>
        <w:jc w:val="both"/>
        <w:rPr>
          <w:rFonts w:asciiTheme="minorHAnsi" w:hAnsiTheme="minorHAnsi"/>
          <w:b/>
        </w:rPr>
      </w:pPr>
    </w:p>
    <w:p w:rsidR="00946169" w:rsidRPr="00321FF6" w:rsidRDefault="00946169" w:rsidP="00946169">
      <w:pPr>
        <w:jc w:val="both"/>
        <w:rPr>
          <w:rFonts w:asciiTheme="minorHAnsi" w:hAnsiTheme="minorHAnsi"/>
        </w:rPr>
      </w:pPr>
      <w:r w:rsidRPr="00321FF6">
        <w:rPr>
          <w:rFonts w:asciiTheme="minorHAnsi" w:hAnsiTheme="minorHAnsi"/>
        </w:rPr>
        <w:t>V skladu s 1. točko I. odstavka 3. člena ZJF je proračun akt občine, s katerim so predvideni prihodki in drugi prejemki in odhodki ter drugi izdatki proračuna občine za eno leto. To pomeni, da je v proračunu zajeto celotno finančno poslovanje občine.</w:t>
      </w:r>
    </w:p>
    <w:p w:rsidR="00946169" w:rsidRPr="00321FF6" w:rsidRDefault="00946169" w:rsidP="00946169">
      <w:pPr>
        <w:jc w:val="both"/>
        <w:rPr>
          <w:rFonts w:asciiTheme="minorHAnsi" w:hAnsiTheme="minorHAnsi"/>
        </w:rPr>
      </w:pPr>
      <w:r w:rsidRPr="00321FF6">
        <w:rPr>
          <w:rFonts w:asciiTheme="minorHAnsi" w:hAnsiTheme="minorHAnsi"/>
        </w:rPr>
        <w:t>Navedeni zakon tako ureja pripravo, sestavo in sprejem proračuna, postopke in instrumente za njegovo izvrševanje, kot tudi upravljanje s premoženjem občine in zadolževanje, upravljanje z dolgovi občine in zadolževanje javnega sektorja, pa tudi računovodstvo, obveznost sestave zaključnega računa proračuna in proračunski nadzor.</w:t>
      </w:r>
    </w:p>
    <w:p w:rsidR="00946169" w:rsidRPr="00321FF6" w:rsidRDefault="00946169" w:rsidP="00946169">
      <w:pPr>
        <w:jc w:val="both"/>
        <w:rPr>
          <w:rFonts w:asciiTheme="minorHAnsi" w:hAnsiTheme="minorHAnsi"/>
        </w:rPr>
      </w:pPr>
    </w:p>
    <w:p w:rsidR="00946169" w:rsidRPr="00321FF6" w:rsidRDefault="00946169" w:rsidP="00946169">
      <w:pPr>
        <w:jc w:val="both"/>
        <w:rPr>
          <w:rFonts w:asciiTheme="minorHAnsi" w:hAnsiTheme="minorHAnsi"/>
        </w:rPr>
      </w:pPr>
      <w:r w:rsidRPr="00321FF6">
        <w:rPr>
          <w:rFonts w:asciiTheme="minorHAnsi" w:hAnsiTheme="minorHAnsi"/>
        </w:rPr>
        <w:t xml:space="preserve">Sestavljen je iz dokumentov splošnega dela proračuna (sestavljajo ga tri bilance: Bilanca prihodkov in odhodkov, Račun finančnih terjatev in naložb ter Račun financiranja), posebnega dela proračuna ter Načrta razvojnih programov za prihodnja štiri leta, Načrta ravnanja z nepremičnim premoženjem občine, Načrta ravnanja s premičnim premoženjem občine, Kadrovskega načrta občine, predloga predpisov, potrebnih za izvrševanje proračuna ter obrazložitev bilanc proračuna. </w:t>
      </w:r>
    </w:p>
    <w:p w:rsidR="00946169" w:rsidRPr="00F433AB" w:rsidRDefault="00946169" w:rsidP="00946169">
      <w:pPr>
        <w:jc w:val="both"/>
        <w:rPr>
          <w:rFonts w:asciiTheme="minorHAnsi" w:hAnsiTheme="minorHAnsi"/>
          <w:color w:val="0070C0"/>
        </w:rPr>
      </w:pPr>
    </w:p>
    <w:p w:rsidR="00946169" w:rsidRPr="00722EE2" w:rsidRDefault="00946169" w:rsidP="00946169">
      <w:pPr>
        <w:jc w:val="both"/>
        <w:rPr>
          <w:rFonts w:asciiTheme="minorHAnsi" w:hAnsiTheme="minorHAnsi"/>
        </w:rPr>
      </w:pPr>
      <w:r w:rsidRPr="00722EE2">
        <w:rPr>
          <w:rFonts w:asciiTheme="minorHAnsi" w:hAnsiTheme="minorHAnsi"/>
        </w:rPr>
        <w:t>Skladno s 17. členom ZJF mora minister, pristojen za finance, o temeljnih ekonomskih izhodiščih in predpostavkah za pripravo državnega proračuna obvestiti tudi občine. Ministrstvo za finance je z dopisom št. 4101-3/2015/10 z dne 1. 10. 2019 občine obvestilo o objavi predhodnih podatkov o izračunu primerne porabe občin, dohodnine in finančne izravnave za leti 2020 in 2021, na spletni strani Ministrstva za finance.</w:t>
      </w:r>
    </w:p>
    <w:p w:rsidR="00946169" w:rsidRPr="00722EE2" w:rsidRDefault="00946169" w:rsidP="00946169">
      <w:pPr>
        <w:jc w:val="both"/>
        <w:rPr>
          <w:rFonts w:asciiTheme="minorHAnsi" w:hAnsiTheme="minorHAnsi"/>
        </w:rPr>
      </w:pPr>
    </w:p>
    <w:p w:rsidR="00946169" w:rsidRPr="00722EE2" w:rsidRDefault="00946169" w:rsidP="00946169">
      <w:pPr>
        <w:jc w:val="both"/>
        <w:rPr>
          <w:rFonts w:asciiTheme="minorHAnsi" w:hAnsiTheme="minorHAnsi"/>
        </w:rPr>
      </w:pPr>
      <w:r w:rsidRPr="00722EE2">
        <w:rPr>
          <w:rFonts w:asciiTheme="minorHAnsi" w:hAnsiTheme="minorHAnsi"/>
        </w:rPr>
        <w:t>Izračun primerne porabe občin, dohodnine in finančne izravnave za leti 2020 in 2021 temeljita na razpoložljivih podatkih o številu in starostni strukturi prebivalcev, dolžini lokalnih cest in javnih poti ter površini občin, kot to določa 13. člen Zakona o financiranju občin (v nadaljevanju ZFO-1), ter dohodnini iz tretjega odstavka 6. člena ZFO-1.</w:t>
      </w:r>
    </w:p>
    <w:p w:rsidR="00946169" w:rsidRPr="00722EE2" w:rsidRDefault="00946169" w:rsidP="00946169">
      <w:pPr>
        <w:jc w:val="both"/>
        <w:rPr>
          <w:rFonts w:asciiTheme="minorHAnsi" w:hAnsiTheme="minorHAnsi"/>
        </w:rPr>
      </w:pPr>
    </w:p>
    <w:p w:rsidR="00946169" w:rsidRPr="00722EE2" w:rsidRDefault="00946169" w:rsidP="00946169">
      <w:pPr>
        <w:jc w:val="both"/>
        <w:rPr>
          <w:rFonts w:asciiTheme="minorHAnsi" w:hAnsiTheme="minorHAnsi"/>
        </w:rPr>
      </w:pPr>
      <w:r w:rsidRPr="00722EE2">
        <w:rPr>
          <w:rFonts w:asciiTheme="minorHAnsi" w:hAnsiTheme="minorHAnsi"/>
        </w:rPr>
        <w:t>Osnova za pripravo predloga državnega proračuna za leto 2020 in s tem tudi občinskih proračunov je Jesenska napoved gospodarskih gibanj 2019 - 2020 Urada Republike Slovenije za makroekonomske analize in razvoj - Globalni makroekonomski okviri razvoja Slovenije. Za leto 2020 Jesenska napoved gospodarskih gibanj RS za makroekonomske analize in razvoj predvideva 3,00 % rast bruto domačega proizvoda.</w:t>
      </w:r>
    </w:p>
    <w:p w:rsidR="00946169" w:rsidRPr="00722EE2" w:rsidRDefault="00946169" w:rsidP="00946169">
      <w:pPr>
        <w:jc w:val="both"/>
        <w:rPr>
          <w:rFonts w:asciiTheme="minorHAnsi" w:hAnsiTheme="minorHAnsi"/>
        </w:rPr>
      </w:pPr>
      <w:r w:rsidRPr="00722EE2">
        <w:rPr>
          <w:rFonts w:asciiTheme="minorHAnsi" w:hAnsiTheme="minorHAnsi"/>
        </w:rPr>
        <w:t>Pri načrtovanju sredstev za plače in druge izdatke ter prispevke delodajalca za socialno varnost se za leto 2020 upoštevajo sklenjeni Dogovor o plačah in drugih stroških dela v javnem sektorju (Uradni list RS, št. 80/2018), Aneks št. 12 h Kolektivni pogodbi za javni sektor (KPJS) (Uradni list RS, št. 80/2018) in Aneks h Kolektivni pogodbi za negospodarske dejavnosti v Republiki Sloveniji (Uradni list RS, št. 80/2018).</w:t>
      </w:r>
    </w:p>
    <w:p w:rsidR="00946169" w:rsidRPr="00722EE2" w:rsidRDefault="00946169" w:rsidP="00946169">
      <w:pPr>
        <w:jc w:val="both"/>
        <w:rPr>
          <w:rFonts w:asciiTheme="minorHAnsi" w:hAnsiTheme="minorHAnsi"/>
        </w:rPr>
      </w:pPr>
    </w:p>
    <w:p w:rsidR="00946169" w:rsidRPr="00F433AB" w:rsidRDefault="00946169" w:rsidP="00946169">
      <w:pPr>
        <w:jc w:val="both"/>
        <w:rPr>
          <w:rFonts w:asciiTheme="minorHAnsi" w:hAnsiTheme="minorHAnsi"/>
          <w:color w:val="0070C0"/>
        </w:rPr>
      </w:pPr>
    </w:p>
    <w:p w:rsidR="00946169" w:rsidRDefault="00946169" w:rsidP="00946169">
      <w:pPr>
        <w:jc w:val="both"/>
        <w:rPr>
          <w:rFonts w:asciiTheme="minorHAnsi" w:hAnsiTheme="minorHAnsi"/>
          <w:color w:val="0070C0"/>
        </w:rPr>
      </w:pPr>
    </w:p>
    <w:p w:rsidR="00D27F4F" w:rsidRPr="00F433AB" w:rsidRDefault="00D27F4F" w:rsidP="00946169">
      <w:pPr>
        <w:jc w:val="both"/>
        <w:rPr>
          <w:rFonts w:asciiTheme="minorHAnsi" w:hAnsiTheme="minorHAnsi"/>
          <w:color w:val="0070C0"/>
        </w:rPr>
      </w:pPr>
    </w:p>
    <w:p w:rsidR="00946169" w:rsidRPr="00722EE2" w:rsidRDefault="00946169" w:rsidP="00946169">
      <w:pPr>
        <w:jc w:val="both"/>
        <w:rPr>
          <w:rFonts w:asciiTheme="minorHAnsi" w:hAnsiTheme="minorHAnsi"/>
          <w:b/>
        </w:rPr>
      </w:pPr>
      <w:r w:rsidRPr="00722EE2">
        <w:rPr>
          <w:rFonts w:asciiTheme="minorHAnsi" w:hAnsiTheme="minorHAnsi"/>
          <w:b/>
        </w:rPr>
        <w:lastRenderedPageBreak/>
        <w:t>PREDPOSTAVKE, NA KATERIH JE TEMELJILA PRIPRAVA PREDLOGA PRORAČUNA ZA LETO 2020</w:t>
      </w:r>
    </w:p>
    <w:p w:rsidR="00946169" w:rsidRPr="00722EE2" w:rsidRDefault="00946169" w:rsidP="00946169">
      <w:pPr>
        <w:jc w:val="both"/>
        <w:rPr>
          <w:rFonts w:asciiTheme="minorHAnsi" w:hAnsiTheme="minorHAnsi"/>
        </w:rPr>
      </w:pPr>
    </w:p>
    <w:p w:rsidR="00946169" w:rsidRPr="00722EE2" w:rsidRDefault="00946169" w:rsidP="00946169">
      <w:pPr>
        <w:jc w:val="both"/>
        <w:rPr>
          <w:rFonts w:asciiTheme="minorHAnsi" w:hAnsiTheme="minorHAnsi"/>
        </w:rPr>
      </w:pPr>
      <w:r w:rsidRPr="00722EE2">
        <w:rPr>
          <w:rFonts w:asciiTheme="minorHAnsi" w:hAnsiTheme="minorHAnsi"/>
          <w:b/>
        </w:rPr>
        <w:t>Povprečnina kot osnova za izračun primerne porabe</w:t>
      </w:r>
      <w:r w:rsidRPr="00722EE2">
        <w:rPr>
          <w:rFonts w:asciiTheme="minorHAnsi" w:hAnsiTheme="minorHAnsi"/>
        </w:rPr>
        <w:t xml:space="preserve">, ki je eden izmed elementov za izračun primerne porabe in s tem dohodnine in  finančne izravnave občin, se izračuna na podlagi Uredbe o metodologiji za izračun povprečnine za financiranje občinskih nalog (Uradni list RS, št. 51/09) in Pravilnika o določitvi podprogramov, ki se upoštevajo za izračun povprečnih stroškov za financiranje nalog občin (Uradni list RS, št. 48/17). O predhodnih podatkih o dohodnini in finančni izravnavi za leto 2020 je Ministrstvo za finance na podlagi 14. in 16. člena ZFO-1 občine obvestilo v oktobru. Pri predhodnem izračunu primerne porabe, dohodnine in finančne izravnave za leto 2020 je upoštevana </w:t>
      </w:r>
      <w:r w:rsidRPr="00722EE2">
        <w:rPr>
          <w:rFonts w:asciiTheme="minorHAnsi" w:hAnsiTheme="minorHAnsi"/>
          <w:b/>
        </w:rPr>
        <w:t>povprečnina v višini 589,11 EUR,</w:t>
      </w:r>
      <w:r w:rsidRPr="00722EE2">
        <w:rPr>
          <w:rFonts w:asciiTheme="minorHAnsi" w:hAnsiTheme="minorHAnsi"/>
        </w:rPr>
        <w:t xml:space="preserve"> ki je določena v predlogu Zakona o izvrševanju proračunov Republike Slovenije za leti 2020 in 2021 (ZIPRS2021) na prebivalca, zato  izračun primerne porabe za leto 2020 temelji na tej osnovi.</w:t>
      </w:r>
    </w:p>
    <w:p w:rsidR="00946169" w:rsidRPr="00722EE2" w:rsidRDefault="00946169" w:rsidP="00946169">
      <w:pPr>
        <w:jc w:val="both"/>
        <w:rPr>
          <w:rFonts w:asciiTheme="minorHAnsi" w:hAnsiTheme="minorHAnsi"/>
          <w:b/>
        </w:rPr>
      </w:pPr>
    </w:p>
    <w:p w:rsidR="00946169" w:rsidRPr="00722EE2" w:rsidRDefault="00946169" w:rsidP="00946169">
      <w:pPr>
        <w:jc w:val="both"/>
        <w:rPr>
          <w:rFonts w:asciiTheme="minorHAnsi" w:hAnsiTheme="minorHAnsi"/>
        </w:rPr>
      </w:pPr>
      <w:r w:rsidRPr="00722EE2">
        <w:rPr>
          <w:rFonts w:asciiTheme="minorHAnsi" w:hAnsiTheme="minorHAnsi"/>
          <w:b/>
        </w:rPr>
        <w:t>Primerna poraba občine</w:t>
      </w:r>
      <w:r w:rsidRPr="00722EE2">
        <w:rPr>
          <w:rFonts w:asciiTheme="minorHAnsi" w:hAnsiTheme="minorHAnsi"/>
        </w:rPr>
        <w:t xml:space="preserve"> je za posamezno občino za posamezno proračunsko leto ugotovljen primeren obseg sredstev za financiranje z zakonom določenih nalog. Po predpisani enačbi jo ugotovi Ministrstvo za finance. Elementi, ki vplivajo na njeno višino so:</w:t>
      </w:r>
    </w:p>
    <w:p w:rsidR="00946169" w:rsidRPr="00722EE2" w:rsidRDefault="00946169" w:rsidP="00946169">
      <w:pPr>
        <w:pStyle w:val="Odstavekseznama"/>
        <w:numPr>
          <w:ilvl w:val="0"/>
          <w:numId w:val="17"/>
        </w:numPr>
        <w:contextualSpacing/>
        <w:jc w:val="both"/>
        <w:rPr>
          <w:rFonts w:asciiTheme="minorHAnsi" w:hAnsiTheme="minorHAnsi"/>
        </w:rPr>
      </w:pPr>
      <w:r w:rsidRPr="00722EE2">
        <w:rPr>
          <w:rFonts w:asciiTheme="minorHAnsi" w:hAnsiTheme="minorHAnsi"/>
        </w:rPr>
        <w:t xml:space="preserve">povprečnina, </w:t>
      </w:r>
    </w:p>
    <w:p w:rsidR="00946169" w:rsidRPr="00722EE2" w:rsidRDefault="00946169" w:rsidP="00946169">
      <w:pPr>
        <w:pStyle w:val="Odstavekseznama"/>
        <w:numPr>
          <w:ilvl w:val="0"/>
          <w:numId w:val="17"/>
        </w:numPr>
        <w:contextualSpacing/>
        <w:jc w:val="both"/>
        <w:rPr>
          <w:rFonts w:asciiTheme="minorHAnsi" w:hAnsiTheme="minorHAnsi"/>
        </w:rPr>
      </w:pPr>
      <w:r w:rsidRPr="00722EE2">
        <w:rPr>
          <w:rFonts w:asciiTheme="minorHAnsi" w:hAnsiTheme="minorHAnsi"/>
        </w:rPr>
        <w:t xml:space="preserve">število prebivalcev občine in </w:t>
      </w:r>
    </w:p>
    <w:p w:rsidR="00946169" w:rsidRPr="00722EE2" w:rsidRDefault="00946169" w:rsidP="00946169">
      <w:pPr>
        <w:pStyle w:val="Odstavekseznama"/>
        <w:numPr>
          <w:ilvl w:val="0"/>
          <w:numId w:val="17"/>
        </w:numPr>
        <w:contextualSpacing/>
        <w:jc w:val="both"/>
        <w:rPr>
          <w:rFonts w:asciiTheme="minorHAnsi" w:hAnsiTheme="minorHAnsi"/>
        </w:rPr>
      </w:pPr>
      <w:r w:rsidRPr="00722EE2">
        <w:rPr>
          <w:rFonts w:asciiTheme="minorHAnsi" w:hAnsiTheme="minorHAnsi"/>
        </w:rPr>
        <w:t xml:space="preserve">korekcijski faktor (površina občine, dolžina lokalnih cest in javnih poti, prebivalci mlajši od  15 let in starejši od 65 let) </w:t>
      </w:r>
    </w:p>
    <w:p w:rsidR="00946169" w:rsidRPr="00722EE2" w:rsidRDefault="00946169" w:rsidP="00946169">
      <w:pPr>
        <w:pStyle w:val="Odstavekseznama"/>
        <w:jc w:val="both"/>
        <w:rPr>
          <w:rFonts w:asciiTheme="minorHAnsi" w:hAnsiTheme="minorHAnsi"/>
        </w:rPr>
      </w:pPr>
      <w:r w:rsidRPr="00722EE2">
        <w:rPr>
          <w:rFonts w:asciiTheme="minorHAnsi" w:hAnsiTheme="minorHAnsi"/>
        </w:rPr>
        <w:t xml:space="preserve">Sestava:0,61 + 0,13*Ci /dolžina cest na prebivalca/ + 0,06*Pi /površina občine na prebivalca/ + 0,16*Mi /mlajši od  15 let/ + 0,04*Si /starejši od 65 let/. </w:t>
      </w:r>
    </w:p>
    <w:p w:rsidR="00946169" w:rsidRPr="00722EE2" w:rsidRDefault="00946169" w:rsidP="00946169">
      <w:pPr>
        <w:jc w:val="both"/>
        <w:rPr>
          <w:rFonts w:asciiTheme="minorHAnsi" w:hAnsiTheme="minorHAnsi"/>
        </w:rPr>
      </w:pPr>
    </w:p>
    <w:p w:rsidR="00946169" w:rsidRPr="00722EE2" w:rsidRDefault="00946169" w:rsidP="00946169">
      <w:pPr>
        <w:jc w:val="both"/>
        <w:rPr>
          <w:rFonts w:asciiTheme="minorHAnsi" w:hAnsiTheme="minorHAnsi"/>
        </w:rPr>
      </w:pPr>
      <w:r w:rsidRPr="00722EE2">
        <w:rPr>
          <w:rFonts w:asciiTheme="minorHAnsi" w:hAnsiTheme="minorHAnsi"/>
        </w:rPr>
        <w:t xml:space="preserve">Za izračun prihodkov občine za financiranje primerne porabe </w:t>
      </w:r>
      <w:r w:rsidRPr="00722EE2">
        <w:rPr>
          <w:rFonts w:asciiTheme="minorHAnsi" w:hAnsiTheme="minorHAnsi"/>
          <w:b/>
        </w:rPr>
        <w:t>(dohodnina)</w:t>
      </w:r>
      <w:r w:rsidRPr="00722EE2">
        <w:rPr>
          <w:rFonts w:asciiTheme="minorHAnsi" w:hAnsiTheme="minorHAnsi"/>
        </w:rPr>
        <w:t xml:space="preserve"> je potrebno ugotoviti tudi primeren obseg sredstev za financiranje primerne porabe, ki pomeni merilo za ugotovitev prihodkov iz dohodnine za financiranje primerne porabe. Za financiranje primerne porabe tako pripada občinam 54% dohodnine, ki se med občine razdeli najprej v višini 70% vsem občinam enako, ostalih 30% dohodnine ter del od 70% dohodnine, ki presega primeren obseg sredstev pa se razdeli kot solidarnostna izravnava v višini razlike med 70% dohodnine in primernim obsegom sredstev za financiranje primerne porabe. Kot dodatna solidarnostna izravnava se občinam razdeli razlika med dohodnino v višini 54% in prihodki od 70% dohodnine in solidarnostne izravnave in sicer le-ta pripada občinam, katerih primeren obseg sredstev za financiranje primerne porabe je nižji od primerne porabe (povzeto iz Proračunskega priročnika za pripravo občinskega proračuna za leto 2019).</w:t>
      </w:r>
    </w:p>
    <w:p w:rsidR="00946169" w:rsidRPr="00722EE2" w:rsidRDefault="00946169" w:rsidP="00946169">
      <w:pPr>
        <w:jc w:val="both"/>
        <w:rPr>
          <w:rFonts w:asciiTheme="minorHAnsi" w:hAnsiTheme="minorHAnsi"/>
        </w:rPr>
      </w:pPr>
      <w:r w:rsidRPr="00722EE2">
        <w:rPr>
          <w:rFonts w:asciiTheme="minorHAnsi" w:hAnsiTheme="minorHAnsi"/>
          <w:b/>
        </w:rPr>
        <w:t xml:space="preserve">Finančna izravnava </w:t>
      </w:r>
      <w:r w:rsidRPr="00722EE2">
        <w:rPr>
          <w:rFonts w:asciiTheme="minorHAnsi" w:hAnsiTheme="minorHAnsi"/>
        </w:rPr>
        <w:t>predstavlja sredstva, ki se v posameznem proračunskem letu dodelijo občini, ki s prihodki za financiranje primerne porabe (dohodnina) ne more financirati svoje primerne porabe.</w:t>
      </w:r>
    </w:p>
    <w:p w:rsidR="00946169" w:rsidRPr="00722EE2" w:rsidRDefault="00946169" w:rsidP="00946169">
      <w:pPr>
        <w:jc w:val="both"/>
        <w:rPr>
          <w:rFonts w:asciiTheme="minorHAnsi" w:hAnsiTheme="minorHAnsi"/>
        </w:rPr>
      </w:pPr>
      <w:r w:rsidRPr="00722EE2">
        <w:rPr>
          <w:rFonts w:asciiTheme="minorHAnsi" w:hAnsiTheme="minorHAnsi"/>
          <w:b/>
        </w:rPr>
        <w:t xml:space="preserve">Povprečnina, </w:t>
      </w:r>
      <w:r w:rsidRPr="00722EE2">
        <w:rPr>
          <w:rFonts w:asciiTheme="minorHAnsi" w:hAnsiTheme="minorHAnsi"/>
        </w:rPr>
        <w:t xml:space="preserve">ki je za vsako leto določena v zakonu o izvrševanju proračunov RS, je na prebivalca v državi ugotovljen primeren obseg sredstev za financiranje z zakonom določenih nalog. </w:t>
      </w:r>
    </w:p>
    <w:p w:rsidR="00946169" w:rsidRPr="00722EE2" w:rsidRDefault="00946169" w:rsidP="00946169">
      <w:pPr>
        <w:jc w:val="both"/>
        <w:rPr>
          <w:rFonts w:asciiTheme="minorHAnsi" w:hAnsiTheme="minorHAnsi"/>
        </w:rPr>
      </w:pPr>
    </w:p>
    <w:p w:rsidR="00946169" w:rsidRPr="00722EE2" w:rsidRDefault="00946169" w:rsidP="00946169">
      <w:pPr>
        <w:jc w:val="both"/>
        <w:rPr>
          <w:rFonts w:asciiTheme="minorHAnsi" w:hAnsiTheme="minorHAnsi"/>
        </w:rPr>
      </w:pPr>
      <w:r w:rsidRPr="00722EE2">
        <w:rPr>
          <w:rFonts w:asciiTheme="minorHAnsi" w:hAnsiTheme="minorHAnsi"/>
        </w:rPr>
        <w:t>Na osnovi 11. člena Zakona o financiranju občin (ZFO-1) se kot naloge, katerih stroški se upoštevajo za ugotovitev primerne porabe občine, upoštevajo tiste naloge, ki jih mora občina opravljati na podlagi zakonov in v obsegu, določenem z zakoni, ter se nanašajo na:</w:t>
      </w:r>
    </w:p>
    <w:p w:rsidR="00D27F4F" w:rsidRPr="00512D9E" w:rsidRDefault="00D27F4F" w:rsidP="00D27F4F">
      <w:pPr>
        <w:pStyle w:val="Odstavekseznama"/>
        <w:numPr>
          <w:ilvl w:val="0"/>
          <w:numId w:val="18"/>
        </w:numPr>
        <w:tabs>
          <w:tab w:val="left" w:pos="426"/>
        </w:tabs>
        <w:spacing w:after="200" w:line="276" w:lineRule="auto"/>
        <w:contextualSpacing/>
        <w:jc w:val="both"/>
        <w:rPr>
          <w:rFonts w:asciiTheme="minorHAnsi" w:hAnsiTheme="minorHAnsi"/>
        </w:rPr>
      </w:pPr>
      <w:r w:rsidRPr="00512D9E">
        <w:rPr>
          <w:rFonts w:asciiTheme="minorHAnsi" w:hAnsiTheme="minorHAnsi"/>
        </w:rPr>
        <w:t xml:space="preserve">zagotavljanje javnih služb in izvajanje javnih programov na področju predšolske vzgoje, osnovnega šolstva, primarnega zdravstvenega  varstva, socialnega varstva, </w:t>
      </w:r>
      <w:r w:rsidRPr="00512D9E">
        <w:rPr>
          <w:rFonts w:asciiTheme="minorHAnsi" w:hAnsiTheme="minorHAnsi"/>
        </w:rPr>
        <w:lastRenderedPageBreak/>
        <w:t>športa, kulture ter plačil za zdravstveno zavarovanje in drugih plačil v obsegu, ki se v skladu z zakonom financirajo iz občinskega proračuna;</w:t>
      </w:r>
    </w:p>
    <w:p w:rsidR="00946169" w:rsidRPr="00722EE2" w:rsidRDefault="00946169" w:rsidP="00946169">
      <w:pPr>
        <w:pStyle w:val="Odstavekseznama"/>
        <w:numPr>
          <w:ilvl w:val="0"/>
          <w:numId w:val="18"/>
        </w:numPr>
        <w:tabs>
          <w:tab w:val="left" w:pos="426"/>
        </w:tabs>
        <w:spacing w:after="200" w:line="276" w:lineRule="auto"/>
        <w:contextualSpacing/>
        <w:jc w:val="both"/>
        <w:rPr>
          <w:rFonts w:asciiTheme="minorHAnsi" w:hAnsiTheme="minorHAnsi"/>
        </w:rPr>
      </w:pPr>
      <w:r w:rsidRPr="00722EE2">
        <w:rPr>
          <w:rFonts w:asciiTheme="minorHAnsi" w:hAnsiTheme="minorHAnsi"/>
        </w:rPr>
        <w:t xml:space="preserve">lokalnih gospodarskih javnih služb, urejanja občinske prometne infrastrukture, zagotavljanja varnosti prometa na občinskih cestah, požarnega varstva in varstva pred naravnimi in drugimi nesrečami v obsegu, ki se v skladu z zakonom financirajo iz občinskega proračuna; </w:t>
      </w:r>
    </w:p>
    <w:p w:rsidR="00946169" w:rsidRPr="00722EE2" w:rsidRDefault="00946169" w:rsidP="00946169">
      <w:pPr>
        <w:pStyle w:val="Odstavekseznama"/>
        <w:numPr>
          <w:ilvl w:val="0"/>
          <w:numId w:val="18"/>
        </w:numPr>
        <w:tabs>
          <w:tab w:val="left" w:pos="426"/>
        </w:tabs>
        <w:spacing w:after="200" w:line="276" w:lineRule="auto"/>
        <w:contextualSpacing/>
        <w:jc w:val="both"/>
        <w:rPr>
          <w:rFonts w:asciiTheme="minorHAnsi" w:hAnsiTheme="minorHAnsi"/>
        </w:rPr>
      </w:pPr>
      <w:r w:rsidRPr="00722EE2">
        <w:rPr>
          <w:rFonts w:asciiTheme="minorHAnsi" w:hAnsiTheme="minorHAnsi"/>
        </w:rPr>
        <w:t>urejanja prostora in varstva okolja, za katero je pristojna v skladu z zakonom;</w:t>
      </w:r>
    </w:p>
    <w:p w:rsidR="00946169" w:rsidRPr="00722EE2" w:rsidRDefault="00946169" w:rsidP="00946169">
      <w:pPr>
        <w:pStyle w:val="Odstavekseznama"/>
        <w:numPr>
          <w:ilvl w:val="0"/>
          <w:numId w:val="18"/>
        </w:numPr>
        <w:tabs>
          <w:tab w:val="left" w:pos="426"/>
        </w:tabs>
        <w:spacing w:after="200" w:line="276" w:lineRule="auto"/>
        <w:contextualSpacing/>
        <w:jc w:val="both"/>
        <w:rPr>
          <w:rFonts w:asciiTheme="minorHAnsi" w:hAnsiTheme="minorHAnsi"/>
        </w:rPr>
      </w:pPr>
      <w:r w:rsidRPr="00722EE2">
        <w:rPr>
          <w:rFonts w:asciiTheme="minorHAnsi" w:hAnsiTheme="minorHAnsi"/>
        </w:rPr>
        <w:t>plačil stanarin in stanovanjskih stroškov v obsegu, ki se v skladu z zakonom financirajo iz občinskega proračuna;</w:t>
      </w:r>
    </w:p>
    <w:p w:rsidR="00946169" w:rsidRPr="00722EE2" w:rsidRDefault="00946169" w:rsidP="00946169">
      <w:pPr>
        <w:pStyle w:val="Odstavekseznama"/>
        <w:numPr>
          <w:ilvl w:val="0"/>
          <w:numId w:val="18"/>
        </w:numPr>
        <w:tabs>
          <w:tab w:val="left" w:pos="426"/>
        </w:tabs>
        <w:spacing w:after="200" w:line="276" w:lineRule="auto"/>
        <w:contextualSpacing/>
        <w:jc w:val="both"/>
        <w:rPr>
          <w:rFonts w:asciiTheme="minorHAnsi" w:hAnsiTheme="minorHAnsi"/>
        </w:rPr>
      </w:pPr>
      <w:r w:rsidRPr="00722EE2">
        <w:rPr>
          <w:rFonts w:asciiTheme="minorHAnsi" w:hAnsiTheme="minorHAnsi"/>
        </w:rPr>
        <w:t xml:space="preserve">delovanja občinskih organov in opravljanja upravnih, strokovnih, pospeševalnih in razvojnih nalog ter nalog v zvezi z zagotavljanjem javnih služb. </w:t>
      </w:r>
    </w:p>
    <w:p w:rsidR="00946169" w:rsidRPr="00722EE2" w:rsidRDefault="00946169" w:rsidP="00946169">
      <w:pPr>
        <w:jc w:val="both"/>
        <w:rPr>
          <w:rFonts w:asciiTheme="minorHAnsi" w:hAnsiTheme="minorHAnsi"/>
        </w:rPr>
      </w:pPr>
      <w:r w:rsidRPr="00722EE2">
        <w:rPr>
          <w:rFonts w:asciiTheme="minorHAnsi" w:hAnsiTheme="minorHAnsi"/>
        </w:rPr>
        <w:t>Metodologija za izračun primernega obsega sredstev za financiranje primerne porabe posamezni občini, predpisana z Zakonom o financiranju občin, določa torej upoštevanje povprečnine, števila prebivalcev in korekcijskega faktorja ter izračuna presežka dohodnine:</w:t>
      </w:r>
    </w:p>
    <w:p w:rsidR="00946169" w:rsidRPr="00F433AB" w:rsidRDefault="00946169" w:rsidP="00946169">
      <w:pPr>
        <w:jc w:val="both"/>
        <w:rPr>
          <w:rFonts w:asciiTheme="minorHAnsi" w:hAnsiTheme="minorHAnsi" w:cs="Calibri"/>
          <w:color w:val="0070C0"/>
          <w:sz w:val="22"/>
          <w:szCs w:val="22"/>
        </w:rPr>
      </w:pPr>
    </w:p>
    <w:p w:rsidR="00946169" w:rsidRPr="00F433AB" w:rsidRDefault="00946169" w:rsidP="00946169">
      <w:pPr>
        <w:jc w:val="both"/>
        <w:rPr>
          <w:rFonts w:asciiTheme="minorHAnsi" w:hAnsiTheme="minorHAnsi" w:cs="Calibri"/>
          <w:color w:val="0070C0"/>
          <w:sz w:val="22"/>
          <w:szCs w:val="22"/>
        </w:rPr>
      </w:pPr>
    </w:p>
    <w:p w:rsidR="00946169" w:rsidRPr="00722EE2" w:rsidRDefault="00946169" w:rsidP="00946169">
      <w:pPr>
        <w:keepLines/>
        <w:jc w:val="both"/>
        <w:rPr>
          <w:rFonts w:asciiTheme="minorHAnsi" w:hAnsiTheme="minorHAnsi" w:cs="Calibri"/>
          <w:u w:val="single"/>
        </w:rPr>
      </w:pPr>
      <w:r w:rsidRPr="00722EE2">
        <w:rPr>
          <w:rFonts w:asciiTheme="minorHAnsi" w:hAnsiTheme="minorHAnsi" w:cs="Calibri"/>
          <w:b/>
          <w:u w:val="single"/>
        </w:rPr>
        <w:t>Izračun primernega obsega sredstev za financiranje primerne porabe za leto 2020</w:t>
      </w:r>
      <w:r w:rsidRPr="00722EE2">
        <w:rPr>
          <w:rFonts w:asciiTheme="minorHAnsi" w:hAnsiTheme="minorHAnsi" w:cs="Calibri"/>
          <w:u w:val="single"/>
        </w:rPr>
        <w:t>:</w:t>
      </w:r>
    </w:p>
    <w:p w:rsidR="00946169" w:rsidRPr="00722EE2" w:rsidRDefault="00946169" w:rsidP="00946169">
      <w:pPr>
        <w:jc w:val="both"/>
        <w:rPr>
          <w:rFonts w:asciiTheme="minorHAnsi" w:hAnsiTheme="minorHAnsi"/>
          <w:b/>
          <w:u w:val="single"/>
        </w:rPr>
      </w:pPr>
    </w:p>
    <w:p w:rsidR="00946169" w:rsidRPr="00722EE2" w:rsidRDefault="00946169" w:rsidP="00946169">
      <w:pPr>
        <w:keepLines/>
        <w:pBdr>
          <w:top w:val="single" w:sz="4" w:space="1" w:color="auto"/>
          <w:left w:val="single" w:sz="4" w:space="4" w:color="auto"/>
          <w:bottom w:val="single" w:sz="4" w:space="1" w:color="auto"/>
          <w:right w:val="single" w:sz="4" w:space="4" w:color="auto"/>
        </w:pBdr>
        <w:shd w:val="clear" w:color="auto" w:fill="F2DBDB" w:themeFill="accent2" w:themeFillTint="33"/>
        <w:jc w:val="both"/>
        <w:rPr>
          <w:rFonts w:asciiTheme="minorHAnsi" w:hAnsiTheme="minorHAnsi" w:cs="Calibri"/>
          <w:b/>
          <w:sz w:val="22"/>
          <w:szCs w:val="22"/>
        </w:rPr>
      </w:pPr>
      <w:r w:rsidRPr="00722EE2">
        <w:rPr>
          <w:rFonts w:asciiTheme="minorHAnsi" w:hAnsiTheme="minorHAnsi" w:cs="Calibri"/>
          <w:b/>
          <w:sz w:val="22"/>
          <w:szCs w:val="22"/>
        </w:rPr>
        <w:t>PP =          3.227      x       589,11        x          1,195526    =      2.272.764 EUR</w:t>
      </w:r>
    </w:p>
    <w:p w:rsidR="00946169" w:rsidRPr="00722EE2" w:rsidRDefault="00946169" w:rsidP="00946169">
      <w:pPr>
        <w:keepLines/>
        <w:jc w:val="both"/>
        <w:rPr>
          <w:rFonts w:asciiTheme="minorHAnsi" w:hAnsiTheme="minorHAnsi" w:cs="Calibri"/>
          <w:sz w:val="16"/>
          <w:szCs w:val="16"/>
        </w:rPr>
      </w:pPr>
      <w:r w:rsidRPr="00722EE2">
        <w:rPr>
          <w:rFonts w:asciiTheme="minorHAnsi" w:hAnsiTheme="minorHAnsi" w:cs="Calibri"/>
          <w:sz w:val="16"/>
          <w:szCs w:val="16"/>
        </w:rPr>
        <w:t>primerna    št. prebiv.         povprečnina SLO            korekcijski faktor       višina primerne porabe</w:t>
      </w:r>
    </w:p>
    <w:p w:rsidR="00946169" w:rsidRPr="00722EE2" w:rsidRDefault="00946169" w:rsidP="00946169">
      <w:pPr>
        <w:keepLines/>
        <w:jc w:val="both"/>
        <w:rPr>
          <w:rFonts w:asciiTheme="minorHAnsi" w:hAnsiTheme="minorHAnsi" w:cs="Calibri"/>
          <w:sz w:val="16"/>
          <w:szCs w:val="16"/>
        </w:rPr>
      </w:pPr>
      <w:r w:rsidRPr="00722EE2">
        <w:rPr>
          <w:rFonts w:asciiTheme="minorHAnsi" w:hAnsiTheme="minorHAnsi" w:cs="Calibri"/>
          <w:sz w:val="16"/>
          <w:szCs w:val="16"/>
        </w:rPr>
        <w:t>poraba</w:t>
      </w:r>
    </w:p>
    <w:p w:rsidR="00946169" w:rsidRPr="00722EE2" w:rsidRDefault="00946169" w:rsidP="00946169">
      <w:pPr>
        <w:jc w:val="both"/>
        <w:rPr>
          <w:rFonts w:asciiTheme="minorHAnsi" w:hAnsiTheme="minorHAnsi" w:cs="Calibri"/>
          <w:sz w:val="22"/>
          <w:szCs w:val="22"/>
        </w:rPr>
      </w:pPr>
    </w:p>
    <w:p w:rsidR="00946169" w:rsidRPr="00722EE2" w:rsidRDefault="00946169" w:rsidP="00946169">
      <w:pPr>
        <w:jc w:val="both"/>
        <w:rPr>
          <w:rFonts w:asciiTheme="minorHAnsi" w:hAnsiTheme="minorHAnsi" w:cs="Calibri"/>
          <w:sz w:val="22"/>
          <w:szCs w:val="22"/>
        </w:rPr>
      </w:pPr>
    </w:p>
    <w:p w:rsidR="00946169" w:rsidRPr="00722EE2" w:rsidRDefault="00946169" w:rsidP="00946169">
      <w:pPr>
        <w:jc w:val="both"/>
        <w:rPr>
          <w:rFonts w:asciiTheme="minorHAnsi" w:hAnsiTheme="minorHAnsi"/>
        </w:rPr>
      </w:pPr>
      <w:r w:rsidRPr="00722EE2">
        <w:rPr>
          <w:rFonts w:asciiTheme="minorHAnsi" w:hAnsiTheme="minorHAnsi"/>
        </w:rPr>
        <w:t>Na sam izračun pripadajočih sredstev torej pomembno vpliva število prebivalcev in korekcijski faktor. Število prebivalcev (podatki zajemajo število državljanov Republike Slovenije s stalnim prebivališčem v Sloveniji (občini) in število tujcev z izdanim dovoljenjem za stalno prebivanje v Republiki Sloveniji, ki imajo prijavljeno stalno prebivališče v Sloveniji na dan 1.1.2019) v občini zadnja leta pada, na drugi strani pa zakonski transferi in naloge občine izrazito naraščajo. Korekcijski faktor je sicer nad slovenskim povprečjem.</w:t>
      </w:r>
    </w:p>
    <w:p w:rsidR="00946169" w:rsidRPr="00722EE2" w:rsidRDefault="00946169" w:rsidP="00946169">
      <w:pPr>
        <w:jc w:val="both"/>
        <w:rPr>
          <w:rFonts w:asciiTheme="minorHAnsi" w:hAnsiTheme="minorHAnsi"/>
        </w:rPr>
      </w:pPr>
    </w:p>
    <w:p w:rsidR="00946169" w:rsidRPr="00722EE2" w:rsidRDefault="00946169" w:rsidP="00946169">
      <w:pPr>
        <w:jc w:val="both"/>
        <w:rPr>
          <w:rFonts w:asciiTheme="minorHAnsi" w:hAnsiTheme="minorHAnsi"/>
        </w:rPr>
      </w:pPr>
      <w:r w:rsidRPr="00722EE2">
        <w:rPr>
          <w:rFonts w:asciiTheme="minorHAnsi" w:hAnsiTheme="minorHAnsi"/>
        </w:rPr>
        <w:t xml:space="preserve">Iz prejetih izračunov Ministrstva za finance (na osnovi povprečnine v višini 589,11 EUR) bo Občina Rogašovci v letu 2020 prejela iz naslova dohodnine sredstva v višini 2.272.764,00 EUR. </w:t>
      </w:r>
    </w:p>
    <w:p w:rsidR="00946169" w:rsidRPr="00722EE2" w:rsidRDefault="00946169" w:rsidP="00946169">
      <w:pPr>
        <w:jc w:val="both"/>
        <w:rPr>
          <w:rFonts w:asciiTheme="minorHAnsi" w:hAnsiTheme="minorHAnsi"/>
        </w:rPr>
      </w:pPr>
    </w:p>
    <w:p w:rsidR="00946169" w:rsidRDefault="00946169" w:rsidP="00946169">
      <w:pPr>
        <w:jc w:val="both"/>
        <w:rPr>
          <w:rFonts w:asciiTheme="minorHAnsi" w:hAnsiTheme="minorHAnsi"/>
        </w:rPr>
      </w:pPr>
      <w:r w:rsidRPr="00722EE2">
        <w:rPr>
          <w:rFonts w:asciiTheme="minorHAnsi" w:hAnsiTheme="minorHAnsi"/>
        </w:rPr>
        <w:t xml:space="preserve">V nadaljevanju je prikazano gibanje elementov, ki vplivajo na izračun primerne porabe v zadnjih letih. </w:t>
      </w:r>
    </w:p>
    <w:p w:rsidR="00234999" w:rsidRDefault="00234999" w:rsidP="00946169">
      <w:pPr>
        <w:jc w:val="both"/>
        <w:rPr>
          <w:rFonts w:asciiTheme="minorHAnsi" w:hAnsiTheme="minorHAnsi"/>
        </w:rPr>
      </w:pPr>
    </w:p>
    <w:tbl>
      <w:tblPr>
        <w:tblStyle w:val="Tabela-mrea"/>
        <w:tblW w:w="9607" w:type="dxa"/>
        <w:tblLayout w:type="fixed"/>
        <w:tblLook w:val="04A0"/>
      </w:tblPr>
      <w:tblGrid>
        <w:gridCol w:w="1101"/>
        <w:gridCol w:w="851"/>
        <w:gridCol w:w="850"/>
        <w:gridCol w:w="851"/>
        <w:gridCol w:w="850"/>
        <w:gridCol w:w="851"/>
        <w:gridCol w:w="850"/>
        <w:gridCol w:w="851"/>
        <w:gridCol w:w="850"/>
        <w:gridCol w:w="851"/>
        <w:gridCol w:w="851"/>
      </w:tblGrid>
      <w:tr w:rsidR="00234999" w:rsidRPr="006367F2" w:rsidTr="00276494">
        <w:trPr>
          <w:trHeight w:val="283"/>
        </w:trPr>
        <w:tc>
          <w:tcPr>
            <w:tcW w:w="1101" w:type="dxa"/>
            <w:vAlign w:val="bottom"/>
          </w:tcPr>
          <w:p w:rsidR="00234999" w:rsidRPr="004F6443" w:rsidRDefault="00234999" w:rsidP="00276494">
            <w:pPr>
              <w:jc w:val="right"/>
              <w:rPr>
                <w:rFonts w:cs="Times New Roman"/>
                <w:b/>
                <w:sz w:val="16"/>
                <w:szCs w:val="16"/>
              </w:rPr>
            </w:pPr>
          </w:p>
        </w:tc>
        <w:tc>
          <w:tcPr>
            <w:tcW w:w="851" w:type="dxa"/>
            <w:vAlign w:val="bottom"/>
          </w:tcPr>
          <w:p w:rsidR="00234999" w:rsidRPr="004F6443" w:rsidRDefault="00234999" w:rsidP="00276494">
            <w:pPr>
              <w:jc w:val="center"/>
              <w:rPr>
                <w:rFonts w:cs="Times New Roman"/>
                <w:b/>
                <w:sz w:val="16"/>
                <w:szCs w:val="16"/>
              </w:rPr>
            </w:pPr>
            <w:r w:rsidRPr="004F6443">
              <w:rPr>
                <w:rFonts w:cs="Times New Roman"/>
                <w:b/>
                <w:sz w:val="16"/>
                <w:szCs w:val="16"/>
              </w:rPr>
              <w:t>2010</w:t>
            </w:r>
          </w:p>
        </w:tc>
        <w:tc>
          <w:tcPr>
            <w:tcW w:w="850" w:type="dxa"/>
            <w:vAlign w:val="bottom"/>
          </w:tcPr>
          <w:p w:rsidR="00234999" w:rsidRPr="004F6443" w:rsidRDefault="00234999" w:rsidP="00276494">
            <w:pPr>
              <w:jc w:val="center"/>
              <w:rPr>
                <w:rFonts w:cs="Times New Roman"/>
                <w:b/>
                <w:sz w:val="16"/>
                <w:szCs w:val="16"/>
              </w:rPr>
            </w:pPr>
            <w:r w:rsidRPr="004F6443">
              <w:rPr>
                <w:rFonts w:cs="Times New Roman"/>
                <w:b/>
                <w:sz w:val="16"/>
                <w:szCs w:val="16"/>
              </w:rPr>
              <w:t>2011</w:t>
            </w:r>
          </w:p>
        </w:tc>
        <w:tc>
          <w:tcPr>
            <w:tcW w:w="851" w:type="dxa"/>
            <w:vAlign w:val="bottom"/>
          </w:tcPr>
          <w:p w:rsidR="00234999" w:rsidRPr="004F6443" w:rsidRDefault="00234999" w:rsidP="00276494">
            <w:pPr>
              <w:jc w:val="center"/>
              <w:rPr>
                <w:rFonts w:cs="Times New Roman"/>
                <w:b/>
                <w:sz w:val="16"/>
                <w:szCs w:val="16"/>
              </w:rPr>
            </w:pPr>
            <w:r w:rsidRPr="004F6443">
              <w:rPr>
                <w:rFonts w:cs="Times New Roman"/>
                <w:b/>
                <w:sz w:val="16"/>
                <w:szCs w:val="16"/>
              </w:rPr>
              <w:t>2012</w:t>
            </w:r>
          </w:p>
        </w:tc>
        <w:tc>
          <w:tcPr>
            <w:tcW w:w="850" w:type="dxa"/>
            <w:vAlign w:val="bottom"/>
          </w:tcPr>
          <w:p w:rsidR="00234999" w:rsidRPr="004F6443" w:rsidRDefault="00234999" w:rsidP="00276494">
            <w:pPr>
              <w:jc w:val="center"/>
              <w:rPr>
                <w:rFonts w:cs="Times New Roman"/>
                <w:b/>
                <w:sz w:val="16"/>
                <w:szCs w:val="16"/>
              </w:rPr>
            </w:pPr>
            <w:r w:rsidRPr="004F6443">
              <w:rPr>
                <w:rFonts w:cs="Times New Roman"/>
                <w:b/>
                <w:sz w:val="16"/>
                <w:szCs w:val="16"/>
              </w:rPr>
              <w:t>2013</w:t>
            </w:r>
          </w:p>
        </w:tc>
        <w:tc>
          <w:tcPr>
            <w:tcW w:w="851" w:type="dxa"/>
            <w:vAlign w:val="bottom"/>
          </w:tcPr>
          <w:p w:rsidR="00234999" w:rsidRPr="004F6443" w:rsidRDefault="00234999" w:rsidP="00276494">
            <w:pPr>
              <w:jc w:val="center"/>
              <w:rPr>
                <w:rFonts w:cs="Times New Roman"/>
                <w:b/>
                <w:sz w:val="16"/>
                <w:szCs w:val="16"/>
              </w:rPr>
            </w:pPr>
            <w:r w:rsidRPr="004F6443">
              <w:rPr>
                <w:rFonts w:cs="Times New Roman"/>
                <w:b/>
                <w:sz w:val="16"/>
                <w:szCs w:val="16"/>
              </w:rPr>
              <w:t>2014</w:t>
            </w:r>
          </w:p>
        </w:tc>
        <w:tc>
          <w:tcPr>
            <w:tcW w:w="850" w:type="dxa"/>
            <w:vAlign w:val="bottom"/>
          </w:tcPr>
          <w:p w:rsidR="00234999" w:rsidRPr="004F6443" w:rsidRDefault="00234999" w:rsidP="00276494">
            <w:pPr>
              <w:jc w:val="center"/>
              <w:rPr>
                <w:b/>
                <w:sz w:val="16"/>
                <w:szCs w:val="16"/>
              </w:rPr>
            </w:pPr>
            <w:r w:rsidRPr="004F6443">
              <w:rPr>
                <w:b/>
                <w:sz w:val="16"/>
                <w:szCs w:val="16"/>
              </w:rPr>
              <w:t>2015</w:t>
            </w:r>
          </w:p>
        </w:tc>
        <w:tc>
          <w:tcPr>
            <w:tcW w:w="851" w:type="dxa"/>
            <w:vAlign w:val="bottom"/>
          </w:tcPr>
          <w:p w:rsidR="00234999" w:rsidRPr="004F6443" w:rsidRDefault="00234999" w:rsidP="00276494">
            <w:pPr>
              <w:jc w:val="center"/>
              <w:rPr>
                <w:b/>
                <w:sz w:val="16"/>
                <w:szCs w:val="16"/>
              </w:rPr>
            </w:pPr>
            <w:r w:rsidRPr="004F6443">
              <w:rPr>
                <w:b/>
                <w:sz w:val="16"/>
                <w:szCs w:val="16"/>
              </w:rPr>
              <w:t>2016</w:t>
            </w:r>
          </w:p>
        </w:tc>
        <w:tc>
          <w:tcPr>
            <w:tcW w:w="850" w:type="dxa"/>
            <w:vAlign w:val="bottom"/>
          </w:tcPr>
          <w:p w:rsidR="00234999" w:rsidRPr="004F6443" w:rsidRDefault="00234999" w:rsidP="00276494">
            <w:pPr>
              <w:jc w:val="center"/>
              <w:rPr>
                <w:b/>
                <w:sz w:val="16"/>
                <w:szCs w:val="16"/>
              </w:rPr>
            </w:pPr>
            <w:r w:rsidRPr="004F6443">
              <w:rPr>
                <w:b/>
                <w:sz w:val="16"/>
                <w:szCs w:val="16"/>
              </w:rPr>
              <w:t>2017</w:t>
            </w:r>
          </w:p>
        </w:tc>
        <w:tc>
          <w:tcPr>
            <w:tcW w:w="851" w:type="dxa"/>
            <w:vAlign w:val="bottom"/>
          </w:tcPr>
          <w:p w:rsidR="00234999" w:rsidRPr="004F6443" w:rsidRDefault="00234999" w:rsidP="00276494">
            <w:pPr>
              <w:jc w:val="center"/>
              <w:rPr>
                <w:b/>
                <w:sz w:val="16"/>
                <w:szCs w:val="16"/>
              </w:rPr>
            </w:pPr>
            <w:r w:rsidRPr="004F6443">
              <w:rPr>
                <w:b/>
                <w:sz w:val="16"/>
                <w:szCs w:val="16"/>
              </w:rPr>
              <w:t>2018</w:t>
            </w:r>
          </w:p>
        </w:tc>
        <w:tc>
          <w:tcPr>
            <w:tcW w:w="851" w:type="dxa"/>
            <w:vAlign w:val="bottom"/>
          </w:tcPr>
          <w:p w:rsidR="00234999" w:rsidRPr="005474FD" w:rsidRDefault="00234999" w:rsidP="00276494">
            <w:pPr>
              <w:jc w:val="center"/>
              <w:rPr>
                <w:b/>
                <w:sz w:val="16"/>
                <w:szCs w:val="16"/>
              </w:rPr>
            </w:pPr>
            <w:r w:rsidRPr="005474FD">
              <w:rPr>
                <w:b/>
                <w:sz w:val="16"/>
                <w:szCs w:val="16"/>
              </w:rPr>
              <w:t>2019</w:t>
            </w:r>
          </w:p>
        </w:tc>
      </w:tr>
      <w:tr w:rsidR="00234999" w:rsidRPr="006367F2" w:rsidTr="00276494">
        <w:trPr>
          <w:trHeight w:val="259"/>
        </w:trPr>
        <w:tc>
          <w:tcPr>
            <w:tcW w:w="1101" w:type="dxa"/>
            <w:vAlign w:val="bottom"/>
          </w:tcPr>
          <w:p w:rsidR="00234999" w:rsidRPr="004F6443" w:rsidRDefault="00234999" w:rsidP="00276494">
            <w:pPr>
              <w:rPr>
                <w:rFonts w:cs="Times New Roman"/>
                <w:sz w:val="16"/>
                <w:szCs w:val="16"/>
              </w:rPr>
            </w:pPr>
            <w:r w:rsidRPr="004F6443">
              <w:rPr>
                <w:rFonts w:cs="Times New Roman"/>
                <w:sz w:val="16"/>
                <w:szCs w:val="16"/>
              </w:rPr>
              <w:t>Povprečnina/</w:t>
            </w:r>
          </w:p>
          <w:p w:rsidR="00234999" w:rsidRPr="004F6443" w:rsidRDefault="00234999" w:rsidP="00276494">
            <w:pPr>
              <w:rPr>
                <w:rFonts w:cs="Times New Roman"/>
                <w:sz w:val="16"/>
                <w:szCs w:val="16"/>
              </w:rPr>
            </w:pPr>
            <w:r w:rsidRPr="004F6443">
              <w:rPr>
                <w:rFonts w:cs="Times New Roman"/>
                <w:sz w:val="16"/>
                <w:szCs w:val="16"/>
              </w:rPr>
              <w:t>prebivalca</w:t>
            </w:r>
          </w:p>
        </w:tc>
        <w:tc>
          <w:tcPr>
            <w:tcW w:w="851" w:type="dxa"/>
            <w:vAlign w:val="bottom"/>
          </w:tcPr>
          <w:p w:rsidR="00234999" w:rsidRPr="004F6443" w:rsidRDefault="00234999" w:rsidP="00276494">
            <w:pPr>
              <w:jc w:val="right"/>
              <w:rPr>
                <w:rFonts w:cs="Times New Roman"/>
                <w:sz w:val="16"/>
                <w:szCs w:val="16"/>
              </w:rPr>
            </w:pPr>
            <w:r w:rsidRPr="004F6443">
              <w:rPr>
                <w:rFonts w:cs="Times New Roman"/>
                <w:sz w:val="16"/>
                <w:szCs w:val="16"/>
              </w:rPr>
              <w:t>550,00</w:t>
            </w:r>
          </w:p>
        </w:tc>
        <w:tc>
          <w:tcPr>
            <w:tcW w:w="850" w:type="dxa"/>
            <w:vAlign w:val="bottom"/>
          </w:tcPr>
          <w:p w:rsidR="00234999" w:rsidRPr="004F6443" w:rsidRDefault="00234999" w:rsidP="00276494">
            <w:pPr>
              <w:jc w:val="right"/>
              <w:rPr>
                <w:rFonts w:cs="Times New Roman"/>
                <w:sz w:val="16"/>
                <w:szCs w:val="16"/>
              </w:rPr>
            </w:pPr>
            <w:r w:rsidRPr="004F6443">
              <w:rPr>
                <w:rFonts w:cs="Times New Roman"/>
                <w:sz w:val="16"/>
                <w:szCs w:val="16"/>
              </w:rPr>
              <w:t>554,50</w:t>
            </w:r>
          </w:p>
        </w:tc>
        <w:tc>
          <w:tcPr>
            <w:tcW w:w="851" w:type="dxa"/>
            <w:vAlign w:val="bottom"/>
          </w:tcPr>
          <w:p w:rsidR="00234999" w:rsidRPr="004F6443" w:rsidRDefault="00234999" w:rsidP="00276494">
            <w:pPr>
              <w:jc w:val="right"/>
              <w:rPr>
                <w:rFonts w:cs="Times New Roman"/>
                <w:sz w:val="16"/>
                <w:szCs w:val="16"/>
              </w:rPr>
            </w:pPr>
            <w:r w:rsidRPr="004F6443">
              <w:rPr>
                <w:rFonts w:cs="Times New Roman"/>
                <w:sz w:val="16"/>
                <w:szCs w:val="16"/>
              </w:rPr>
              <w:t>548,70</w:t>
            </w:r>
          </w:p>
        </w:tc>
        <w:tc>
          <w:tcPr>
            <w:tcW w:w="850" w:type="dxa"/>
            <w:vAlign w:val="bottom"/>
          </w:tcPr>
          <w:p w:rsidR="00234999" w:rsidRPr="004F6443" w:rsidRDefault="00234999" w:rsidP="00276494">
            <w:pPr>
              <w:jc w:val="right"/>
              <w:rPr>
                <w:rFonts w:cs="Times New Roman"/>
                <w:sz w:val="16"/>
                <w:szCs w:val="16"/>
              </w:rPr>
            </w:pPr>
            <w:r w:rsidRPr="004F6443">
              <w:rPr>
                <w:rFonts w:cs="Times New Roman"/>
                <w:sz w:val="16"/>
                <w:szCs w:val="16"/>
              </w:rPr>
              <w:t>536,00</w:t>
            </w:r>
          </w:p>
        </w:tc>
        <w:tc>
          <w:tcPr>
            <w:tcW w:w="851" w:type="dxa"/>
            <w:vAlign w:val="bottom"/>
          </w:tcPr>
          <w:p w:rsidR="00234999" w:rsidRPr="004F6443" w:rsidRDefault="00234999" w:rsidP="00276494">
            <w:pPr>
              <w:jc w:val="right"/>
              <w:rPr>
                <w:rFonts w:cs="Times New Roman"/>
                <w:sz w:val="16"/>
                <w:szCs w:val="16"/>
              </w:rPr>
            </w:pPr>
            <w:r w:rsidRPr="004F6443">
              <w:rPr>
                <w:rFonts w:cs="Times New Roman"/>
                <w:sz w:val="16"/>
                <w:szCs w:val="16"/>
              </w:rPr>
              <w:t>536,00</w:t>
            </w:r>
          </w:p>
        </w:tc>
        <w:tc>
          <w:tcPr>
            <w:tcW w:w="850" w:type="dxa"/>
            <w:vAlign w:val="bottom"/>
          </w:tcPr>
          <w:p w:rsidR="00234999" w:rsidRPr="004F6443" w:rsidRDefault="00234999" w:rsidP="00276494">
            <w:pPr>
              <w:jc w:val="center"/>
              <w:rPr>
                <w:sz w:val="16"/>
                <w:szCs w:val="16"/>
              </w:rPr>
            </w:pPr>
            <w:r w:rsidRPr="004F6443">
              <w:rPr>
                <w:sz w:val="16"/>
                <w:szCs w:val="16"/>
              </w:rPr>
              <w:t>522,00</w:t>
            </w:r>
          </w:p>
        </w:tc>
        <w:tc>
          <w:tcPr>
            <w:tcW w:w="851" w:type="dxa"/>
            <w:vAlign w:val="bottom"/>
          </w:tcPr>
          <w:p w:rsidR="00234999" w:rsidRPr="004F6443" w:rsidRDefault="00234999" w:rsidP="00276494">
            <w:pPr>
              <w:jc w:val="center"/>
              <w:rPr>
                <w:sz w:val="16"/>
                <w:szCs w:val="16"/>
              </w:rPr>
            </w:pPr>
            <w:r w:rsidRPr="004F6443">
              <w:rPr>
                <w:sz w:val="16"/>
                <w:szCs w:val="16"/>
              </w:rPr>
              <w:t>522,00</w:t>
            </w:r>
          </w:p>
        </w:tc>
        <w:tc>
          <w:tcPr>
            <w:tcW w:w="850" w:type="dxa"/>
            <w:vAlign w:val="bottom"/>
          </w:tcPr>
          <w:p w:rsidR="00234999" w:rsidRPr="004F6443" w:rsidRDefault="00234999" w:rsidP="00276494">
            <w:pPr>
              <w:jc w:val="center"/>
              <w:rPr>
                <w:sz w:val="16"/>
                <w:szCs w:val="16"/>
              </w:rPr>
            </w:pPr>
            <w:r w:rsidRPr="004F6443">
              <w:rPr>
                <w:sz w:val="16"/>
                <w:szCs w:val="16"/>
              </w:rPr>
              <w:t>533,50</w:t>
            </w:r>
          </w:p>
        </w:tc>
        <w:tc>
          <w:tcPr>
            <w:tcW w:w="851" w:type="dxa"/>
            <w:vAlign w:val="bottom"/>
          </w:tcPr>
          <w:p w:rsidR="00234999" w:rsidRPr="004F6443" w:rsidRDefault="00234999" w:rsidP="00276494">
            <w:pPr>
              <w:jc w:val="center"/>
              <w:rPr>
                <w:sz w:val="16"/>
                <w:szCs w:val="16"/>
              </w:rPr>
            </w:pPr>
            <w:r w:rsidRPr="004F6443">
              <w:rPr>
                <w:sz w:val="16"/>
                <w:szCs w:val="16"/>
              </w:rPr>
              <w:t>551,00</w:t>
            </w:r>
          </w:p>
        </w:tc>
        <w:tc>
          <w:tcPr>
            <w:tcW w:w="851" w:type="dxa"/>
            <w:vAlign w:val="bottom"/>
          </w:tcPr>
          <w:p w:rsidR="00234999" w:rsidRPr="005474FD" w:rsidRDefault="00234999" w:rsidP="00276494">
            <w:pPr>
              <w:jc w:val="center"/>
              <w:rPr>
                <w:sz w:val="16"/>
                <w:szCs w:val="16"/>
              </w:rPr>
            </w:pPr>
            <w:r w:rsidRPr="005474FD">
              <w:rPr>
                <w:sz w:val="16"/>
                <w:szCs w:val="16"/>
              </w:rPr>
              <w:t>573,50</w:t>
            </w:r>
          </w:p>
        </w:tc>
      </w:tr>
      <w:tr w:rsidR="00234999" w:rsidRPr="006367F2" w:rsidTr="00276494">
        <w:trPr>
          <w:trHeight w:val="227"/>
        </w:trPr>
        <w:tc>
          <w:tcPr>
            <w:tcW w:w="1101" w:type="dxa"/>
            <w:vAlign w:val="bottom"/>
          </w:tcPr>
          <w:p w:rsidR="00234999" w:rsidRPr="004F6443" w:rsidRDefault="00234999" w:rsidP="00276494">
            <w:pPr>
              <w:rPr>
                <w:rFonts w:cs="Times New Roman"/>
                <w:sz w:val="16"/>
                <w:szCs w:val="16"/>
              </w:rPr>
            </w:pPr>
            <w:r w:rsidRPr="004F6443">
              <w:rPr>
                <w:rFonts w:cs="Times New Roman"/>
                <w:sz w:val="16"/>
                <w:szCs w:val="16"/>
              </w:rPr>
              <w:t>Korekcijski faktor</w:t>
            </w:r>
          </w:p>
        </w:tc>
        <w:tc>
          <w:tcPr>
            <w:tcW w:w="851" w:type="dxa"/>
            <w:vAlign w:val="bottom"/>
          </w:tcPr>
          <w:p w:rsidR="00234999" w:rsidRPr="004F6443" w:rsidRDefault="00234999" w:rsidP="00276494">
            <w:pPr>
              <w:jc w:val="right"/>
              <w:rPr>
                <w:rFonts w:cs="Times New Roman"/>
                <w:sz w:val="16"/>
                <w:szCs w:val="16"/>
              </w:rPr>
            </w:pPr>
            <w:r w:rsidRPr="004F6443">
              <w:rPr>
                <w:rFonts w:cs="Times New Roman"/>
                <w:sz w:val="16"/>
                <w:szCs w:val="16"/>
              </w:rPr>
              <w:t>1,132530</w:t>
            </w:r>
          </w:p>
        </w:tc>
        <w:tc>
          <w:tcPr>
            <w:tcW w:w="850" w:type="dxa"/>
            <w:vAlign w:val="bottom"/>
          </w:tcPr>
          <w:p w:rsidR="00234999" w:rsidRPr="004F6443" w:rsidRDefault="00234999" w:rsidP="00276494">
            <w:pPr>
              <w:jc w:val="right"/>
              <w:rPr>
                <w:rFonts w:cs="Times New Roman"/>
                <w:sz w:val="16"/>
                <w:szCs w:val="16"/>
              </w:rPr>
            </w:pPr>
            <w:r w:rsidRPr="004F6443">
              <w:rPr>
                <w:rFonts w:cs="Times New Roman"/>
                <w:sz w:val="16"/>
                <w:szCs w:val="16"/>
              </w:rPr>
              <w:t>1,134108</w:t>
            </w:r>
          </w:p>
        </w:tc>
        <w:tc>
          <w:tcPr>
            <w:tcW w:w="851" w:type="dxa"/>
            <w:vAlign w:val="bottom"/>
          </w:tcPr>
          <w:p w:rsidR="00234999" w:rsidRPr="004F6443" w:rsidRDefault="00234999" w:rsidP="00276494">
            <w:pPr>
              <w:jc w:val="right"/>
              <w:rPr>
                <w:rFonts w:cs="Times New Roman"/>
                <w:sz w:val="16"/>
                <w:szCs w:val="16"/>
              </w:rPr>
            </w:pPr>
            <w:r w:rsidRPr="004F6443">
              <w:rPr>
                <w:rFonts w:cs="Times New Roman"/>
                <w:sz w:val="16"/>
                <w:szCs w:val="16"/>
              </w:rPr>
              <w:t>1,134108</w:t>
            </w:r>
          </w:p>
        </w:tc>
        <w:tc>
          <w:tcPr>
            <w:tcW w:w="850" w:type="dxa"/>
            <w:vAlign w:val="bottom"/>
          </w:tcPr>
          <w:p w:rsidR="00234999" w:rsidRPr="004F6443" w:rsidRDefault="00234999" w:rsidP="00276494">
            <w:pPr>
              <w:jc w:val="right"/>
              <w:rPr>
                <w:rFonts w:cs="Times New Roman"/>
                <w:sz w:val="16"/>
                <w:szCs w:val="16"/>
              </w:rPr>
            </w:pPr>
            <w:r w:rsidRPr="004F6443">
              <w:rPr>
                <w:rFonts w:cs="Times New Roman"/>
                <w:sz w:val="16"/>
                <w:szCs w:val="16"/>
              </w:rPr>
              <w:t>1,134021</w:t>
            </w:r>
          </w:p>
        </w:tc>
        <w:tc>
          <w:tcPr>
            <w:tcW w:w="851" w:type="dxa"/>
            <w:vAlign w:val="bottom"/>
          </w:tcPr>
          <w:p w:rsidR="00234999" w:rsidRPr="004F6443" w:rsidRDefault="00234999" w:rsidP="00276494">
            <w:pPr>
              <w:jc w:val="right"/>
              <w:rPr>
                <w:rFonts w:cs="Times New Roman"/>
                <w:sz w:val="16"/>
                <w:szCs w:val="16"/>
              </w:rPr>
            </w:pPr>
            <w:r w:rsidRPr="004F6443">
              <w:rPr>
                <w:rFonts w:cs="Times New Roman"/>
                <w:sz w:val="16"/>
                <w:szCs w:val="16"/>
              </w:rPr>
              <w:t>1,137905</w:t>
            </w:r>
          </w:p>
        </w:tc>
        <w:tc>
          <w:tcPr>
            <w:tcW w:w="850" w:type="dxa"/>
            <w:vAlign w:val="bottom"/>
          </w:tcPr>
          <w:p w:rsidR="00234999" w:rsidRPr="004F6443" w:rsidRDefault="00234999" w:rsidP="00276494">
            <w:pPr>
              <w:jc w:val="center"/>
              <w:rPr>
                <w:sz w:val="16"/>
                <w:szCs w:val="16"/>
              </w:rPr>
            </w:pPr>
            <w:r w:rsidRPr="004F6443">
              <w:rPr>
                <w:sz w:val="16"/>
                <w:szCs w:val="16"/>
              </w:rPr>
              <w:t>1,143026</w:t>
            </w:r>
          </w:p>
        </w:tc>
        <w:tc>
          <w:tcPr>
            <w:tcW w:w="851" w:type="dxa"/>
            <w:vAlign w:val="bottom"/>
          </w:tcPr>
          <w:p w:rsidR="00234999" w:rsidRPr="004F6443" w:rsidRDefault="00234999" w:rsidP="00276494">
            <w:pPr>
              <w:jc w:val="center"/>
              <w:rPr>
                <w:sz w:val="16"/>
                <w:szCs w:val="16"/>
              </w:rPr>
            </w:pPr>
            <w:r w:rsidRPr="004F6443">
              <w:rPr>
                <w:sz w:val="16"/>
                <w:szCs w:val="16"/>
              </w:rPr>
              <w:t>1,146762</w:t>
            </w:r>
          </w:p>
        </w:tc>
        <w:tc>
          <w:tcPr>
            <w:tcW w:w="850" w:type="dxa"/>
            <w:vAlign w:val="bottom"/>
          </w:tcPr>
          <w:p w:rsidR="00234999" w:rsidRPr="004F6443" w:rsidRDefault="00234999" w:rsidP="00276494">
            <w:pPr>
              <w:jc w:val="center"/>
              <w:rPr>
                <w:sz w:val="16"/>
                <w:szCs w:val="16"/>
              </w:rPr>
            </w:pPr>
            <w:r w:rsidRPr="004F6443">
              <w:rPr>
                <w:sz w:val="16"/>
                <w:szCs w:val="16"/>
              </w:rPr>
              <w:t>1,150992</w:t>
            </w:r>
          </w:p>
        </w:tc>
        <w:tc>
          <w:tcPr>
            <w:tcW w:w="851" w:type="dxa"/>
            <w:vAlign w:val="bottom"/>
          </w:tcPr>
          <w:p w:rsidR="00234999" w:rsidRPr="004F6443" w:rsidRDefault="00234999" w:rsidP="00276494">
            <w:pPr>
              <w:jc w:val="center"/>
              <w:rPr>
                <w:sz w:val="16"/>
                <w:szCs w:val="16"/>
              </w:rPr>
            </w:pPr>
            <w:r w:rsidRPr="004F6443">
              <w:rPr>
                <w:sz w:val="16"/>
                <w:szCs w:val="16"/>
              </w:rPr>
              <w:t>1,157845</w:t>
            </w:r>
          </w:p>
        </w:tc>
        <w:tc>
          <w:tcPr>
            <w:tcW w:w="851" w:type="dxa"/>
            <w:vAlign w:val="bottom"/>
          </w:tcPr>
          <w:p w:rsidR="00234999" w:rsidRPr="005474FD" w:rsidRDefault="00234999" w:rsidP="00276494">
            <w:pPr>
              <w:jc w:val="center"/>
              <w:rPr>
                <w:sz w:val="16"/>
                <w:szCs w:val="16"/>
              </w:rPr>
            </w:pPr>
            <w:r w:rsidRPr="005474FD">
              <w:rPr>
                <w:sz w:val="16"/>
                <w:szCs w:val="16"/>
              </w:rPr>
              <w:t>1,167156</w:t>
            </w:r>
          </w:p>
        </w:tc>
      </w:tr>
      <w:tr w:rsidR="00234999" w:rsidRPr="006367F2" w:rsidTr="00276494">
        <w:trPr>
          <w:trHeight w:val="70"/>
        </w:trPr>
        <w:tc>
          <w:tcPr>
            <w:tcW w:w="1101" w:type="dxa"/>
            <w:vAlign w:val="bottom"/>
          </w:tcPr>
          <w:p w:rsidR="00234999" w:rsidRPr="004F6443" w:rsidRDefault="00234999" w:rsidP="00276494">
            <w:pPr>
              <w:rPr>
                <w:rFonts w:cs="Times New Roman"/>
                <w:sz w:val="16"/>
                <w:szCs w:val="16"/>
              </w:rPr>
            </w:pPr>
            <w:r w:rsidRPr="004F6443">
              <w:rPr>
                <w:rFonts w:cs="Times New Roman"/>
                <w:sz w:val="16"/>
                <w:szCs w:val="16"/>
              </w:rPr>
              <w:t>Št. prebivalcev*</w:t>
            </w:r>
          </w:p>
        </w:tc>
        <w:tc>
          <w:tcPr>
            <w:tcW w:w="851" w:type="dxa"/>
            <w:vAlign w:val="bottom"/>
          </w:tcPr>
          <w:p w:rsidR="00234999" w:rsidRPr="004F6443" w:rsidRDefault="00234999" w:rsidP="00276494">
            <w:pPr>
              <w:jc w:val="right"/>
              <w:rPr>
                <w:rFonts w:cs="Times New Roman"/>
                <w:sz w:val="16"/>
                <w:szCs w:val="16"/>
              </w:rPr>
            </w:pPr>
            <w:r w:rsidRPr="004F6443">
              <w:rPr>
                <w:rFonts w:cs="Times New Roman"/>
                <w:sz w:val="16"/>
                <w:szCs w:val="16"/>
              </w:rPr>
              <w:t>3.522</w:t>
            </w:r>
          </w:p>
        </w:tc>
        <w:tc>
          <w:tcPr>
            <w:tcW w:w="850" w:type="dxa"/>
            <w:vAlign w:val="bottom"/>
          </w:tcPr>
          <w:p w:rsidR="00234999" w:rsidRPr="004F6443" w:rsidRDefault="00234999" w:rsidP="00276494">
            <w:pPr>
              <w:jc w:val="right"/>
              <w:rPr>
                <w:rFonts w:cs="Times New Roman"/>
                <w:sz w:val="16"/>
                <w:szCs w:val="16"/>
              </w:rPr>
            </w:pPr>
            <w:r w:rsidRPr="004F6443">
              <w:rPr>
                <w:rFonts w:cs="Times New Roman"/>
                <w:sz w:val="16"/>
                <w:szCs w:val="16"/>
              </w:rPr>
              <w:t>3.529</w:t>
            </w:r>
          </w:p>
        </w:tc>
        <w:tc>
          <w:tcPr>
            <w:tcW w:w="851" w:type="dxa"/>
            <w:vAlign w:val="bottom"/>
          </w:tcPr>
          <w:p w:rsidR="00234999" w:rsidRPr="004F6443" w:rsidRDefault="00234999" w:rsidP="00276494">
            <w:pPr>
              <w:jc w:val="right"/>
              <w:rPr>
                <w:rFonts w:cs="Times New Roman"/>
                <w:sz w:val="16"/>
                <w:szCs w:val="16"/>
              </w:rPr>
            </w:pPr>
            <w:r w:rsidRPr="004F6443">
              <w:rPr>
                <w:rFonts w:cs="Times New Roman"/>
                <w:sz w:val="16"/>
                <w:szCs w:val="16"/>
              </w:rPr>
              <w:t>3.519</w:t>
            </w:r>
          </w:p>
        </w:tc>
        <w:tc>
          <w:tcPr>
            <w:tcW w:w="850" w:type="dxa"/>
            <w:vAlign w:val="bottom"/>
          </w:tcPr>
          <w:p w:rsidR="00234999" w:rsidRPr="004F6443" w:rsidRDefault="00234999" w:rsidP="00276494">
            <w:pPr>
              <w:jc w:val="right"/>
              <w:rPr>
                <w:rFonts w:cs="Times New Roman"/>
                <w:sz w:val="16"/>
                <w:szCs w:val="16"/>
              </w:rPr>
            </w:pPr>
            <w:r w:rsidRPr="004F6443">
              <w:rPr>
                <w:rFonts w:cs="Times New Roman"/>
                <w:sz w:val="16"/>
                <w:szCs w:val="16"/>
              </w:rPr>
              <w:t>3.496</w:t>
            </w:r>
          </w:p>
        </w:tc>
        <w:tc>
          <w:tcPr>
            <w:tcW w:w="851" w:type="dxa"/>
            <w:vAlign w:val="bottom"/>
          </w:tcPr>
          <w:p w:rsidR="00234999" w:rsidRPr="004F6443" w:rsidRDefault="00234999" w:rsidP="00276494">
            <w:pPr>
              <w:jc w:val="right"/>
              <w:rPr>
                <w:rFonts w:cs="Times New Roman"/>
                <w:sz w:val="16"/>
                <w:szCs w:val="16"/>
              </w:rPr>
            </w:pPr>
            <w:r w:rsidRPr="004F6443">
              <w:rPr>
                <w:rFonts w:cs="Times New Roman"/>
                <w:sz w:val="16"/>
                <w:szCs w:val="16"/>
              </w:rPr>
              <w:t>3.448</w:t>
            </w:r>
          </w:p>
        </w:tc>
        <w:tc>
          <w:tcPr>
            <w:tcW w:w="850" w:type="dxa"/>
            <w:vAlign w:val="bottom"/>
          </w:tcPr>
          <w:p w:rsidR="00234999" w:rsidRPr="004F6443" w:rsidRDefault="00234999" w:rsidP="00276494">
            <w:pPr>
              <w:jc w:val="center"/>
              <w:rPr>
                <w:sz w:val="16"/>
                <w:szCs w:val="16"/>
              </w:rPr>
            </w:pPr>
            <w:r w:rsidRPr="004F6443">
              <w:rPr>
                <w:sz w:val="16"/>
                <w:szCs w:val="16"/>
              </w:rPr>
              <w:t>3.412</w:t>
            </w:r>
          </w:p>
        </w:tc>
        <w:tc>
          <w:tcPr>
            <w:tcW w:w="851" w:type="dxa"/>
            <w:vAlign w:val="bottom"/>
          </w:tcPr>
          <w:p w:rsidR="00234999" w:rsidRPr="004F6443" w:rsidRDefault="00234999" w:rsidP="00276494">
            <w:pPr>
              <w:jc w:val="center"/>
              <w:rPr>
                <w:sz w:val="16"/>
                <w:szCs w:val="16"/>
              </w:rPr>
            </w:pPr>
            <w:r w:rsidRPr="004F6443">
              <w:rPr>
                <w:sz w:val="16"/>
                <w:szCs w:val="16"/>
              </w:rPr>
              <w:t>3.378</w:t>
            </w:r>
          </w:p>
        </w:tc>
        <w:tc>
          <w:tcPr>
            <w:tcW w:w="850" w:type="dxa"/>
            <w:vAlign w:val="bottom"/>
          </w:tcPr>
          <w:p w:rsidR="00234999" w:rsidRPr="004F6443" w:rsidRDefault="00234999" w:rsidP="00276494">
            <w:pPr>
              <w:jc w:val="center"/>
              <w:rPr>
                <w:sz w:val="16"/>
                <w:szCs w:val="16"/>
              </w:rPr>
            </w:pPr>
            <w:r w:rsidRPr="004F6443">
              <w:rPr>
                <w:sz w:val="16"/>
                <w:szCs w:val="16"/>
              </w:rPr>
              <w:t>3.325</w:t>
            </w:r>
          </w:p>
        </w:tc>
        <w:tc>
          <w:tcPr>
            <w:tcW w:w="851" w:type="dxa"/>
            <w:vAlign w:val="bottom"/>
          </w:tcPr>
          <w:p w:rsidR="00234999" w:rsidRPr="004F6443" w:rsidRDefault="00234999" w:rsidP="00276494">
            <w:pPr>
              <w:jc w:val="center"/>
              <w:rPr>
                <w:sz w:val="16"/>
                <w:szCs w:val="16"/>
              </w:rPr>
            </w:pPr>
            <w:r w:rsidRPr="004F6443">
              <w:rPr>
                <w:sz w:val="16"/>
                <w:szCs w:val="16"/>
              </w:rPr>
              <w:t>3.248</w:t>
            </w:r>
          </w:p>
        </w:tc>
        <w:tc>
          <w:tcPr>
            <w:tcW w:w="851" w:type="dxa"/>
            <w:vAlign w:val="bottom"/>
          </w:tcPr>
          <w:p w:rsidR="00234999" w:rsidRPr="005474FD" w:rsidRDefault="00234999" w:rsidP="00276494">
            <w:pPr>
              <w:jc w:val="center"/>
              <w:rPr>
                <w:sz w:val="16"/>
                <w:szCs w:val="16"/>
              </w:rPr>
            </w:pPr>
            <w:r w:rsidRPr="005474FD">
              <w:rPr>
                <w:sz w:val="16"/>
                <w:szCs w:val="16"/>
              </w:rPr>
              <w:t>3.244</w:t>
            </w:r>
          </w:p>
        </w:tc>
      </w:tr>
    </w:tbl>
    <w:p w:rsidR="00234999" w:rsidRPr="006367F2" w:rsidRDefault="00234999" w:rsidP="00234999">
      <w:pPr>
        <w:jc w:val="both"/>
        <w:rPr>
          <w:color w:val="FF0000"/>
          <w:sz w:val="18"/>
          <w:szCs w:val="18"/>
        </w:rPr>
      </w:pPr>
    </w:p>
    <w:p w:rsidR="00234999" w:rsidRPr="006C7AF8" w:rsidRDefault="00234999" w:rsidP="00234999">
      <w:pPr>
        <w:jc w:val="both"/>
        <w:rPr>
          <w:sz w:val="18"/>
          <w:szCs w:val="18"/>
        </w:rPr>
      </w:pPr>
      <w:r w:rsidRPr="006C7AF8">
        <w:rPr>
          <w:sz w:val="18"/>
          <w:szCs w:val="18"/>
        </w:rPr>
        <w:t>*za izračun dohodnine se upošteva število državljanov Republike Slovenije s stalnim prebivališčem v Sloveniji (občini) in število tujcev z izdanim dovoljenjem za stalno prebivanje v Republiki Sloveniji, ki imajo prijavljeno stalno prebivališče v Sloveniji (občini) na dan 1.1. preteklega leta</w:t>
      </w:r>
    </w:p>
    <w:p w:rsidR="00946169" w:rsidRPr="00A41EEB" w:rsidRDefault="00946169" w:rsidP="00946169">
      <w:pPr>
        <w:jc w:val="both"/>
        <w:rPr>
          <w:rFonts w:asciiTheme="minorHAnsi" w:hAnsiTheme="minorHAnsi"/>
          <w:b/>
        </w:rPr>
      </w:pPr>
      <w:r w:rsidRPr="00A41EEB">
        <w:rPr>
          <w:rFonts w:asciiTheme="minorHAnsi" w:hAnsiTheme="minorHAnsi"/>
          <w:b/>
        </w:rPr>
        <w:t>SESTAVA PRORAČUNA IN PRORAČUNSKI DOKUMENTI</w:t>
      </w:r>
    </w:p>
    <w:p w:rsidR="00946169" w:rsidRPr="00A41EEB" w:rsidRDefault="00946169" w:rsidP="00946169">
      <w:pPr>
        <w:jc w:val="both"/>
        <w:rPr>
          <w:rFonts w:asciiTheme="minorHAnsi" w:hAnsiTheme="minorHAnsi"/>
          <w:b/>
        </w:rPr>
      </w:pPr>
    </w:p>
    <w:p w:rsidR="00946169" w:rsidRPr="00A41EEB" w:rsidRDefault="00946169" w:rsidP="00946169">
      <w:pPr>
        <w:jc w:val="both"/>
        <w:rPr>
          <w:rFonts w:asciiTheme="minorHAnsi" w:hAnsiTheme="minorHAnsi"/>
        </w:rPr>
      </w:pPr>
      <w:r w:rsidRPr="00A41EEB">
        <w:rPr>
          <w:rFonts w:asciiTheme="minorHAnsi" w:hAnsiTheme="minorHAnsi"/>
        </w:rPr>
        <w:lastRenderedPageBreak/>
        <w:t>Proračun je pripravljen na osnovi Pravilnika o pošiljanju sprejetih proračunov in sestavljen v skladu z 10. členom ZJF. Vsebuje:</w:t>
      </w:r>
    </w:p>
    <w:p w:rsidR="00946169" w:rsidRPr="00A41EEB" w:rsidRDefault="00946169" w:rsidP="00946169">
      <w:pPr>
        <w:jc w:val="both"/>
        <w:rPr>
          <w:rFonts w:asciiTheme="minorHAnsi" w:hAnsiTheme="minorHAnsi"/>
        </w:rPr>
      </w:pPr>
    </w:p>
    <w:p w:rsidR="00946169" w:rsidRPr="00A41EEB" w:rsidRDefault="00946169" w:rsidP="00946169">
      <w:pPr>
        <w:pStyle w:val="Odstavekseznama"/>
        <w:numPr>
          <w:ilvl w:val="0"/>
          <w:numId w:val="17"/>
        </w:numPr>
        <w:contextualSpacing/>
        <w:jc w:val="both"/>
        <w:rPr>
          <w:rFonts w:asciiTheme="minorHAnsi" w:hAnsiTheme="minorHAnsi"/>
        </w:rPr>
      </w:pPr>
      <w:r w:rsidRPr="00A41EEB">
        <w:rPr>
          <w:rFonts w:asciiTheme="minorHAnsi" w:hAnsiTheme="minorHAnsi"/>
          <w:u w:val="single"/>
        </w:rPr>
        <w:t>Splošni del</w:t>
      </w:r>
      <w:r w:rsidRPr="00A41EEB">
        <w:rPr>
          <w:rStyle w:val="Sprotnaopomba-sklic"/>
          <w:rFonts w:asciiTheme="minorHAnsi" w:hAnsiTheme="minorHAnsi"/>
        </w:rPr>
        <w:footnoteReference w:id="1"/>
      </w:r>
      <w:r w:rsidRPr="00A41EEB">
        <w:rPr>
          <w:rFonts w:asciiTheme="minorHAnsi" w:hAnsiTheme="minorHAnsi"/>
        </w:rPr>
        <w:t xml:space="preserve"> – sestavljen iz treh bilanc po ekonomski klasifikaciji: Bilanca prihodkov in odhodkov</w:t>
      </w:r>
      <w:r w:rsidRPr="00A41EEB">
        <w:rPr>
          <w:rStyle w:val="Sprotnaopomba-sklic"/>
          <w:rFonts w:asciiTheme="minorHAnsi" w:hAnsiTheme="minorHAnsi"/>
        </w:rPr>
        <w:footnoteReference w:id="2"/>
      </w:r>
      <w:r w:rsidRPr="00A41EEB">
        <w:rPr>
          <w:rFonts w:asciiTheme="minorHAnsi" w:hAnsiTheme="minorHAnsi"/>
        </w:rPr>
        <w:t>, Račun finančnih terjatev in naložb</w:t>
      </w:r>
      <w:r w:rsidRPr="00A41EEB">
        <w:rPr>
          <w:rStyle w:val="Sprotnaopomba-sklic"/>
          <w:rFonts w:asciiTheme="minorHAnsi" w:hAnsiTheme="minorHAnsi"/>
        </w:rPr>
        <w:footnoteReference w:id="3"/>
      </w:r>
      <w:r w:rsidRPr="00A41EEB">
        <w:rPr>
          <w:rFonts w:asciiTheme="minorHAnsi" w:hAnsiTheme="minorHAnsi"/>
        </w:rPr>
        <w:t xml:space="preserve"> in Račun financiranja</w:t>
      </w:r>
      <w:r w:rsidRPr="00A41EEB">
        <w:rPr>
          <w:rStyle w:val="Sprotnaopomba-sklic"/>
          <w:rFonts w:asciiTheme="minorHAnsi" w:hAnsiTheme="minorHAnsi"/>
        </w:rPr>
        <w:footnoteReference w:id="4"/>
      </w:r>
      <w:r w:rsidRPr="00A41EEB">
        <w:rPr>
          <w:rFonts w:asciiTheme="minorHAnsi" w:hAnsiTheme="minorHAnsi"/>
        </w:rPr>
        <w:t xml:space="preserve"> – dajejo odgovor na vprašanje – KAJ se izplačuje iz javnofinančnih sredstev,</w:t>
      </w:r>
    </w:p>
    <w:p w:rsidR="00946169" w:rsidRPr="00A41EEB" w:rsidRDefault="00946169" w:rsidP="00946169">
      <w:pPr>
        <w:pStyle w:val="Odstavekseznama"/>
        <w:jc w:val="both"/>
        <w:rPr>
          <w:rFonts w:asciiTheme="minorHAnsi" w:hAnsiTheme="minorHAnsi"/>
        </w:rPr>
      </w:pPr>
    </w:p>
    <w:p w:rsidR="00946169" w:rsidRPr="00A41EEB" w:rsidRDefault="00946169" w:rsidP="00946169">
      <w:pPr>
        <w:pStyle w:val="Odstavekseznama"/>
        <w:numPr>
          <w:ilvl w:val="0"/>
          <w:numId w:val="17"/>
        </w:numPr>
        <w:contextualSpacing/>
        <w:jc w:val="both"/>
        <w:rPr>
          <w:rFonts w:asciiTheme="minorHAnsi" w:hAnsiTheme="minorHAnsi"/>
          <w:u w:val="single"/>
        </w:rPr>
      </w:pPr>
      <w:r w:rsidRPr="00A41EEB">
        <w:rPr>
          <w:rFonts w:asciiTheme="minorHAnsi" w:hAnsiTheme="minorHAnsi"/>
          <w:u w:val="single"/>
        </w:rPr>
        <w:t>Posebni del</w:t>
      </w:r>
      <w:r w:rsidRPr="00A41EEB">
        <w:rPr>
          <w:rStyle w:val="Sprotnaopomba-sklic"/>
          <w:rFonts w:asciiTheme="minorHAnsi" w:hAnsiTheme="minorHAnsi"/>
        </w:rPr>
        <w:footnoteReference w:id="5"/>
      </w:r>
      <w:r w:rsidRPr="00A41EEB">
        <w:rPr>
          <w:rFonts w:asciiTheme="minorHAnsi" w:hAnsiTheme="minorHAnsi"/>
        </w:rPr>
        <w:t xml:space="preserve"> – Bilanca odhodkov je sestavljena:</w:t>
      </w:r>
    </w:p>
    <w:p w:rsidR="00946169" w:rsidRPr="00A41EEB" w:rsidRDefault="00946169" w:rsidP="00946169">
      <w:pPr>
        <w:jc w:val="both"/>
        <w:rPr>
          <w:rFonts w:asciiTheme="minorHAnsi" w:hAnsiTheme="minorHAnsi"/>
        </w:rPr>
      </w:pPr>
      <w:r w:rsidRPr="00A41EEB">
        <w:rPr>
          <w:rFonts w:asciiTheme="minorHAnsi" w:hAnsiTheme="minorHAnsi"/>
        </w:rPr>
        <w:t xml:space="preserve">            a/ po institucionalni klasifikaciji, ki daje odgovor na vprašanje – KDO porablja sredstva:</w:t>
      </w:r>
    </w:p>
    <w:p w:rsidR="00946169" w:rsidRPr="00A41EEB" w:rsidRDefault="00946169" w:rsidP="00946169">
      <w:pPr>
        <w:pStyle w:val="Odstavekseznama"/>
        <w:numPr>
          <w:ilvl w:val="0"/>
          <w:numId w:val="15"/>
        </w:numPr>
        <w:ind w:left="1418" w:hanging="425"/>
        <w:contextualSpacing/>
        <w:jc w:val="both"/>
        <w:rPr>
          <w:rFonts w:asciiTheme="minorHAnsi" w:hAnsiTheme="minorHAnsi"/>
        </w:rPr>
      </w:pPr>
      <w:r w:rsidRPr="00A41EEB">
        <w:rPr>
          <w:rFonts w:asciiTheme="minorHAnsi" w:hAnsiTheme="minorHAnsi"/>
        </w:rPr>
        <w:t>10 - Občinski svet</w:t>
      </w:r>
    </w:p>
    <w:p w:rsidR="00946169" w:rsidRPr="00A41EEB" w:rsidRDefault="00946169" w:rsidP="00946169">
      <w:pPr>
        <w:pStyle w:val="Odstavekseznama"/>
        <w:numPr>
          <w:ilvl w:val="0"/>
          <w:numId w:val="15"/>
        </w:numPr>
        <w:ind w:left="1418" w:hanging="425"/>
        <w:contextualSpacing/>
        <w:jc w:val="both"/>
        <w:rPr>
          <w:rFonts w:asciiTheme="minorHAnsi" w:hAnsiTheme="minorHAnsi"/>
        </w:rPr>
      </w:pPr>
      <w:r w:rsidRPr="00A41EEB">
        <w:rPr>
          <w:rFonts w:asciiTheme="minorHAnsi" w:hAnsiTheme="minorHAnsi"/>
        </w:rPr>
        <w:t>20 - Nadzorni odbor</w:t>
      </w:r>
    </w:p>
    <w:p w:rsidR="00946169" w:rsidRPr="00A41EEB" w:rsidRDefault="00946169" w:rsidP="00946169">
      <w:pPr>
        <w:pStyle w:val="Odstavekseznama"/>
        <w:numPr>
          <w:ilvl w:val="0"/>
          <w:numId w:val="15"/>
        </w:numPr>
        <w:ind w:left="1418" w:hanging="425"/>
        <w:contextualSpacing/>
        <w:jc w:val="both"/>
        <w:rPr>
          <w:rFonts w:asciiTheme="minorHAnsi" w:hAnsiTheme="minorHAnsi"/>
        </w:rPr>
      </w:pPr>
      <w:r w:rsidRPr="00A41EEB">
        <w:rPr>
          <w:rFonts w:asciiTheme="minorHAnsi" w:hAnsiTheme="minorHAnsi"/>
        </w:rPr>
        <w:t>30 - Župan</w:t>
      </w:r>
    </w:p>
    <w:p w:rsidR="00946169" w:rsidRPr="00A41EEB" w:rsidRDefault="00946169" w:rsidP="00946169">
      <w:pPr>
        <w:pStyle w:val="Odstavekseznama"/>
        <w:numPr>
          <w:ilvl w:val="0"/>
          <w:numId w:val="15"/>
        </w:numPr>
        <w:ind w:left="1418" w:hanging="425"/>
        <w:contextualSpacing/>
        <w:jc w:val="both"/>
        <w:rPr>
          <w:rFonts w:asciiTheme="minorHAnsi" w:hAnsiTheme="minorHAnsi"/>
        </w:rPr>
      </w:pPr>
      <w:r w:rsidRPr="00A41EEB">
        <w:rPr>
          <w:rFonts w:asciiTheme="minorHAnsi" w:hAnsiTheme="minorHAnsi"/>
        </w:rPr>
        <w:t>40 - Občinska uprava</w:t>
      </w:r>
    </w:p>
    <w:p w:rsidR="00946169" w:rsidRPr="00A41EEB" w:rsidRDefault="00946169" w:rsidP="00946169">
      <w:pPr>
        <w:pStyle w:val="Odstavekseznama"/>
        <w:numPr>
          <w:ilvl w:val="0"/>
          <w:numId w:val="15"/>
        </w:numPr>
        <w:ind w:left="1418" w:hanging="425"/>
        <w:contextualSpacing/>
        <w:jc w:val="both"/>
        <w:rPr>
          <w:rFonts w:asciiTheme="minorHAnsi" w:hAnsiTheme="minorHAnsi"/>
        </w:rPr>
      </w:pPr>
      <w:r w:rsidRPr="00A41EEB">
        <w:rPr>
          <w:rFonts w:asciiTheme="minorHAnsi" w:hAnsiTheme="minorHAnsi"/>
        </w:rPr>
        <w:t>50 - Režijski obrat</w:t>
      </w:r>
    </w:p>
    <w:p w:rsidR="00946169" w:rsidRPr="00A41EEB" w:rsidRDefault="00946169" w:rsidP="00946169">
      <w:pPr>
        <w:ind w:left="1418" w:hanging="1058"/>
        <w:jc w:val="both"/>
        <w:rPr>
          <w:rFonts w:asciiTheme="minorHAnsi" w:hAnsiTheme="minorHAnsi"/>
        </w:rPr>
      </w:pPr>
      <w:r w:rsidRPr="00A41EEB">
        <w:rPr>
          <w:rFonts w:asciiTheme="minorHAnsi" w:hAnsiTheme="minorHAnsi"/>
        </w:rPr>
        <w:t xml:space="preserve">     b/ po programski klasifikaciji – pove, ZA KAJ se porabljajo javna sredstva (deli se na programska področja, glavne programe in podprograme).</w:t>
      </w:r>
    </w:p>
    <w:p w:rsidR="00946169" w:rsidRPr="00A41EEB" w:rsidRDefault="00946169" w:rsidP="00946169">
      <w:pPr>
        <w:ind w:left="1418" w:hanging="1058"/>
        <w:jc w:val="both"/>
        <w:rPr>
          <w:rFonts w:asciiTheme="minorHAnsi" w:hAnsiTheme="minorHAnsi"/>
        </w:rPr>
      </w:pPr>
      <w:r w:rsidRPr="00A41EEB">
        <w:rPr>
          <w:rFonts w:asciiTheme="minorHAnsi" w:hAnsiTheme="minorHAnsi"/>
        </w:rPr>
        <w:t xml:space="preserve">     c/ po funkcionalni klasifikaciji</w:t>
      </w:r>
    </w:p>
    <w:p w:rsidR="00946169" w:rsidRPr="00A41EEB" w:rsidRDefault="00946169" w:rsidP="00946169">
      <w:pPr>
        <w:ind w:left="1418" w:hanging="1058"/>
        <w:jc w:val="both"/>
        <w:rPr>
          <w:rFonts w:asciiTheme="minorHAnsi" w:hAnsiTheme="minorHAnsi"/>
        </w:rPr>
      </w:pPr>
    </w:p>
    <w:p w:rsidR="00946169" w:rsidRPr="00A41EEB" w:rsidRDefault="00946169" w:rsidP="00946169">
      <w:pPr>
        <w:pStyle w:val="Odstavekseznama"/>
        <w:numPr>
          <w:ilvl w:val="0"/>
          <w:numId w:val="17"/>
        </w:numPr>
        <w:contextualSpacing/>
        <w:jc w:val="both"/>
        <w:rPr>
          <w:rFonts w:asciiTheme="minorHAnsi" w:hAnsiTheme="minorHAnsi"/>
          <w:u w:val="single"/>
        </w:rPr>
      </w:pPr>
      <w:r w:rsidRPr="00A41EEB">
        <w:rPr>
          <w:rFonts w:asciiTheme="minorHAnsi" w:hAnsiTheme="minorHAnsi"/>
          <w:u w:val="single"/>
        </w:rPr>
        <w:t>Načrt razvojnih programov 2020-2023:</w:t>
      </w:r>
    </w:p>
    <w:p w:rsidR="00946169" w:rsidRPr="00A41EEB" w:rsidRDefault="00946169" w:rsidP="00946169">
      <w:pPr>
        <w:jc w:val="both"/>
        <w:rPr>
          <w:rFonts w:asciiTheme="minorHAnsi" w:hAnsiTheme="minorHAnsi"/>
        </w:rPr>
      </w:pPr>
      <w:r w:rsidRPr="00A41EEB">
        <w:rPr>
          <w:rFonts w:asciiTheme="minorHAnsi" w:hAnsiTheme="minorHAnsi"/>
        </w:rPr>
        <w:t xml:space="preserve">Načrt razvojnih programov 2020-2023 predstavlja nabor razvojnih programov oziroma projektov neposrednih uporabnikov občinskega proračuna. </w:t>
      </w:r>
    </w:p>
    <w:p w:rsidR="00946169" w:rsidRPr="00A41EEB" w:rsidRDefault="00946169" w:rsidP="00946169">
      <w:pPr>
        <w:jc w:val="both"/>
        <w:rPr>
          <w:rFonts w:asciiTheme="minorHAnsi" w:hAnsiTheme="minorHAnsi"/>
        </w:rPr>
      </w:pPr>
      <w:r w:rsidRPr="00A41EEB">
        <w:rPr>
          <w:rFonts w:asciiTheme="minorHAnsi" w:hAnsiTheme="minorHAnsi"/>
        </w:rPr>
        <w:t>V načrtu razvojnih programov se odhodki načrtujejo po strukturi programske klasifikacije, posameznih ukrepih in projektih ter virih financiranja po posameznih letih za celovito izvedbo projektov in ukrepov. Načrt razvojnih programov se izdela za obdobje celotnega trajanja v načrt vključenih ukrepov in projektov. V proračunu se prikaže po ukrepih, skupinah projektov in projektih ter virih sredstev za njihovo izvedbo.</w:t>
      </w:r>
    </w:p>
    <w:p w:rsidR="00946169" w:rsidRPr="00A41EEB" w:rsidRDefault="00946169" w:rsidP="00946169">
      <w:pPr>
        <w:jc w:val="both"/>
        <w:rPr>
          <w:rFonts w:asciiTheme="minorHAnsi" w:hAnsiTheme="minorHAnsi"/>
        </w:rPr>
      </w:pPr>
      <w:r w:rsidRPr="00A41EEB">
        <w:rPr>
          <w:rFonts w:asciiTheme="minorHAnsi" w:hAnsiTheme="minorHAnsi"/>
        </w:rPr>
        <w:t xml:space="preserve">V predloženem načrtu so predvsem ovrednoteni programi za leto 2020, ostala tri leta bodo ustrezno dopolnjena, ko bodo bolj znani parametri o določitvi proračunov v bodoče. </w:t>
      </w:r>
    </w:p>
    <w:p w:rsidR="00946169" w:rsidRPr="00A41EEB" w:rsidRDefault="00946169" w:rsidP="00946169">
      <w:pPr>
        <w:jc w:val="both"/>
        <w:rPr>
          <w:rFonts w:asciiTheme="minorHAnsi" w:hAnsiTheme="minorHAnsi"/>
        </w:rPr>
      </w:pPr>
    </w:p>
    <w:p w:rsidR="00946169" w:rsidRPr="00A41EEB" w:rsidRDefault="00946169" w:rsidP="00946169">
      <w:pPr>
        <w:pStyle w:val="Odstavekseznama"/>
        <w:numPr>
          <w:ilvl w:val="0"/>
          <w:numId w:val="17"/>
        </w:numPr>
        <w:contextualSpacing/>
        <w:jc w:val="both"/>
        <w:rPr>
          <w:rFonts w:asciiTheme="minorHAnsi" w:hAnsiTheme="minorHAnsi"/>
          <w:u w:val="single"/>
        </w:rPr>
      </w:pPr>
      <w:r w:rsidRPr="00A41EEB">
        <w:rPr>
          <w:rFonts w:asciiTheme="minorHAnsi" w:hAnsiTheme="minorHAnsi"/>
          <w:u w:val="single"/>
        </w:rPr>
        <w:t>Obrazložitve bilanc proračuna,</w:t>
      </w:r>
    </w:p>
    <w:p w:rsidR="00946169" w:rsidRPr="00A41EEB" w:rsidRDefault="00946169" w:rsidP="00946169">
      <w:pPr>
        <w:pStyle w:val="Odstavekseznama"/>
        <w:numPr>
          <w:ilvl w:val="0"/>
          <w:numId w:val="17"/>
        </w:numPr>
        <w:contextualSpacing/>
        <w:jc w:val="both"/>
        <w:rPr>
          <w:rFonts w:asciiTheme="minorHAnsi" w:hAnsiTheme="minorHAnsi"/>
          <w:u w:val="single"/>
        </w:rPr>
      </w:pPr>
      <w:r w:rsidRPr="00A41EEB">
        <w:rPr>
          <w:rFonts w:asciiTheme="minorHAnsi" w:hAnsiTheme="minorHAnsi"/>
          <w:u w:val="single"/>
        </w:rPr>
        <w:t>Kadrovski načrt občinske uprave,</w:t>
      </w:r>
    </w:p>
    <w:p w:rsidR="00946169" w:rsidRPr="00A41EEB" w:rsidRDefault="00946169" w:rsidP="00946169">
      <w:pPr>
        <w:pStyle w:val="Odstavekseznama"/>
        <w:numPr>
          <w:ilvl w:val="0"/>
          <w:numId w:val="17"/>
        </w:numPr>
        <w:contextualSpacing/>
        <w:jc w:val="both"/>
        <w:rPr>
          <w:rFonts w:asciiTheme="minorHAnsi" w:hAnsiTheme="minorHAnsi"/>
          <w:u w:val="single"/>
        </w:rPr>
      </w:pPr>
      <w:r w:rsidRPr="00A41EEB">
        <w:rPr>
          <w:rFonts w:asciiTheme="minorHAnsi" w:hAnsiTheme="minorHAnsi"/>
          <w:u w:val="single"/>
        </w:rPr>
        <w:t>Načrt ravnanja z nepremičnim premoženjem občine,</w:t>
      </w:r>
    </w:p>
    <w:p w:rsidR="00A41EEB" w:rsidRDefault="00946169" w:rsidP="00946169">
      <w:pPr>
        <w:pStyle w:val="Odstavekseznama"/>
        <w:numPr>
          <w:ilvl w:val="0"/>
          <w:numId w:val="17"/>
        </w:numPr>
        <w:contextualSpacing/>
        <w:jc w:val="both"/>
        <w:rPr>
          <w:rFonts w:asciiTheme="minorHAnsi" w:hAnsiTheme="minorHAnsi"/>
          <w:u w:val="single"/>
        </w:rPr>
      </w:pPr>
      <w:r w:rsidRPr="00A41EEB">
        <w:rPr>
          <w:rFonts w:asciiTheme="minorHAnsi" w:hAnsiTheme="minorHAnsi"/>
          <w:u w:val="single"/>
        </w:rPr>
        <w:t>Načrt ravnanja s premičnim premoženjem občine.</w:t>
      </w:r>
    </w:p>
    <w:p w:rsidR="007A1554" w:rsidRDefault="007A1554" w:rsidP="007A1554">
      <w:pPr>
        <w:contextualSpacing/>
        <w:jc w:val="both"/>
        <w:rPr>
          <w:rFonts w:asciiTheme="minorHAnsi" w:hAnsiTheme="minorHAnsi"/>
          <w:u w:val="single"/>
        </w:rPr>
      </w:pPr>
    </w:p>
    <w:p w:rsidR="007A1554" w:rsidRDefault="007A1554" w:rsidP="007A1554">
      <w:pPr>
        <w:contextualSpacing/>
        <w:jc w:val="both"/>
        <w:rPr>
          <w:rFonts w:asciiTheme="minorHAnsi" w:hAnsiTheme="minorHAnsi"/>
          <w:u w:val="single"/>
        </w:rPr>
      </w:pPr>
    </w:p>
    <w:p w:rsidR="00CF4AB0" w:rsidRDefault="00CF4AB0" w:rsidP="007A1554">
      <w:pPr>
        <w:contextualSpacing/>
        <w:jc w:val="both"/>
        <w:rPr>
          <w:rFonts w:asciiTheme="minorHAnsi" w:hAnsiTheme="minorHAnsi"/>
          <w:u w:val="single"/>
        </w:rPr>
      </w:pPr>
    </w:p>
    <w:p w:rsidR="00CF4AB0" w:rsidRPr="007A1554" w:rsidRDefault="00CF4AB0" w:rsidP="007A1554">
      <w:pPr>
        <w:contextualSpacing/>
        <w:jc w:val="both"/>
        <w:rPr>
          <w:rFonts w:asciiTheme="minorHAnsi" w:hAnsiTheme="minorHAnsi"/>
          <w:u w:val="single"/>
        </w:rPr>
      </w:pPr>
    </w:p>
    <w:p w:rsidR="00946169" w:rsidRPr="00A41EEB" w:rsidRDefault="00946169" w:rsidP="00946169">
      <w:pPr>
        <w:jc w:val="both"/>
        <w:rPr>
          <w:rFonts w:asciiTheme="minorHAnsi" w:hAnsiTheme="minorHAnsi"/>
        </w:rPr>
      </w:pPr>
      <w:r w:rsidRPr="00A41EEB">
        <w:rPr>
          <w:rFonts w:asciiTheme="minorHAnsi" w:hAnsiTheme="minorHAnsi"/>
        </w:rPr>
        <w:lastRenderedPageBreak/>
        <w:t>1/ V prvem delu gradiva predloga proračuna je odlok z obrazložitvijo in tabele proračuna:</w:t>
      </w:r>
    </w:p>
    <w:p w:rsidR="00946169" w:rsidRPr="00A41EEB" w:rsidRDefault="00946169" w:rsidP="00946169">
      <w:pPr>
        <w:numPr>
          <w:ilvl w:val="0"/>
          <w:numId w:val="5"/>
        </w:numPr>
        <w:jc w:val="both"/>
        <w:rPr>
          <w:rFonts w:asciiTheme="minorHAnsi" w:hAnsiTheme="minorHAnsi"/>
        </w:rPr>
      </w:pPr>
      <w:r w:rsidRPr="00A41EEB">
        <w:rPr>
          <w:rFonts w:asciiTheme="minorHAnsi" w:hAnsiTheme="minorHAnsi"/>
        </w:rPr>
        <w:t>Splošni del po ekonomski klasifikaciji (kontih),</w:t>
      </w:r>
    </w:p>
    <w:p w:rsidR="00946169" w:rsidRPr="00A41EEB" w:rsidRDefault="00946169" w:rsidP="00946169">
      <w:pPr>
        <w:numPr>
          <w:ilvl w:val="0"/>
          <w:numId w:val="5"/>
        </w:numPr>
        <w:jc w:val="both"/>
        <w:rPr>
          <w:rFonts w:asciiTheme="minorHAnsi" w:hAnsiTheme="minorHAnsi"/>
        </w:rPr>
      </w:pPr>
      <w:r w:rsidRPr="00A41EEB">
        <w:rPr>
          <w:rFonts w:asciiTheme="minorHAnsi" w:hAnsiTheme="minorHAnsi"/>
        </w:rPr>
        <w:t>Posebni del po institucionalnih uporabnikih,</w:t>
      </w:r>
    </w:p>
    <w:p w:rsidR="00946169" w:rsidRPr="00A41EEB" w:rsidRDefault="00946169" w:rsidP="00946169">
      <w:pPr>
        <w:numPr>
          <w:ilvl w:val="0"/>
          <w:numId w:val="5"/>
        </w:numPr>
        <w:jc w:val="both"/>
        <w:rPr>
          <w:rFonts w:asciiTheme="minorHAnsi" w:hAnsiTheme="minorHAnsi"/>
        </w:rPr>
      </w:pPr>
      <w:r w:rsidRPr="00A41EEB">
        <w:rPr>
          <w:rFonts w:asciiTheme="minorHAnsi" w:hAnsiTheme="minorHAnsi"/>
        </w:rPr>
        <w:t>Načrt razvojnih programov po institucionalnih uporabnikih</w:t>
      </w:r>
    </w:p>
    <w:p w:rsidR="00A41EEB" w:rsidRPr="00A41EEB" w:rsidRDefault="00A41EEB" w:rsidP="00A41EEB">
      <w:pPr>
        <w:ind w:left="645"/>
        <w:jc w:val="both"/>
        <w:rPr>
          <w:rFonts w:asciiTheme="minorHAnsi" w:hAnsiTheme="minorHAnsi"/>
        </w:rPr>
      </w:pPr>
    </w:p>
    <w:p w:rsidR="00946169" w:rsidRPr="00A41EEB" w:rsidRDefault="00946169" w:rsidP="00946169">
      <w:pPr>
        <w:jc w:val="both"/>
        <w:rPr>
          <w:rFonts w:asciiTheme="minorHAnsi" w:hAnsiTheme="minorHAnsi"/>
        </w:rPr>
      </w:pPr>
      <w:r w:rsidRPr="00A41EEB">
        <w:rPr>
          <w:rFonts w:asciiTheme="minorHAnsi" w:hAnsiTheme="minorHAnsi"/>
        </w:rPr>
        <w:t>V tabelaričnem delu splošnega in posebnega dela proračuna so prikazani naslednji numerični stolpci:</w:t>
      </w:r>
    </w:p>
    <w:p w:rsidR="00946169" w:rsidRPr="00A41EEB" w:rsidRDefault="00946169" w:rsidP="00946169">
      <w:pPr>
        <w:numPr>
          <w:ilvl w:val="0"/>
          <w:numId w:val="5"/>
        </w:numPr>
        <w:jc w:val="both"/>
        <w:rPr>
          <w:rFonts w:asciiTheme="minorHAnsi" w:hAnsiTheme="minorHAnsi"/>
        </w:rPr>
      </w:pPr>
      <w:r w:rsidRPr="00A41EEB">
        <w:rPr>
          <w:rFonts w:asciiTheme="minorHAnsi" w:hAnsiTheme="minorHAnsi"/>
        </w:rPr>
        <w:t>1. kolona: Realizacija proračuna 2018</w:t>
      </w:r>
    </w:p>
    <w:p w:rsidR="00946169" w:rsidRPr="00A41EEB" w:rsidRDefault="00946169" w:rsidP="00946169">
      <w:pPr>
        <w:numPr>
          <w:ilvl w:val="0"/>
          <w:numId w:val="5"/>
        </w:numPr>
        <w:jc w:val="both"/>
        <w:rPr>
          <w:rFonts w:asciiTheme="minorHAnsi" w:hAnsiTheme="minorHAnsi"/>
        </w:rPr>
      </w:pPr>
      <w:r w:rsidRPr="00A41EEB">
        <w:rPr>
          <w:rFonts w:asciiTheme="minorHAnsi" w:hAnsiTheme="minorHAnsi"/>
        </w:rPr>
        <w:t>2. kolona: Sprejeti proračun 2019</w:t>
      </w:r>
    </w:p>
    <w:p w:rsidR="00946169" w:rsidRPr="00A41EEB" w:rsidRDefault="00946169" w:rsidP="00946169">
      <w:pPr>
        <w:numPr>
          <w:ilvl w:val="0"/>
          <w:numId w:val="5"/>
        </w:numPr>
        <w:jc w:val="both"/>
        <w:rPr>
          <w:rFonts w:asciiTheme="minorHAnsi" w:hAnsiTheme="minorHAnsi"/>
        </w:rPr>
      </w:pPr>
      <w:r w:rsidRPr="00A41EEB">
        <w:rPr>
          <w:rFonts w:asciiTheme="minorHAnsi" w:hAnsiTheme="minorHAnsi"/>
        </w:rPr>
        <w:t xml:space="preserve">3. kolona: Veljavni proračun 2019      </w:t>
      </w:r>
    </w:p>
    <w:p w:rsidR="00946169" w:rsidRPr="00A41EEB" w:rsidRDefault="00946169" w:rsidP="00946169">
      <w:pPr>
        <w:numPr>
          <w:ilvl w:val="0"/>
          <w:numId w:val="5"/>
        </w:numPr>
        <w:jc w:val="both"/>
        <w:rPr>
          <w:rFonts w:asciiTheme="minorHAnsi" w:hAnsiTheme="minorHAnsi"/>
        </w:rPr>
      </w:pPr>
      <w:r w:rsidRPr="00A41EEB">
        <w:rPr>
          <w:rFonts w:asciiTheme="minorHAnsi" w:hAnsiTheme="minorHAnsi"/>
        </w:rPr>
        <w:t>4. kolona: Predlog proračuna 2020</w:t>
      </w:r>
      <w:r w:rsidR="00A41EEB" w:rsidRPr="00A41EEB">
        <w:rPr>
          <w:rFonts w:asciiTheme="minorHAnsi" w:hAnsiTheme="minorHAnsi"/>
        </w:rPr>
        <w:t>-1</w:t>
      </w:r>
    </w:p>
    <w:p w:rsidR="00A41EEB" w:rsidRPr="00A41EEB" w:rsidRDefault="00A41EEB" w:rsidP="00946169">
      <w:pPr>
        <w:numPr>
          <w:ilvl w:val="0"/>
          <w:numId w:val="5"/>
        </w:numPr>
        <w:jc w:val="both"/>
        <w:rPr>
          <w:rFonts w:asciiTheme="minorHAnsi" w:hAnsiTheme="minorHAnsi"/>
        </w:rPr>
      </w:pPr>
      <w:r w:rsidRPr="00A41EEB">
        <w:rPr>
          <w:rFonts w:asciiTheme="minorHAnsi" w:hAnsiTheme="minorHAnsi"/>
        </w:rPr>
        <w:t xml:space="preserve">5. kolona: Predlog proračuna 2020-2 </w:t>
      </w:r>
    </w:p>
    <w:p w:rsidR="00A41EEB" w:rsidRPr="00A41EEB" w:rsidRDefault="00A41EEB" w:rsidP="00946169">
      <w:pPr>
        <w:numPr>
          <w:ilvl w:val="0"/>
          <w:numId w:val="5"/>
        </w:numPr>
        <w:jc w:val="both"/>
        <w:rPr>
          <w:rFonts w:asciiTheme="minorHAnsi" w:hAnsiTheme="minorHAnsi"/>
        </w:rPr>
      </w:pPr>
      <w:r w:rsidRPr="00A41EEB">
        <w:rPr>
          <w:rFonts w:asciiTheme="minorHAnsi" w:hAnsiTheme="minorHAnsi"/>
        </w:rPr>
        <w:t>6. Kolona: Razlika med predlogoma proračuna 2020</w:t>
      </w:r>
    </w:p>
    <w:p w:rsidR="00946169" w:rsidRPr="00A41EEB" w:rsidRDefault="00946169" w:rsidP="00946169">
      <w:pPr>
        <w:numPr>
          <w:ilvl w:val="0"/>
          <w:numId w:val="5"/>
        </w:numPr>
        <w:jc w:val="both"/>
        <w:rPr>
          <w:rFonts w:asciiTheme="minorHAnsi" w:hAnsiTheme="minorHAnsi"/>
        </w:rPr>
      </w:pPr>
      <w:r w:rsidRPr="00A41EEB">
        <w:rPr>
          <w:rFonts w:asciiTheme="minorHAnsi" w:hAnsiTheme="minorHAnsi"/>
        </w:rPr>
        <w:t>IND predloga proračuna 2020</w:t>
      </w:r>
      <w:r w:rsidR="00A41EEB" w:rsidRPr="00A41EEB">
        <w:rPr>
          <w:rFonts w:asciiTheme="minorHAnsi" w:hAnsiTheme="minorHAnsi"/>
        </w:rPr>
        <w:t>-2/veljavni proračun 2019</w:t>
      </w:r>
    </w:p>
    <w:p w:rsidR="00A41EEB" w:rsidRPr="00A41EEB" w:rsidRDefault="00A41EEB" w:rsidP="00946169">
      <w:pPr>
        <w:numPr>
          <w:ilvl w:val="0"/>
          <w:numId w:val="5"/>
        </w:numPr>
        <w:jc w:val="both"/>
        <w:rPr>
          <w:rFonts w:asciiTheme="minorHAnsi" w:hAnsiTheme="minorHAnsi"/>
        </w:rPr>
      </w:pPr>
      <w:r w:rsidRPr="00A41EEB">
        <w:rPr>
          <w:rFonts w:asciiTheme="minorHAnsi" w:hAnsiTheme="minorHAnsi"/>
        </w:rPr>
        <w:t>IND predloga proračuna 2020-2/predlog proračuna 2020-</w:t>
      </w:r>
      <w:r w:rsidR="007A1554">
        <w:rPr>
          <w:rFonts w:asciiTheme="minorHAnsi" w:hAnsiTheme="minorHAnsi"/>
        </w:rPr>
        <w:t>1</w:t>
      </w:r>
    </w:p>
    <w:p w:rsidR="00946169" w:rsidRPr="00A41EEB" w:rsidRDefault="00946169" w:rsidP="00946169">
      <w:pPr>
        <w:ind w:left="285"/>
        <w:jc w:val="both"/>
        <w:rPr>
          <w:rFonts w:asciiTheme="minorHAnsi" w:hAnsiTheme="minorHAnsi"/>
        </w:rPr>
      </w:pPr>
    </w:p>
    <w:p w:rsidR="00946169" w:rsidRPr="00A41EEB" w:rsidRDefault="00946169" w:rsidP="00946169">
      <w:pPr>
        <w:jc w:val="both"/>
        <w:rPr>
          <w:rFonts w:asciiTheme="minorHAnsi" w:hAnsiTheme="minorHAnsi"/>
        </w:rPr>
      </w:pPr>
      <w:r w:rsidRPr="00A41EEB">
        <w:rPr>
          <w:rFonts w:asciiTheme="minorHAnsi" w:hAnsiTheme="minorHAnsi"/>
        </w:rPr>
        <w:t xml:space="preserve">2/ V drugem delu gradiva predloga proračuna so obrazložitve tabel iz prvega dela. </w:t>
      </w:r>
    </w:p>
    <w:p w:rsidR="00946169" w:rsidRPr="00A41EEB" w:rsidRDefault="00946169" w:rsidP="00946169">
      <w:pPr>
        <w:jc w:val="both"/>
        <w:rPr>
          <w:rFonts w:asciiTheme="minorHAnsi" w:hAnsiTheme="minorHAnsi"/>
        </w:rPr>
      </w:pPr>
      <w:r w:rsidRPr="00A41EEB">
        <w:rPr>
          <w:rFonts w:asciiTheme="minorHAnsi" w:hAnsiTheme="minorHAnsi"/>
        </w:rPr>
        <w:t>V skladu z Zakonom o javnih financah sestavljajo splošni del proračuna tri bilance po ekonomski klasifikaciji:</w:t>
      </w:r>
    </w:p>
    <w:p w:rsidR="00946169" w:rsidRPr="00A41EEB" w:rsidRDefault="00946169" w:rsidP="00946169">
      <w:pPr>
        <w:numPr>
          <w:ilvl w:val="0"/>
          <w:numId w:val="7"/>
        </w:numPr>
        <w:jc w:val="both"/>
        <w:rPr>
          <w:rFonts w:asciiTheme="minorHAnsi" w:hAnsiTheme="minorHAnsi"/>
        </w:rPr>
      </w:pPr>
      <w:r w:rsidRPr="00A41EEB">
        <w:rPr>
          <w:rFonts w:asciiTheme="minorHAnsi" w:hAnsiTheme="minorHAnsi"/>
        </w:rPr>
        <w:t>Bilanca prihodkov in odhodkov</w:t>
      </w:r>
    </w:p>
    <w:p w:rsidR="00946169" w:rsidRPr="00A41EEB" w:rsidRDefault="00946169" w:rsidP="00946169">
      <w:pPr>
        <w:numPr>
          <w:ilvl w:val="0"/>
          <w:numId w:val="7"/>
        </w:numPr>
        <w:jc w:val="both"/>
        <w:rPr>
          <w:rFonts w:asciiTheme="minorHAnsi" w:hAnsiTheme="minorHAnsi"/>
        </w:rPr>
      </w:pPr>
      <w:r w:rsidRPr="00A41EEB">
        <w:rPr>
          <w:rFonts w:asciiTheme="minorHAnsi" w:hAnsiTheme="minorHAnsi"/>
        </w:rPr>
        <w:t>Račun finančnih terjatev in naložb ter</w:t>
      </w:r>
    </w:p>
    <w:p w:rsidR="00946169" w:rsidRPr="00A41EEB" w:rsidRDefault="00946169" w:rsidP="00946169">
      <w:pPr>
        <w:numPr>
          <w:ilvl w:val="0"/>
          <w:numId w:val="7"/>
        </w:numPr>
        <w:jc w:val="both"/>
        <w:rPr>
          <w:rFonts w:asciiTheme="minorHAnsi" w:hAnsiTheme="minorHAnsi"/>
        </w:rPr>
      </w:pPr>
      <w:r w:rsidRPr="00A41EEB">
        <w:rPr>
          <w:rFonts w:asciiTheme="minorHAnsi" w:hAnsiTheme="minorHAnsi"/>
        </w:rPr>
        <w:t>Račun financiranja</w:t>
      </w:r>
    </w:p>
    <w:p w:rsidR="00946169" w:rsidRPr="00A41EEB" w:rsidRDefault="00946169" w:rsidP="00946169">
      <w:pPr>
        <w:jc w:val="both"/>
        <w:rPr>
          <w:rFonts w:asciiTheme="minorHAnsi" w:hAnsiTheme="minorHAnsi"/>
        </w:rPr>
      </w:pPr>
    </w:p>
    <w:p w:rsidR="00946169" w:rsidRPr="00A41EEB" w:rsidRDefault="00946169" w:rsidP="00946169">
      <w:pPr>
        <w:jc w:val="both"/>
        <w:rPr>
          <w:rFonts w:asciiTheme="minorHAnsi" w:hAnsiTheme="minorHAnsi"/>
        </w:rPr>
      </w:pPr>
      <w:r w:rsidRPr="00A41EEB">
        <w:rPr>
          <w:rFonts w:asciiTheme="minorHAnsi" w:hAnsiTheme="minorHAnsi"/>
        </w:rPr>
        <w:t>V posebnem delu proračuna so finančni načrti proračunskih uporabnikov po institucionalni, programski in ekonomski klasifikaciji (odhodki splošnega dela). Pri obrazložitvah pa je izpis obrazložitev po proračunskih uporabnikih, področjih programov, glavnih programov in podprogramov in po proračunskih postavkah.</w:t>
      </w:r>
    </w:p>
    <w:p w:rsidR="00946169" w:rsidRPr="00A41EEB" w:rsidRDefault="00946169" w:rsidP="00946169">
      <w:pPr>
        <w:jc w:val="both"/>
        <w:rPr>
          <w:rFonts w:asciiTheme="minorHAnsi" w:hAnsiTheme="minorHAnsi"/>
        </w:rPr>
      </w:pPr>
      <w:r w:rsidRPr="00A41EEB">
        <w:rPr>
          <w:rFonts w:asciiTheme="minorHAnsi" w:hAnsiTheme="minorHAnsi"/>
        </w:rPr>
        <w:t xml:space="preserve">    </w:t>
      </w:r>
    </w:p>
    <w:p w:rsidR="00946169" w:rsidRPr="00A41EEB" w:rsidRDefault="00946169" w:rsidP="00946169">
      <w:pPr>
        <w:jc w:val="both"/>
        <w:rPr>
          <w:rFonts w:asciiTheme="minorHAnsi" w:hAnsiTheme="minorHAnsi"/>
          <w:b/>
        </w:rPr>
      </w:pPr>
      <w:r w:rsidRPr="00A41EEB">
        <w:rPr>
          <w:rFonts w:asciiTheme="minorHAnsi" w:hAnsiTheme="minorHAnsi"/>
          <w:b/>
        </w:rPr>
        <w:t>TEMELJNI CILJI PRORAČUNA OBČINE ROGAŠOVCI ZA LETO 2020</w:t>
      </w:r>
    </w:p>
    <w:p w:rsidR="00946169" w:rsidRPr="00A41EEB" w:rsidRDefault="00946169" w:rsidP="00946169">
      <w:pPr>
        <w:jc w:val="both"/>
        <w:rPr>
          <w:rFonts w:asciiTheme="minorHAnsi" w:hAnsiTheme="minorHAnsi"/>
          <w:b/>
        </w:rPr>
      </w:pPr>
    </w:p>
    <w:p w:rsidR="00946169" w:rsidRPr="00A41EEB" w:rsidRDefault="00946169" w:rsidP="00946169">
      <w:pPr>
        <w:jc w:val="both"/>
        <w:rPr>
          <w:rFonts w:asciiTheme="minorHAnsi" w:hAnsiTheme="minorHAnsi"/>
        </w:rPr>
      </w:pPr>
      <w:r w:rsidRPr="00A41EEB">
        <w:rPr>
          <w:rFonts w:asciiTheme="minorHAnsi" w:hAnsiTheme="minorHAnsi"/>
        </w:rPr>
        <w:t>Občina bo v letu 2020 s predloženim proračunom občanom in različnim družbenim skupinam zagotovila:</w:t>
      </w:r>
    </w:p>
    <w:p w:rsidR="00946169" w:rsidRPr="00A41EEB" w:rsidRDefault="00946169" w:rsidP="00946169">
      <w:pPr>
        <w:pStyle w:val="Odstavekseznama"/>
        <w:numPr>
          <w:ilvl w:val="0"/>
          <w:numId w:val="6"/>
        </w:numPr>
        <w:contextualSpacing/>
        <w:jc w:val="both"/>
        <w:rPr>
          <w:rFonts w:asciiTheme="minorHAnsi" w:hAnsiTheme="minorHAnsi"/>
        </w:rPr>
      </w:pPr>
      <w:r w:rsidRPr="00A41EEB">
        <w:rPr>
          <w:rFonts w:asciiTheme="minorHAnsi" w:hAnsiTheme="minorHAnsi"/>
        </w:rPr>
        <w:t>sredstva za zagotavljanje zakonskih socialnih in drugih pravic kot doslej (pomoč na domu, subvencije, domsko varstvo, družinski pomočniki, zdravstveno zavarovanje občanov brez prejemkov…),</w:t>
      </w:r>
    </w:p>
    <w:p w:rsidR="00946169" w:rsidRPr="00A41EEB" w:rsidRDefault="00946169" w:rsidP="00946169">
      <w:pPr>
        <w:pStyle w:val="Odstavekseznama"/>
        <w:numPr>
          <w:ilvl w:val="0"/>
          <w:numId w:val="6"/>
        </w:numPr>
        <w:contextualSpacing/>
        <w:jc w:val="both"/>
        <w:rPr>
          <w:rFonts w:asciiTheme="minorHAnsi" w:hAnsiTheme="minorHAnsi"/>
        </w:rPr>
      </w:pPr>
      <w:r w:rsidRPr="00A41EEB">
        <w:rPr>
          <w:rFonts w:asciiTheme="minorHAnsi" w:hAnsiTheme="minorHAnsi"/>
        </w:rPr>
        <w:t>sredstva javnim zavodom za nemoteno delovanje in za nujno investicijsko vzdrževanje,</w:t>
      </w:r>
    </w:p>
    <w:p w:rsidR="00946169" w:rsidRPr="00A41EEB" w:rsidRDefault="00946169" w:rsidP="00946169">
      <w:pPr>
        <w:pStyle w:val="Odstavekseznama"/>
        <w:numPr>
          <w:ilvl w:val="0"/>
          <w:numId w:val="6"/>
        </w:numPr>
        <w:contextualSpacing/>
        <w:jc w:val="both"/>
        <w:rPr>
          <w:rFonts w:asciiTheme="minorHAnsi" w:hAnsiTheme="minorHAnsi"/>
        </w:rPr>
      </w:pPr>
      <w:r w:rsidRPr="00A41EEB">
        <w:rPr>
          <w:rFonts w:asciiTheme="minorHAnsi" w:hAnsiTheme="minorHAnsi"/>
        </w:rPr>
        <w:t>nevladnim organizacijam financiranje na doseženem standardu,</w:t>
      </w:r>
    </w:p>
    <w:p w:rsidR="00946169" w:rsidRPr="00A41EEB" w:rsidRDefault="00946169" w:rsidP="00946169">
      <w:pPr>
        <w:pStyle w:val="Odstavekseznama"/>
        <w:numPr>
          <w:ilvl w:val="0"/>
          <w:numId w:val="6"/>
        </w:numPr>
        <w:contextualSpacing/>
        <w:jc w:val="both"/>
        <w:rPr>
          <w:rFonts w:asciiTheme="minorHAnsi" w:hAnsiTheme="minorHAnsi"/>
        </w:rPr>
      </w:pPr>
      <w:r w:rsidRPr="00A41EEB">
        <w:rPr>
          <w:rFonts w:asciiTheme="minorHAnsi" w:hAnsiTheme="minorHAnsi"/>
        </w:rPr>
        <w:t>sredstva za kmetijstvo,</w:t>
      </w:r>
    </w:p>
    <w:p w:rsidR="00946169" w:rsidRPr="00A41EEB" w:rsidRDefault="00946169" w:rsidP="00946169">
      <w:pPr>
        <w:pStyle w:val="Odstavekseznama"/>
        <w:numPr>
          <w:ilvl w:val="0"/>
          <w:numId w:val="6"/>
        </w:numPr>
        <w:contextualSpacing/>
        <w:jc w:val="both"/>
        <w:rPr>
          <w:rFonts w:asciiTheme="minorHAnsi" w:hAnsiTheme="minorHAnsi"/>
        </w:rPr>
      </w:pPr>
      <w:r w:rsidRPr="00A41EEB">
        <w:rPr>
          <w:rFonts w:asciiTheme="minorHAnsi" w:hAnsiTheme="minorHAnsi"/>
        </w:rPr>
        <w:t>sredstva za podjetništvo s poudarkom na zagotavljanju sredstev začetne investicije ter investicije v razširjanje dejavnosti in razvoj,</w:t>
      </w:r>
    </w:p>
    <w:p w:rsidR="00946169" w:rsidRPr="00A41EEB" w:rsidRDefault="00946169" w:rsidP="00946169">
      <w:pPr>
        <w:pStyle w:val="Odstavekseznama"/>
        <w:numPr>
          <w:ilvl w:val="0"/>
          <w:numId w:val="6"/>
        </w:numPr>
        <w:contextualSpacing/>
        <w:jc w:val="both"/>
        <w:rPr>
          <w:rFonts w:asciiTheme="minorHAnsi" w:hAnsiTheme="minorHAnsi"/>
        </w:rPr>
      </w:pPr>
      <w:r w:rsidRPr="00A41EEB">
        <w:rPr>
          <w:rFonts w:asciiTheme="minorHAnsi" w:hAnsiTheme="minorHAnsi"/>
        </w:rPr>
        <w:t>sredstva za izvajanje aktivne politike zaposlovanja (za javna dela, predvidoma za 8 oseb),</w:t>
      </w:r>
    </w:p>
    <w:p w:rsidR="00946169" w:rsidRPr="00A41EEB" w:rsidRDefault="00946169" w:rsidP="00946169">
      <w:pPr>
        <w:pStyle w:val="Odstavekseznama"/>
        <w:numPr>
          <w:ilvl w:val="0"/>
          <w:numId w:val="6"/>
        </w:numPr>
        <w:contextualSpacing/>
        <w:jc w:val="both"/>
        <w:rPr>
          <w:rFonts w:asciiTheme="minorHAnsi" w:hAnsiTheme="minorHAnsi"/>
        </w:rPr>
      </w:pPr>
      <w:r w:rsidRPr="00A41EEB">
        <w:rPr>
          <w:rFonts w:asciiTheme="minorHAnsi" w:hAnsiTheme="minorHAnsi"/>
        </w:rPr>
        <w:t>sredstva za vsakega novorojenca,</w:t>
      </w:r>
    </w:p>
    <w:p w:rsidR="00946169" w:rsidRPr="00A41EEB" w:rsidRDefault="00946169" w:rsidP="00946169">
      <w:pPr>
        <w:pStyle w:val="Odstavekseznama"/>
        <w:numPr>
          <w:ilvl w:val="0"/>
          <w:numId w:val="6"/>
        </w:numPr>
        <w:contextualSpacing/>
        <w:jc w:val="both"/>
        <w:rPr>
          <w:rFonts w:asciiTheme="minorHAnsi" w:hAnsiTheme="minorHAnsi"/>
        </w:rPr>
      </w:pPr>
      <w:r w:rsidRPr="00A41EEB">
        <w:rPr>
          <w:rFonts w:asciiTheme="minorHAnsi" w:hAnsiTheme="minorHAnsi"/>
        </w:rPr>
        <w:t>pomoč mladim družinam in mladim pri reševanju prvega stanovanjskega problema,</w:t>
      </w:r>
    </w:p>
    <w:p w:rsidR="00946169" w:rsidRPr="00A41EEB" w:rsidRDefault="00946169" w:rsidP="00946169">
      <w:pPr>
        <w:pStyle w:val="Odstavekseznama"/>
        <w:numPr>
          <w:ilvl w:val="0"/>
          <w:numId w:val="6"/>
        </w:numPr>
        <w:contextualSpacing/>
        <w:jc w:val="both"/>
        <w:rPr>
          <w:rFonts w:asciiTheme="minorHAnsi" w:hAnsiTheme="minorHAnsi"/>
        </w:rPr>
      </w:pPr>
      <w:r w:rsidRPr="00A41EEB">
        <w:rPr>
          <w:rFonts w:asciiTheme="minorHAnsi" w:hAnsiTheme="minorHAnsi"/>
        </w:rPr>
        <w:t>drugo.</w:t>
      </w:r>
    </w:p>
    <w:p w:rsidR="00946169" w:rsidRDefault="00946169" w:rsidP="00946169">
      <w:pPr>
        <w:jc w:val="both"/>
        <w:rPr>
          <w:rFonts w:asciiTheme="minorHAnsi" w:hAnsiTheme="minorHAnsi"/>
        </w:rPr>
      </w:pPr>
    </w:p>
    <w:p w:rsidR="00234999" w:rsidRPr="00A41EEB" w:rsidRDefault="00234999" w:rsidP="00946169">
      <w:pPr>
        <w:jc w:val="both"/>
        <w:rPr>
          <w:rFonts w:asciiTheme="minorHAnsi" w:hAnsiTheme="minorHAnsi"/>
        </w:rPr>
      </w:pPr>
    </w:p>
    <w:p w:rsidR="00946169" w:rsidRPr="00A41EEB" w:rsidRDefault="00946169" w:rsidP="00946169">
      <w:pPr>
        <w:widowControl w:val="0"/>
        <w:jc w:val="both"/>
        <w:rPr>
          <w:rFonts w:asciiTheme="minorHAnsi" w:hAnsiTheme="minorHAnsi"/>
        </w:rPr>
      </w:pPr>
      <w:r w:rsidRPr="00A41EEB">
        <w:rPr>
          <w:rFonts w:asciiTheme="minorHAnsi" w:hAnsiTheme="minorHAnsi"/>
        </w:rPr>
        <w:lastRenderedPageBreak/>
        <w:t xml:space="preserve">Največji projekt, ki ga ima Občina Rogašovci v proračunu za leto 2020 je vsekakor </w:t>
      </w:r>
      <w:r w:rsidRPr="00A41EEB">
        <w:rPr>
          <w:rFonts w:asciiTheme="minorHAnsi" w:hAnsiTheme="minorHAnsi"/>
          <w:b/>
        </w:rPr>
        <w:t>Nadgradnja vodovoda sistema B,</w:t>
      </w:r>
      <w:r w:rsidRPr="00A41EEB">
        <w:rPr>
          <w:rFonts w:asciiTheme="minorHAnsi" w:hAnsiTheme="minorHAnsi"/>
        </w:rPr>
        <w:t xml:space="preserve"> ki zajema območje 12 občin in sicer Občina Rogašovci (kot nosilna občina), Občina Beltinci, Občina Cankova, Občina Gornji Petrovci, Občina Grad, Občina Hodoš, Občina Kuzma, Občina Moravske Toplice, Mestna občina Murska Sobota, Občina Puconci, Občina Šalovci in Občina Tišina. Osnovni cilj projekta je izgradnja skupnega celovitega vodooskrbnega sistema in dolgoročna zagotovitev stabilne oskrbe prebivalstva z neoporečno pitno vodo. V okviru projekta je predvidena hidravlična izboljšava vodovodnega sistema B, ki zavzema povečanje dimenzij in pretočnosti cevovodov za dobavo potrebnih količin zdravstveno ustrezne pitne vode do uporabnikov. Del projekta so novogradnje in nadgradnje tako cevovodov kot objektov in opreme na vodovodnem sistemu. Pomemben del predstavlja tudi izgradnja vodarne, ki bo oskrbovanim prebivalcem zagotovila oskrbo z zdravstveno ustrezno pitno vodo ter znižala tveganje onesnaževanja z nitrati in/ali pesticidi, saj je vodovodni sistem B na območju, kjer se na vodovarstvenih območjih izvaja intenzivna kmetijska oz. poljedelska dejavnost.</w:t>
      </w:r>
    </w:p>
    <w:p w:rsidR="00946169" w:rsidRPr="00A41EEB" w:rsidRDefault="00946169" w:rsidP="00946169">
      <w:pPr>
        <w:widowControl w:val="0"/>
        <w:jc w:val="both"/>
        <w:rPr>
          <w:rFonts w:asciiTheme="minorHAnsi" w:hAnsiTheme="minorHAnsi"/>
        </w:rPr>
      </w:pPr>
    </w:p>
    <w:p w:rsidR="00946169" w:rsidRPr="00A41EEB" w:rsidRDefault="00946169" w:rsidP="00946169">
      <w:pPr>
        <w:tabs>
          <w:tab w:val="left" w:pos="3119"/>
        </w:tabs>
        <w:jc w:val="both"/>
        <w:rPr>
          <w:rFonts w:asciiTheme="minorHAnsi" w:hAnsiTheme="minorHAnsi"/>
        </w:rPr>
      </w:pPr>
      <w:r w:rsidRPr="00A41EEB">
        <w:rPr>
          <w:rFonts w:asciiTheme="minorHAnsi" w:hAnsiTheme="minorHAnsi"/>
        </w:rPr>
        <w:t xml:space="preserve">Ocenjena vrednost celotnega projekta, ki bi se naj izvajal v letih 2019 – 2023 je razvidna iz Načrta razvojnih programov Občine Rogašovci 2020 - 2023 in znaša skupaj 33.975.595,00 EUR.  V letu 2020 bi naj bil projekt </w:t>
      </w:r>
      <w:r w:rsidR="00A41EEB" w:rsidRPr="00A41EEB">
        <w:rPr>
          <w:rFonts w:asciiTheme="minorHAnsi" w:hAnsiTheme="minorHAnsi"/>
        </w:rPr>
        <w:t xml:space="preserve">po novih izračunih </w:t>
      </w:r>
      <w:r w:rsidRPr="00A41EEB">
        <w:rPr>
          <w:rFonts w:asciiTheme="minorHAnsi" w:hAnsiTheme="minorHAnsi"/>
        </w:rPr>
        <w:t>realiziran v skupni višini 12.5</w:t>
      </w:r>
      <w:r w:rsidR="00A41EEB" w:rsidRPr="00A41EEB">
        <w:rPr>
          <w:rFonts w:asciiTheme="minorHAnsi" w:hAnsiTheme="minorHAnsi"/>
        </w:rPr>
        <w:t>66</w:t>
      </w:r>
      <w:r w:rsidRPr="00A41EEB">
        <w:rPr>
          <w:rFonts w:asciiTheme="minorHAnsi" w:hAnsiTheme="minorHAnsi"/>
        </w:rPr>
        <w:t>.</w:t>
      </w:r>
      <w:r w:rsidR="00A41EEB" w:rsidRPr="00A41EEB">
        <w:rPr>
          <w:rFonts w:asciiTheme="minorHAnsi" w:hAnsiTheme="minorHAnsi"/>
        </w:rPr>
        <w:t>377,00</w:t>
      </w:r>
      <w:r w:rsidRPr="00A41EEB">
        <w:rPr>
          <w:rFonts w:asciiTheme="minorHAnsi" w:hAnsiTheme="minorHAnsi"/>
        </w:rPr>
        <w:t xml:space="preserve"> EUR,  od tega znaša lastni delež Občine Rogašovci  </w:t>
      </w:r>
      <w:r w:rsidR="00A41EEB" w:rsidRPr="00A41EEB">
        <w:rPr>
          <w:rFonts w:asciiTheme="minorHAnsi" w:hAnsiTheme="minorHAnsi"/>
        </w:rPr>
        <w:t>239</w:t>
      </w:r>
      <w:r w:rsidRPr="00A41EEB">
        <w:rPr>
          <w:rFonts w:asciiTheme="minorHAnsi" w:hAnsiTheme="minorHAnsi"/>
        </w:rPr>
        <w:t>.</w:t>
      </w:r>
      <w:r w:rsidR="00A41EEB" w:rsidRPr="00A41EEB">
        <w:rPr>
          <w:rFonts w:asciiTheme="minorHAnsi" w:hAnsiTheme="minorHAnsi"/>
        </w:rPr>
        <w:t>389,00</w:t>
      </w:r>
      <w:r w:rsidRPr="00A41EEB">
        <w:rPr>
          <w:rFonts w:asciiTheme="minorHAnsi" w:hAnsiTheme="minorHAnsi"/>
        </w:rPr>
        <w:t xml:space="preserve"> EUR  (posebni del proračuna). V primeru, da bo </w:t>
      </w:r>
      <w:r w:rsidR="00A41EEB" w:rsidRPr="00A41EEB">
        <w:rPr>
          <w:rFonts w:asciiTheme="minorHAnsi" w:hAnsiTheme="minorHAnsi"/>
        </w:rPr>
        <w:t xml:space="preserve">še </w:t>
      </w:r>
      <w:r w:rsidRPr="00A41EEB">
        <w:rPr>
          <w:rFonts w:asciiTheme="minorHAnsi" w:hAnsiTheme="minorHAnsi"/>
        </w:rPr>
        <w:t>prišlo do sprememb vrednosti investicije, se bodo le te ustrezno korigirale.</w:t>
      </w:r>
    </w:p>
    <w:p w:rsidR="00946169" w:rsidRPr="00A41EEB" w:rsidRDefault="00946169" w:rsidP="00946169">
      <w:pPr>
        <w:jc w:val="both"/>
        <w:rPr>
          <w:rFonts w:asciiTheme="minorHAnsi" w:hAnsiTheme="minorHAnsi"/>
        </w:rPr>
      </w:pPr>
    </w:p>
    <w:p w:rsidR="00946169" w:rsidRPr="00A41EEB" w:rsidRDefault="00946169" w:rsidP="00946169">
      <w:pPr>
        <w:jc w:val="both"/>
        <w:rPr>
          <w:rFonts w:asciiTheme="minorHAnsi" w:hAnsiTheme="minorHAnsi"/>
        </w:rPr>
      </w:pPr>
      <w:r w:rsidRPr="00A41EEB">
        <w:rPr>
          <w:rFonts w:asciiTheme="minorHAnsi" w:hAnsiTheme="minorHAnsi"/>
        </w:rPr>
        <w:t>Ob tem velja poudariti, da ima Občina Rogašovci, po navodilu Ministrstva za finance, v svojem proračunu za leto 2020 (splošnem in posebnem delu) prikazana le sredstva, ki se nanašajo na Občino Rogašovci, medtem ko Načrt razvojnih programov 2020-2023 (NRP) prikazuje sredstva celotnega projekta Nadgradnje vodovoda sistema B (vseh 12 občin).</w:t>
      </w:r>
    </w:p>
    <w:p w:rsidR="00946169" w:rsidRPr="00A41EEB" w:rsidRDefault="00946169" w:rsidP="00946169">
      <w:pPr>
        <w:autoSpaceDE w:val="0"/>
        <w:autoSpaceDN w:val="0"/>
        <w:adjustRightInd w:val="0"/>
        <w:rPr>
          <w:rFonts w:asciiTheme="minorHAnsi" w:eastAsia="Calibri" w:hAnsiTheme="minorHAnsi" w:cs="Arial"/>
          <w:sz w:val="20"/>
          <w:szCs w:val="20"/>
        </w:rPr>
      </w:pPr>
    </w:p>
    <w:p w:rsidR="00946169" w:rsidRPr="00A41EEB" w:rsidRDefault="00946169" w:rsidP="00946169">
      <w:pPr>
        <w:autoSpaceDE w:val="0"/>
        <w:autoSpaceDN w:val="0"/>
        <w:adjustRightInd w:val="0"/>
        <w:jc w:val="both"/>
        <w:rPr>
          <w:rFonts w:asciiTheme="minorHAnsi" w:eastAsia="Calibri" w:hAnsiTheme="minorHAnsi"/>
        </w:rPr>
      </w:pPr>
      <w:r w:rsidRPr="00A41EEB">
        <w:rPr>
          <w:rFonts w:asciiTheme="minorHAnsi" w:hAnsiTheme="minorHAnsi"/>
        </w:rPr>
        <w:t xml:space="preserve">V predlogu proračuna so tudi zagotovljena sredstva za  </w:t>
      </w:r>
      <w:r w:rsidRPr="00A41EEB">
        <w:rPr>
          <w:rFonts w:asciiTheme="minorHAnsi" w:hAnsiTheme="minorHAnsi"/>
          <w:b/>
        </w:rPr>
        <w:t xml:space="preserve">izgradnjo pločnikov oz. hodnika za pešce ob regionalni cesti R2-440/1296 Cankova-Kuzma, skozi naselja Ropoča, Pertoča in Večeslavci </w:t>
      </w:r>
      <w:r w:rsidRPr="00A41EEB">
        <w:rPr>
          <w:rFonts w:asciiTheme="minorHAnsi" w:hAnsiTheme="minorHAnsi"/>
        </w:rPr>
        <w:t xml:space="preserve">v vrednosti 375.000,00 EUR. Sporazum o sofinanciranju z investitorjem Ministrstvo za infrastrukturo je bil podpisan že 23.2.2018, vendar pa, zaradi težav z odkupi zemljišč, do realizacije v letih 2018 in 2019 ni prišlo. </w:t>
      </w:r>
      <w:r w:rsidRPr="00A41EEB">
        <w:rPr>
          <w:rFonts w:asciiTheme="minorHAnsi" w:eastAsia="Calibri" w:hAnsiTheme="minorHAnsi"/>
        </w:rPr>
        <w:t>Poleg samega hodnika za pešce je potrebno urediti tudi cestno razsvetljavo in avtobusna postajališča. V vsakem naselju se nahaja po eno avtobusno postajališče, ki pa ni ustrezno urejeno. Občina namerava v letu 2020 nabaviti tudi dve nadstrešnici za avtobusna postajališča v vsako od teh treh vasi.</w:t>
      </w:r>
    </w:p>
    <w:p w:rsidR="00946169" w:rsidRPr="00A41EEB" w:rsidRDefault="00946169" w:rsidP="00946169">
      <w:pPr>
        <w:jc w:val="both"/>
        <w:rPr>
          <w:rFonts w:asciiTheme="minorHAnsi" w:hAnsiTheme="minorHAnsi"/>
          <w:bCs/>
        </w:rPr>
      </w:pPr>
      <w:r w:rsidRPr="00A41EEB">
        <w:rPr>
          <w:rFonts w:asciiTheme="minorHAnsi" w:hAnsiTheme="minorHAnsi"/>
        </w:rPr>
        <w:t>Za ta namen se nameravajo koristiti predvidena razpoložljiva sredstva po 21. oz. 23.  členu Zakona o financiranju občin v višini 208.</w:t>
      </w:r>
      <w:r w:rsidR="00A41EEB" w:rsidRPr="00A41EEB">
        <w:rPr>
          <w:rFonts w:asciiTheme="minorHAnsi" w:hAnsiTheme="minorHAnsi"/>
        </w:rPr>
        <w:t>797</w:t>
      </w:r>
      <w:r w:rsidRPr="00A41EEB">
        <w:rPr>
          <w:rFonts w:asciiTheme="minorHAnsi" w:hAnsiTheme="minorHAnsi"/>
        </w:rPr>
        <w:t>,00 EUR (4 % skupne primerne porabe občin kot nepovratna sredstva). Za ta projekt pa se predvideva tudi z</w:t>
      </w:r>
      <w:r w:rsidRPr="00A41EEB">
        <w:rPr>
          <w:rFonts w:asciiTheme="minorHAnsi" w:hAnsiTheme="minorHAnsi"/>
          <w:bCs/>
        </w:rPr>
        <w:t>adolžitev, ki izhaja iz 10. člena ZFO-1C. Občine se lahko za sofinanciranje investicij v lokalno javno infrastrukturo in investicij posebnega pomena za zadovoljevanje skupnih potreb in interesov prebivalcev zadolžijo v višini 2 % skupne primerne porabe občin v obliki  dodatnega zadolževanja v proračunu države. Zadolžitev se ne všteva v največji možni obseg zadolževanja občin (10. b člen ZFO-1).</w:t>
      </w:r>
    </w:p>
    <w:p w:rsidR="00946169" w:rsidRPr="00A41EEB" w:rsidRDefault="00946169" w:rsidP="00946169">
      <w:pPr>
        <w:autoSpaceDE w:val="0"/>
        <w:autoSpaceDN w:val="0"/>
        <w:adjustRightInd w:val="0"/>
        <w:jc w:val="both"/>
        <w:rPr>
          <w:rFonts w:asciiTheme="minorHAnsi" w:hAnsiTheme="minorHAnsi"/>
          <w:bCs/>
        </w:rPr>
      </w:pPr>
      <w:r w:rsidRPr="00A41EEB">
        <w:rPr>
          <w:rFonts w:asciiTheme="minorHAnsi" w:hAnsiTheme="minorHAnsi"/>
          <w:bCs/>
        </w:rPr>
        <w:t xml:space="preserve">Dodatno zadolžitev odobri ministrstvo, pristojno za gospodarski razvoj, za to zadolžitev ni treba pridobiti soglasja ministrstva po šestem odstavku 10. a člena ZFO-1. Po izračunih MGRT se lahko Občina Rogašovci v letu 2020 </w:t>
      </w:r>
      <w:r w:rsidRPr="00A41EEB">
        <w:rPr>
          <w:rFonts w:asciiTheme="minorHAnsi" w:hAnsiTheme="minorHAnsi"/>
          <w:b/>
          <w:bCs/>
        </w:rPr>
        <w:t>zadolži do 104.</w:t>
      </w:r>
      <w:r w:rsidR="00A41EEB" w:rsidRPr="00A41EEB">
        <w:rPr>
          <w:rFonts w:asciiTheme="minorHAnsi" w:hAnsiTheme="minorHAnsi"/>
          <w:b/>
          <w:bCs/>
        </w:rPr>
        <w:t>399</w:t>
      </w:r>
      <w:r w:rsidRPr="00A41EEB">
        <w:rPr>
          <w:rFonts w:asciiTheme="minorHAnsi" w:hAnsiTheme="minorHAnsi"/>
          <w:b/>
          <w:bCs/>
        </w:rPr>
        <w:t>,00 EUR</w:t>
      </w:r>
      <w:r w:rsidRPr="00A41EEB">
        <w:rPr>
          <w:rFonts w:asciiTheme="minorHAnsi" w:hAnsiTheme="minorHAnsi"/>
          <w:bCs/>
        </w:rPr>
        <w:t xml:space="preserve">, stopnja obrestne mere bo 0 %, doba odplačevanja pa 10 let. Najeta sredstva v letu 2020 se bodo začela vračati leta 2022 in to v dveh obrokih - meseca marca in v začetku septembra. </w:t>
      </w:r>
    </w:p>
    <w:p w:rsidR="00946169" w:rsidRDefault="00946169" w:rsidP="00946169">
      <w:pPr>
        <w:autoSpaceDE w:val="0"/>
        <w:autoSpaceDN w:val="0"/>
        <w:adjustRightInd w:val="0"/>
        <w:jc w:val="both"/>
        <w:rPr>
          <w:rFonts w:asciiTheme="minorHAnsi" w:hAnsiTheme="minorHAnsi"/>
          <w:bCs/>
        </w:rPr>
      </w:pPr>
    </w:p>
    <w:p w:rsidR="00E959B4" w:rsidRPr="00A41EEB" w:rsidRDefault="00E959B4" w:rsidP="00946169">
      <w:pPr>
        <w:autoSpaceDE w:val="0"/>
        <w:autoSpaceDN w:val="0"/>
        <w:adjustRightInd w:val="0"/>
        <w:jc w:val="both"/>
        <w:rPr>
          <w:rFonts w:asciiTheme="minorHAnsi" w:hAnsiTheme="minorHAnsi"/>
          <w:bCs/>
        </w:rPr>
      </w:pPr>
    </w:p>
    <w:p w:rsidR="00946169" w:rsidRPr="00A41EEB" w:rsidRDefault="00946169" w:rsidP="00946169">
      <w:pPr>
        <w:widowControl w:val="0"/>
        <w:jc w:val="both"/>
        <w:rPr>
          <w:rFonts w:asciiTheme="minorHAnsi" w:hAnsiTheme="minorHAnsi"/>
        </w:rPr>
      </w:pPr>
      <w:r w:rsidRPr="00A41EEB">
        <w:rPr>
          <w:rFonts w:asciiTheme="minorHAnsi" w:hAnsiTheme="minorHAnsi"/>
        </w:rPr>
        <w:lastRenderedPageBreak/>
        <w:t xml:space="preserve">Občina bo tudi v letu 2020 nadaljevala z asfaltiranjem oz. preplastitvijo cest oz. </w:t>
      </w:r>
      <w:r w:rsidRPr="00A41EEB">
        <w:rPr>
          <w:rFonts w:asciiTheme="minorHAnsi" w:hAnsiTheme="minorHAnsi"/>
          <w:b/>
        </w:rPr>
        <w:t>»Obnovo lokalnih cest in javnih poti v Občini Rogašovci v letu 2020«</w:t>
      </w:r>
      <w:r w:rsidRPr="00A41EEB">
        <w:rPr>
          <w:rFonts w:asciiTheme="minorHAnsi" w:hAnsiTheme="minorHAnsi"/>
        </w:rPr>
        <w:t xml:space="preserve"> v višini 187.000,00 EUR. </w:t>
      </w:r>
    </w:p>
    <w:p w:rsidR="00946169" w:rsidRPr="00A41EEB" w:rsidRDefault="00946169" w:rsidP="00946169">
      <w:pPr>
        <w:widowControl w:val="0"/>
        <w:jc w:val="both"/>
        <w:rPr>
          <w:rFonts w:asciiTheme="minorHAnsi" w:hAnsiTheme="minorHAnsi"/>
        </w:rPr>
      </w:pPr>
    </w:p>
    <w:p w:rsidR="00946169" w:rsidRPr="00A41EEB" w:rsidRDefault="00946169" w:rsidP="00946169">
      <w:pPr>
        <w:widowControl w:val="0"/>
        <w:jc w:val="both"/>
        <w:rPr>
          <w:rFonts w:asciiTheme="minorHAnsi" w:hAnsiTheme="minorHAnsi"/>
        </w:rPr>
      </w:pPr>
      <w:r w:rsidRPr="00A41EEB">
        <w:rPr>
          <w:rFonts w:asciiTheme="minorHAnsi" w:hAnsiTheme="minorHAnsi"/>
        </w:rPr>
        <w:t xml:space="preserve">Če bo občina v letu 2020 pridobila nepovratna sredstva, se bo pristopilo k </w:t>
      </w:r>
      <w:r w:rsidRPr="00A41EEB">
        <w:rPr>
          <w:rFonts w:asciiTheme="minorHAnsi" w:hAnsiTheme="minorHAnsi"/>
          <w:b/>
        </w:rPr>
        <w:t>izgradnji fekalne kanalizacije v romskem naselju Pertoča,</w:t>
      </w:r>
      <w:r w:rsidRPr="00A41EEB">
        <w:rPr>
          <w:rFonts w:asciiTheme="minorHAnsi" w:hAnsiTheme="minorHAnsi"/>
        </w:rPr>
        <w:t xml:space="preserve"> odpadne vode pa se bodo vodile na obstoječo čistilno napravo Pertoča. V načrtu je izvedba skupno cca 1.115 m gravitacijskega omrežja in cca 310 m tlačnih vodov ter dve prečrpališči. Izvedlo se bo približno 45 hišnih priključkov. Vrednost investicije je ocenjena na 382.200,00 EUR.</w:t>
      </w:r>
    </w:p>
    <w:p w:rsidR="00946169" w:rsidRPr="00F433AB" w:rsidRDefault="00946169" w:rsidP="00946169">
      <w:pPr>
        <w:widowControl w:val="0"/>
        <w:jc w:val="both"/>
        <w:rPr>
          <w:rFonts w:asciiTheme="minorHAnsi" w:hAnsiTheme="minorHAnsi" w:cs="Arial"/>
          <w:color w:val="0070C0"/>
        </w:rPr>
      </w:pPr>
    </w:p>
    <w:p w:rsidR="00946169" w:rsidRPr="00A41EEB" w:rsidRDefault="00946169" w:rsidP="00946169">
      <w:pPr>
        <w:widowControl w:val="0"/>
        <w:jc w:val="both"/>
        <w:rPr>
          <w:rFonts w:asciiTheme="minorHAnsi" w:hAnsiTheme="minorHAnsi"/>
        </w:rPr>
      </w:pPr>
      <w:r w:rsidRPr="00A41EEB">
        <w:rPr>
          <w:rFonts w:asciiTheme="minorHAnsi" w:hAnsiTheme="minorHAnsi"/>
        </w:rPr>
        <w:t xml:space="preserve">Za potrebe širitve lekarniške dejavnosti in referenčne ambulante zdravstvenega doma Murska Sobota, se je v letu 2019 pristopilo </w:t>
      </w:r>
      <w:r w:rsidRPr="00A41EEB">
        <w:rPr>
          <w:rFonts w:asciiTheme="minorHAnsi" w:hAnsiTheme="minorHAnsi"/>
          <w:b/>
        </w:rPr>
        <w:t xml:space="preserve"> </w:t>
      </w:r>
      <w:r w:rsidRPr="00A41EEB">
        <w:rPr>
          <w:rFonts w:asciiTheme="minorHAnsi" w:hAnsiTheme="minorHAnsi"/>
        </w:rPr>
        <w:t xml:space="preserve">k </w:t>
      </w:r>
      <w:r w:rsidRPr="00A41EEB">
        <w:rPr>
          <w:rFonts w:asciiTheme="minorHAnsi" w:hAnsiTheme="minorHAnsi"/>
          <w:b/>
        </w:rPr>
        <w:t>razširitvi prostorov na vzhodni strani zdravstvene postaje v Rogašovcih</w:t>
      </w:r>
      <w:r w:rsidRPr="00A41EEB">
        <w:rPr>
          <w:rFonts w:asciiTheme="minorHAnsi" w:hAnsiTheme="minorHAnsi"/>
        </w:rPr>
        <w:t xml:space="preserve">. Večino gradbenih del </w:t>
      </w:r>
      <w:r w:rsidR="00A41EEB">
        <w:rPr>
          <w:rFonts w:asciiTheme="minorHAnsi" w:hAnsiTheme="minorHAnsi"/>
        </w:rPr>
        <w:t>je bilo</w:t>
      </w:r>
      <w:r w:rsidRPr="00A41EEB">
        <w:rPr>
          <w:rFonts w:asciiTheme="minorHAnsi" w:hAnsiTheme="minorHAnsi"/>
        </w:rPr>
        <w:t xml:space="preserve"> opravljenih v letu 2019, dokončno pa v letu 2020.</w:t>
      </w:r>
    </w:p>
    <w:p w:rsidR="00946169" w:rsidRPr="00F433AB" w:rsidRDefault="00946169" w:rsidP="00946169">
      <w:pPr>
        <w:widowControl w:val="0"/>
        <w:jc w:val="both"/>
        <w:rPr>
          <w:rFonts w:asciiTheme="minorHAnsi" w:hAnsiTheme="minorHAnsi"/>
          <w:color w:val="0070C0"/>
        </w:rPr>
      </w:pPr>
    </w:p>
    <w:p w:rsidR="00946169" w:rsidRPr="00A41EEB" w:rsidRDefault="00946169" w:rsidP="00946169">
      <w:pPr>
        <w:widowControl w:val="0"/>
        <w:jc w:val="both"/>
        <w:rPr>
          <w:rFonts w:asciiTheme="minorHAnsi" w:hAnsiTheme="minorHAnsi"/>
        </w:rPr>
      </w:pPr>
      <w:r w:rsidRPr="00A41EEB">
        <w:rPr>
          <w:rFonts w:asciiTheme="minorHAnsi" w:hAnsiTheme="minorHAnsi"/>
        </w:rPr>
        <w:t>Med ostalimi projekti omenimo</w:t>
      </w:r>
      <w:r w:rsidRPr="00A41EEB">
        <w:rPr>
          <w:rFonts w:asciiTheme="minorHAnsi" w:hAnsiTheme="minorHAnsi"/>
          <w:b/>
        </w:rPr>
        <w:t xml:space="preserve"> izgradnjo športno rekreacijskega centra Rogašovci</w:t>
      </w:r>
      <w:r w:rsidRPr="00A41EEB">
        <w:rPr>
          <w:rFonts w:asciiTheme="minorHAnsi" w:hAnsiTheme="minorHAnsi"/>
        </w:rPr>
        <w:t xml:space="preserve">, za kar se v letu 2020 namenja 139.187,00 EUR. Na parcelah št. 690, 691 in 692 vse k.o. Sveti Jurij se bo v 1. fazi uredil prireditveni prostor, ki bo omogočal postavitev šotorov ob večjih prireditvah. Na ta prireditveni prostor pa se bo zarisalo igrišče za rokomet, odbojko, košarko in tenis. </w:t>
      </w:r>
    </w:p>
    <w:p w:rsidR="00946169" w:rsidRPr="00A41EEB" w:rsidRDefault="00946169" w:rsidP="00946169">
      <w:pPr>
        <w:widowControl w:val="0"/>
        <w:jc w:val="both"/>
        <w:rPr>
          <w:rFonts w:asciiTheme="minorHAnsi" w:hAnsiTheme="minorHAnsi"/>
        </w:rPr>
      </w:pPr>
    </w:p>
    <w:p w:rsidR="00946169" w:rsidRPr="00A41EEB" w:rsidRDefault="00946169" w:rsidP="00946169">
      <w:pPr>
        <w:pStyle w:val="Default"/>
        <w:jc w:val="both"/>
        <w:rPr>
          <w:rFonts w:asciiTheme="minorHAnsi" w:hAnsiTheme="minorHAnsi" w:cs="Times New Roman"/>
          <w:color w:val="auto"/>
        </w:rPr>
      </w:pPr>
      <w:r w:rsidRPr="00A41EEB">
        <w:rPr>
          <w:rFonts w:asciiTheme="minorHAnsi" w:hAnsiTheme="minorHAnsi" w:cs="Times New Roman"/>
          <w:color w:val="auto"/>
        </w:rPr>
        <w:t xml:space="preserve">Na parcelni št. 699/11 k.o. Sveti Jurij se namerava urediti street workout oz. </w:t>
      </w:r>
      <w:r w:rsidRPr="00A41EEB">
        <w:rPr>
          <w:rFonts w:asciiTheme="minorHAnsi" w:hAnsiTheme="minorHAnsi" w:cs="Times New Roman"/>
          <w:b/>
          <w:color w:val="auto"/>
        </w:rPr>
        <w:t>postavitev telovadnega sestava za ulično  vadbo, zunanje fitnes naprave in motorična igrala</w:t>
      </w:r>
      <w:r w:rsidRPr="00A41EEB">
        <w:rPr>
          <w:rFonts w:asciiTheme="minorHAnsi" w:hAnsiTheme="minorHAnsi" w:cs="Times New Roman"/>
          <w:color w:val="auto"/>
        </w:rPr>
        <w:t>. Postavitev igral pa se predvideva tudi v romskem naselju Ropoča, Serdica in pri šoli v Pertoči.</w:t>
      </w:r>
    </w:p>
    <w:p w:rsidR="00946169" w:rsidRPr="00A41EEB" w:rsidRDefault="00946169" w:rsidP="00946169">
      <w:pPr>
        <w:pStyle w:val="Default"/>
        <w:jc w:val="both"/>
        <w:rPr>
          <w:rFonts w:asciiTheme="minorHAnsi" w:hAnsiTheme="minorHAnsi" w:cs="Times New Roman"/>
          <w:color w:val="auto"/>
        </w:rPr>
      </w:pPr>
    </w:p>
    <w:p w:rsidR="00946169" w:rsidRPr="00A41EEB" w:rsidRDefault="00946169" w:rsidP="00946169">
      <w:pPr>
        <w:jc w:val="both"/>
        <w:rPr>
          <w:rFonts w:asciiTheme="minorHAnsi" w:hAnsiTheme="minorHAnsi" w:cs="Arial"/>
        </w:rPr>
      </w:pPr>
      <w:r w:rsidRPr="00A41EEB">
        <w:rPr>
          <w:rFonts w:asciiTheme="minorHAnsi" w:hAnsiTheme="minorHAnsi"/>
        </w:rPr>
        <w:t xml:space="preserve">V letu 2020 se nadaljuje s projektom </w:t>
      </w:r>
      <w:r w:rsidRPr="00A41EEB">
        <w:rPr>
          <w:rFonts w:asciiTheme="minorHAnsi" w:hAnsiTheme="minorHAnsi"/>
          <w:b/>
        </w:rPr>
        <w:t>Kmečka hiša v Serdici</w:t>
      </w:r>
      <w:r w:rsidRPr="00A41EEB">
        <w:rPr>
          <w:rFonts w:asciiTheme="minorHAnsi" w:hAnsiTheme="minorHAnsi"/>
        </w:rPr>
        <w:t xml:space="preserve">. Občina </w:t>
      </w:r>
      <w:r w:rsidRPr="00A41EEB">
        <w:rPr>
          <w:rFonts w:asciiTheme="minorHAnsi" w:hAnsiTheme="minorHAnsi" w:cs="Arial"/>
        </w:rPr>
        <w:t xml:space="preserve">Rogašovci je v naselju Serdica za ta namen  odkupila zemljišče in v letu 2019 začela z deli. Cimprana hiša v obliki črke L  bo služila kot etnografsko turistični objekt za prikaz življenja »nekoč« in opomnik na neke davne izgubljene čase. Kmečka hiša bo po izgradnji tudi del»Učne poti Ledava«. </w:t>
      </w:r>
      <w:r w:rsidRPr="00A41EEB">
        <w:rPr>
          <w:rFonts w:asciiTheme="minorHAnsi" w:hAnsiTheme="minorHAnsi"/>
        </w:rPr>
        <w:t>V letu 2020 se bo objekt dokončal (pokrivanje strehe s slamo, ureditev stropa, konstrukcija in obojestransko zapiranje sten, zidanje in pleskanje sten, izgradnja krušne peči z dimnikom, dobava in montaža oken in vrat, ureditev podkonstrukcije pohodnega lesenega poda).  Za ta namen so v proračunu</w:t>
      </w:r>
      <w:r w:rsidRPr="00A41EEB">
        <w:rPr>
          <w:rFonts w:asciiTheme="minorHAnsi" w:hAnsiTheme="minorHAnsi" w:cs="Arial"/>
        </w:rPr>
        <w:t xml:space="preserve"> zagotovljena sredstva v višini 54.585,00 EUR.</w:t>
      </w:r>
    </w:p>
    <w:p w:rsidR="00946169" w:rsidRPr="00A41EEB" w:rsidRDefault="00946169" w:rsidP="00946169">
      <w:pPr>
        <w:jc w:val="both"/>
        <w:rPr>
          <w:rFonts w:asciiTheme="minorHAnsi" w:hAnsiTheme="minorHAnsi" w:cs="Arial"/>
        </w:rPr>
      </w:pPr>
    </w:p>
    <w:p w:rsidR="00946169" w:rsidRPr="008D0736" w:rsidRDefault="00946169" w:rsidP="00946169">
      <w:pPr>
        <w:jc w:val="both"/>
        <w:rPr>
          <w:rFonts w:asciiTheme="minorHAnsi" w:hAnsiTheme="minorHAnsi"/>
        </w:rPr>
      </w:pPr>
      <w:r w:rsidRPr="008D0736">
        <w:rPr>
          <w:rFonts w:asciiTheme="minorHAnsi" w:hAnsiTheme="minorHAnsi"/>
        </w:rPr>
        <w:t xml:space="preserve">Nadaljuje se tudi s projektom </w:t>
      </w:r>
      <w:r w:rsidRPr="008D0736">
        <w:rPr>
          <w:rFonts w:asciiTheme="minorHAnsi" w:hAnsiTheme="minorHAnsi"/>
          <w:b/>
        </w:rPr>
        <w:t>Ureditev Dajčevega mlina</w:t>
      </w:r>
      <w:r w:rsidRPr="008D0736">
        <w:rPr>
          <w:rFonts w:asciiTheme="minorHAnsi" w:hAnsiTheme="minorHAnsi"/>
        </w:rPr>
        <w:t xml:space="preserve">. Vzpostavljen bo »živi« muzej (prikaz nekdanjega načina mletja pšenice, koruze, itd.). Prav tako bo v njem prostor namenjen mletju žit s pomočjo mlina na kamen. V letu 2020 so predvidena še sanacijska dela in nabava mlina na kamen. Vrednost del je ocenjena na </w:t>
      </w:r>
      <w:r w:rsidR="008D0736" w:rsidRPr="008D0736">
        <w:rPr>
          <w:rFonts w:asciiTheme="minorHAnsi" w:hAnsiTheme="minorHAnsi"/>
        </w:rPr>
        <w:t>18</w:t>
      </w:r>
      <w:r w:rsidRPr="008D0736">
        <w:rPr>
          <w:rFonts w:asciiTheme="minorHAnsi" w:hAnsiTheme="minorHAnsi"/>
        </w:rPr>
        <w:t>.</w:t>
      </w:r>
      <w:r w:rsidR="008D0736" w:rsidRPr="008D0736">
        <w:rPr>
          <w:rFonts w:asciiTheme="minorHAnsi" w:hAnsiTheme="minorHAnsi"/>
        </w:rPr>
        <w:t>0</w:t>
      </w:r>
      <w:r w:rsidRPr="008D0736">
        <w:rPr>
          <w:rFonts w:asciiTheme="minorHAnsi" w:hAnsiTheme="minorHAnsi"/>
        </w:rPr>
        <w:t>00,00 EUR.</w:t>
      </w:r>
    </w:p>
    <w:p w:rsidR="00946169" w:rsidRPr="008D0736" w:rsidRDefault="00946169" w:rsidP="00946169">
      <w:pPr>
        <w:jc w:val="both"/>
        <w:rPr>
          <w:rFonts w:asciiTheme="minorHAnsi" w:hAnsiTheme="minorHAnsi"/>
        </w:rPr>
      </w:pPr>
    </w:p>
    <w:p w:rsidR="006E1873" w:rsidRDefault="006E1873" w:rsidP="00946169">
      <w:pPr>
        <w:jc w:val="both"/>
        <w:rPr>
          <w:rFonts w:asciiTheme="minorHAnsi" w:hAnsiTheme="minorHAnsi"/>
        </w:rPr>
      </w:pPr>
      <w:r>
        <w:rPr>
          <w:rFonts w:asciiTheme="minorHAnsi" w:hAnsiTheme="minorHAnsi"/>
        </w:rPr>
        <w:t>V predlogu po opravljeni javni razpravi se zagotavljajo tudi sredstva za namen ureditve javne razsvetljave v romskem naselju Serdica v višini 7.700,00 EUR.</w:t>
      </w:r>
    </w:p>
    <w:p w:rsidR="006E1873" w:rsidRDefault="006E1873" w:rsidP="00946169">
      <w:pPr>
        <w:jc w:val="both"/>
        <w:rPr>
          <w:rFonts w:asciiTheme="minorHAnsi" w:hAnsiTheme="minorHAnsi"/>
        </w:rPr>
      </w:pPr>
    </w:p>
    <w:p w:rsidR="00946169" w:rsidRPr="008D0736" w:rsidRDefault="006E1873" w:rsidP="00946169">
      <w:pPr>
        <w:jc w:val="both"/>
        <w:rPr>
          <w:rFonts w:asciiTheme="minorHAnsi" w:hAnsiTheme="minorHAnsi"/>
        </w:rPr>
      </w:pPr>
      <w:r>
        <w:rPr>
          <w:rFonts w:asciiTheme="minorHAnsi" w:hAnsiTheme="minorHAnsi"/>
        </w:rPr>
        <w:t>V</w:t>
      </w:r>
      <w:r w:rsidR="00946169" w:rsidRPr="008D0736">
        <w:rPr>
          <w:rFonts w:asciiTheme="minorHAnsi" w:hAnsiTheme="minorHAnsi"/>
        </w:rPr>
        <w:t xml:space="preserve"> proračunu se zagotavljajo tudi sredstva v višini 35.000,00 EUR za ohranjanje in spodbujanje razvoja</w:t>
      </w:r>
      <w:r w:rsidR="00946169" w:rsidRPr="008D0736">
        <w:rPr>
          <w:rFonts w:asciiTheme="minorHAnsi" w:hAnsiTheme="minorHAnsi"/>
          <w:b/>
        </w:rPr>
        <w:t xml:space="preserve"> kmetijstva </w:t>
      </w:r>
      <w:r w:rsidR="00946169" w:rsidRPr="008D0736">
        <w:rPr>
          <w:rFonts w:asciiTheme="minorHAnsi" w:hAnsiTheme="minorHAnsi"/>
        </w:rPr>
        <w:t>in podeželja ter 20.000,00 EUR za</w:t>
      </w:r>
      <w:r w:rsidR="00946169" w:rsidRPr="008D0736">
        <w:rPr>
          <w:rFonts w:asciiTheme="minorHAnsi" w:hAnsiTheme="minorHAnsi"/>
          <w:b/>
        </w:rPr>
        <w:t xml:space="preserve"> </w:t>
      </w:r>
      <w:r w:rsidR="00946169" w:rsidRPr="008D0736">
        <w:rPr>
          <w:rFonts w:asciiTheme="minorHAnsi" w:hAnsiTheme="minorHAnsi"/>
        </w:rPr>
        <w:t>spodbujanje razvoja malega</w:t>
      </w:r>
      <w:r w:rsidR="00946169" w:rsidRPr="008D0736">
        <w:rPr>
          <w:rFonts w:asciiTheme="minorHAnsi" w:hAnsiTheme="minorHAnsi"/>
          <w:b/>
        </w:rPr>
        <w:t xml:space="preserve"> gospodarstva. </w:t>
      </w:r>
      <w:r w:rsidR="00946169" w:rsidRPr="008D0736">
        <w:rPr>
          <w:rFonts w:asciiTheme="minorHAnsi" w:hAnsiTheme="minorHAnsi"/>
        </w:rPr>
        <w:t xml:space="preserve">Nepovratna sredstva se bodo upravičencem dodeljevala na podlagi javnega razpisa. </w:t>
      </w:r>
    </w:p>
    <w:p w:rsidR="00946169" w:rsidRPr="008D0736" w:rsidRDefault="00946169" w:rsidP="00946169">
      <w:pPr>
        <w:jc w:val="both"/>
        <w:rPr>
          <w:rFonts w:asciiTheme="minorHAnsi" w:hAnsiTheme="minorHAnsi"/>
        </w:rPr>
      </w:pPr>
    </w:p>
    <w:p w:rsidR="00946169" w:rsidRPr="008D0736" w:rsidRDefault="00946169" w:rsidP="00946169">
      <w:pPr>
        <w:jc w:val="both"/>
        <w:rPr>
          <w:rFonts w:asciiTheme="minorHAnsi" w:hAnsiTheme="minorHAnsi"/>
        </w:rPr>
      </w:pPr>
      <w:r w:rsidRPr="008D0736">
        <w:rPr>
          <w:rFonts w:asciiTheme="minorHAnsi" w:hAnsiTheme="minorHAnsi"/>
        </w:rPr>
        <w:t>Občina nadaljuje s sofinanciranjem investicij Gasilske zveze Rogašovci in prostovoljnih gasilskih društev, za kar ima v letu 2020 namenjenih skupaj 6</w:t>
      </w:r>
      <w:r w:rsidR="008D0736" w:rsidRPr="008D0736">
        <w:rPr>
          <w:rFonts w:asciiTheme="minorHAnsi" w:hAnsiTheme="minorHAnsi"/>
        </w:rPr>
        <w:t>3</w:t>
      </w:r>
      <w:r w:rsidRPr="008D0736">
        <w:rPr>
          <w:rFonts w:asciiTheme="minorHAnsi" w:hAnsiTheme="minorHAnsi"/>
        </w:rPr>
        <w:t>.</w:t>
      </w:r>
      <w:r w:rsidR="008D0736" w:rsidRPr="008D0736">
        <w:rPr>
          <w:rFonts w:asciiTheme="minorHAnsi" w:hAnsiTheme="minorHAnsi"/>
        </w:rPr>
        <w:t>661,00</w:t>
      </w:r>
      <w:r w:rsidRPr="008D0736">
        <w:rPr>
          <w:rFonts w:asciiTheme="minorHAnsi" w:hAnsiTheme="minorHAnsi"/>
        </w:rPr>
        <w:t xml:space="preserve"> EUR. </w:t>
      </w:r>
    </w:p>
    <w:p w:rsidR="00946169" w:rsidRPr="008D0736" w:rsidRDefault="00946169" w:rsidP="00946169">
      <w:pPr>
        <w:jc w:val="both"/>
        <w:rPr>
          <w:rFonts w:asciiTheme="minorHAnsi" w:hAnsiTheme="minorHAnsi"/>
        </w:rPr>
      </w:pPr>
    </w:p>
    <w:p w:rsidR="00946169" w:rsidRPr="008D0736" w:rsidRDefault="00946169" w:rsidP="00946169">
      <w:pPr>
        <w:jc w:val="both"/>
        <w:rPr>
          <w:rFonts w:asciiTheme="minorHAnsi" w:hAnsiTheme="minorHAnsi"/>
        </w:rPr>
      </w:pPr>
      <w:r w:rsidRPr="008D0736">
        <w:rPr>
          <w:rFonts w:asciiTheme="minorHAnsi" w:hAnsiTheme="minorHAnsi"/>
        </w:rPr>
        <w:lastRenderedPageBreak/>
        <w:t xml:space="preserve">Za sofinanciranje športnih programov in za investicije in investicijsko vzdrževanje športnih objektov namenja občina v letu 2020 skupaj 49.000,00 EUR. </w:t>
      </w:r>
    </w:p>
    <w:p w:rsidR="00946169" w:rsidRPr="008D0736" w:rsidRDefault="00946169" w:rsidP="00946169">
      <w:pPr>
        <w:jc w:val="both"/>
        <w:rPr>
          <w:rFonts w:asciiTheme="minorHAnsi" w:hAnsiTheme="minorHAnsi"/>
        </w:rPr>
      </w:pPr>
    </w:p>
    <w:p w:rsidR="00946169" w:rsidRPr="008D0736" w:rsidRDefault="00946169" w:rsidP="00946169">
      <w:pPr>
        <w:jc w:val="both"/>
        <w:rPr>
          <w:rFonts w:asciiTheme="minorHAnsi" w:hAnsiTheme="minorHAnsi"/>
        </w:rPr>
      </w:pPr>
      <w:r w:rsidRPr="008D0736">
        <w:rPr>
          <w:rFonts w:asciiTheme="minorHAnsi" w:hAnsiTheme="minorHAnsi"/>
        </w:rPr>
        <w:t xml:space="preserve">Občina bo tudi v letu 2020 nadaljevala s sofinanciranjem izgradnje malih  čistilnih naprav za gospodinjstva, kjer ni oz. ne bo možna priključitev na javno kanalizacijsko omrežje. V ta namen se predlaga 7.500,00 EUR. </w:t>
      </w:r>
    </w:p>
    <w:p w:rsidR="00946169" w:rsidRPr="008D0736" w:rsidRDefault="00946169" w:rsidP="00946169">
      <w:pPr>
        <w:jc w:val="both"/>
        <w:rPr>
          <w:rFonts w:asciiTheme="minorHAnsi" w:hAnsiTheme="minorHAnsi"/>
        </w:rPr>
      </w:pPr>
      <w:r w:rsidRPr="008D0736">
        <w:rPr>
          <w:rFonts w:asciiTheme="minorHAnsi" w:hAnsiTheme="minorHAnsi"/>
        </w:rPr>
        <w:t xml:space="preserve">V načrtu je še izdelava projektne dokumentacije za izgradnjo kanalizacije Romi Ropoča, dokončanje občinskega prostorskega načrta (OPN) in občinskega podrobnega prostorskega načrta (OPPN) za območje Serdica in Pertoča. </w:t>
      </w:r>
    </w:p>
    <w:p w:rsidR="00946169" w:rsidRPr="008D0736" w:rsidRDefault="00946169" w:rsidP="00946169">
      <w:pPr>
        <w:jc w:val="both"/>
        <w:rPr>
          <w:rFonts w:asciiTheme="minorHAnsi" w:hAnsiTheme="minorHAnsi"/>
        </w:rPr>
      </w:pPr>
    </w:p>
    <w:p w:rsidR="00946169" w:rsidRPr="008D0736" w:rsidRDefault="00946169" w:rsidP="00946169">
      <w:pPr>
        <w:jc w:val="both"/>
        <w:rPr>
          <w:rFonts w:asciiTheme="minorHAnsi" w:hAnsiTheme="minorHAnsi"/>
        </w:rPr>
      </w:pPr>
      <w:r w:rsidRPr="008D0736">
        <w:rPr>
          <w:rFonts w:asciiTheme="minorHAnsi" w:hAnsiTheme="minorHAnsi"/>
        </w:rPr>
        <w:t xml:space="preserve">Predvideva se nakup in prodaja kmetijskega in stavbnega zemljišča – podrobneje opredeljeno v predlogu letnega  načrta ravnanja z nepremičnim premoženjem občine Rogašovci. </w:t>
      </w:r>
    </w:p>
    <w:p w:rsidR="00946169" w:rsidRPr="008D0736" w:rsidRDefault="00946169" w:rsidP="00946169">
      <w:pPr>
        <w:jc w:val="both"/>
        <w:rPr>
          <w:rFonts w:asciiTheme="minorHAnsi" w:hAnsiTheme="minorHAnsi"/>
        </w:rPr>
      </w:pPr>
      <w:r w:rsidRPr="008D0736">
        <w:rPr>
          <w:rFonts w:asciiTheme="minorHAnsi" w:hAnsiTheme="minorHAnsi"/>
        </w:rPr>
        <w:t>Tudi v letu 2020 se nadaljuje s sofinanciranjem obnove cerkve »Marija Snežna« v Fikšincih.</w:t>
      </w:r>
    </w:p>
    <w:p w:rsidR="00946169" w:rsidRPr="008D0736" w:rsidRDefault="00946169" w:rsidP="00946169">
      <w:pPr>
        <w:jc w:val="both"/>
        <w:rPr>
          <w:rFonts w:asciiTheme="minorHAnsi" w:hAnsiTheme="minorHAnsi"/>
        </w:rPr>
      </w:pPr>
    </w:p>
    <w:p w:rsidR="00946169" w:rsidRPr="008D0736" w:rsidRDefault="00946169" w:rsidP="00946169">
      <w:pPr>
        <w:jc w:val="both"/>
        <w:rPr>
          <w:rFonts w:asciiTheme="minorHAnsi" w:hAnsiTheme="minorHAnsi"/>
        </w:rPr>
      </w:pPr>
      <w:r w:rsidRPr="008D0736">
        <w:rPr>
          <w:rFonts w:asciiTheme="minorHAnsi" w:hAnsiTheme="minorHAnsi"/>
        </w:rPr>
        <w:t>Podrobnejši globalni in letni cilji, ki sledijo globalnim ciljem občine kot celote, so opredeljeni po posameznih programskih področjih, ki jih bo izvajala lokalna skupnost v letu 2020.</w:t>
      </w:r>
    </w:p>
    <w:p w:rsidR="00946169" w:rsidRPr="00F433AB" w:rsidRDefault="00946169" w:rsidP="00946169">
      <w:pPr>
        <w:jc w:val="both"/>
        <w:rPr>
          <w:rFonts w:asciiTheme="minorHAnsi" w:hAnsiTheme="minorHAnsi"/>
          <w:color w:val="0070C0"/>
        </w:rPr>
      </w:pPr>
    </w:p>
    <w:p w:rsidR="00946169" w:rsidRPr="006E1873" w:rsidRDefault="00946169" w:rsidP="00946169">
      <w:pPr>
        <w:jc w:val="both"/>
        <w:rPr>
          <w:rFonts w:asciiTheme="minorHAnsi" w:hAnsiTheme="minorHAnsi"/>
        </w:rPr>
      </w:pPr>
    </w:p>
    <w:p w:rsidR="00946169" w:rsidRPr="006E1873" w:rsidRDefault="00946169" w:rsidP="00946169">
      <w:pPr>
        <w:jc w:val="both"/>
        <w:rPr>
          <w:rFonts w:asciiTheme="minorHAnsi" w:hAnsiTheme="minorHAnsi"/>
          <w:b/>
        </w:rPr>
      </w:pPr>
      <w:r w:rsidRPr="006E1873">
        <w:rPr>
          <w:rFonts w:asciiTheme="minorHAnsi" w:hAnsiTheme="minorHAnsi"/>
          <w:b/>
        </w:rPr>
        <w:t>REKAPITULACIJA BILANC PRORAČUNA OBČINE ROGAŠOVCI ZA LETO 2020</w:t>
      </w:r>
    </w:p>
    <w:p w:rsidR="00946169" w:rsidRPr="006E1873" w:rsidRDefault="00946169" w:rsidP="00946169">
      <w:pPr>
        <w:jc w:val="both"/>
        <w:rPr>
          <w:rFonts w:asciiTheme="minorHAnsi" w:hAnsiTheme="minorHAnsi"/>
        </w:rPr>
      </w:pPr>
    </w:p>
    <w:p w:rsidR="00946169" w:rsidRPr="00AE0BAE" w:rsidRDefault="00946169" w:rsidP="00946169">
      <w:pPr>
        <w:jc w:val="both"/>
        <w:rPr>
          <w:rFonts w:asciiTheme="minorHAnsi" w:hAnsiTheme="minorHAnsi"/>
        </w:rPr>
      </w:pPr>
      <w:r w:rsidRPr="006E1873">
        <w:rPr>
          <w:rFonts w:asciiTheme="minorHAnsi" w:hAnsiTheme="minorHAnsi"/>
        </w:rPr>
        <w:t xml:space="preserve">Iz rekapitulacije vseh treh bilanc proračuna je razvidno, da se načrtuje, da bo občina v letu 2020  zbrala </w:t>
      </w:r>
      <w:r w:rsidR="006E1873" w:rsidRPr="006E1873">
        <w:rPr>
          <w:rFonts w:asciiTheme="minorHAnsi" w:hAnsiTheme="minorHAnsi"/>
        </w:rPr>
        <w:t>6</w:t>
      </w:r>
      <w:r w:rsidRPr="006E1873">
        <w:rPr>
          <w:rFonts w:asciiTheme="minorHAnsi" w:hAnsiTheme="minorHAnsi"/>
        </w:rPr>
        <w:t>.</w:t>
      </w:r>
      <w:r w:rsidR="006E1873" w:rsidRPr="006E1873">
        <w:rPr>
          <w:rFonts w:asciiTheme="minorHAnsi" w:hAnsiTheme="minorHAnsi"/>
        </w:rPr>
        <w:t>689</w:t>
      </w:r>
      <w:r w:rsidRPr="006E1873">
        <w:rPr>
          <w:rFonts w:asciiTheme="minorHAnsi" w:hAnsiTheme="minorHAnsi"/>
        </w:rPr>
        <w:t>.</w:t>
      </w:r>
      <w:r w:rsidR="006E1873" w:rsidRPr="006E1873">
        <w:rPr>
          <w:rFonts w:asciiTheme="minorHAnsi" w:hAnsiTheme="minorHAnsi"/>
        </w:rPr>
        <w:t>148,50</w:t>
      </w:r>
      <w:r w:rsidRPr="006E1873">
        <w:rPr>
          <w:rFonts w:asciiTheme="minorHAnsi" w:hAnsiTheme="minorHAnsi"/>
        </w:rPr>
        <w:t xml:space="preserve"> EUR prihodkov, hkrati pa se načrtuje tudi prenos neporabljenih </w:t>
      </w:r>
      <w:r w:rsidRPr="00AE0BAE">
        <w:rPr>
          <w:rFonts w:asciiTheme="minorHAnsi" w:hAnsiTheme="minorHAnsi"/>
        </w:rPr>
        <w:t xml:space="preserve">sredstev iz leta 2019 v ocenjeni višini 800.000,00 EUR. </w:t>
      </w:r>
    </w:p>
    <w:p w:rsidR="00946169" w:rsidRPr="00AE0BAE" w:rsidRDefault="00946169" w:rsidP="00946169">
      <w:pPr>
        <w:jc w:val="both"/>
        <w:rPr>
          <w:rFonts w:asciiTheme="minorHAnsi" w:hAnsiTheme="minorHAnsi"/>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672"/>
        <w:gridCol w:w="2068"/>
        <w:gridCol w:w="1985"/>
        <w:gridCol w:w="1559"/>
      </w:tblGrid>
      <w:tr w:rsidR="00AE0BAE" w:rsidRPr="00AE0BAE" w:rsidTr="00AE0BAE">
        <w:tc>
          <w:tcPr>
            <w:tcW w:w="36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E0BAE" w:rsidRPr="00AE0BAE" w:rsidRDefault="00AE0BAE" w:rsidP="00AE0BAE">
            <w:pPr>
              <w:jc w:val="both"/>
              <w:rPr>
                <w:rFonts w:asciiTheme="minorHAnsi" w:hAnsiTheme="minorHAnsi"/>
              </w:rPr>
            </w:pPr>
          </w:p>
        </w:tc>
        <w:tc>
          <w:tcPr>
            <w:tcW w:w="20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E0BAE" w:rsidRPr="00AE0BAE" w:rsidRDefault="00AE0BAE" w:rsidP="00AE0BAE">
            <w:pPr>
              <w:jc w:val="center"/>
              <w:rPr>
                <w:rFonts w:asciiTheme="minorHAnsi" w:hAnsiTheme="minorHAnsi"/>
              </w:rPr>
            </w:pPr>
            <w:r w:rsidRPr="00AE0BAE">
              <w:rPr>
                <w:rFonts w:asciiTheme="minorHAnsi" w:hAnsiTheme="minorHAnsi"/>
              </w:rPr>
              <w:t>Predlog proračuna</w:t>
            </w:r>
            <w:r w:rsidRPr="00AE0BAE">
              <w:rPr>
                <w:rFonts w:asciiTheme="minorHAnsi" w:hAnsiTheme="minorHAnsi"/>
              </w:rPr>
              <w:br/>
              <w:t xml:space="preserve">2020-1 </w:t>
            </w:r>
          </w:p>
          <w:p w:rsidR="00AE0BAE" w:rsidRPr="00AE0BAE" w:rsidRDefault="00AE0BAE" w:rsidP="00AE0BAE">
            <w:pPr>
              <w:jc w:val="center"/>
              <w:rPr>
                <w:rFonts w:asciiTheme="minorHAnsi" w:hAnsi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E0BAE" w:rsidRPr="00AE0BAE" w:rsidRDefault="00AE0BAE" w:rsidP="00AE0BAE">
            <w:pPr>
              <w:jc w:val="center"/>
              <w:rPr>
                <w:rFonts w:asciiTheme="minorHAnsi" w:hAnsiTheme="minorHAnsi"/>
              </w:rPr>
            </w:pPr>
            <w:r w:rsidRPr="00AE0BAE">
              <w:rPr>
                <w:rFonts w:asciiTheme="minorHAnsi" w:hAnsiTheme="minorHAnsi"/>
              </w:rPr>
              <w:t>Predlog proračuna</w:t>
            </w:r>
            <w:r w:rsidRPr="00AE0BAE">
              <w:rPr>
                <w:rFonts w:asciiTheme="minorHAnsi" w:hAnsiTheme="minorHAnsi"/>
              </w:rPr>
              <w:br/>
              <w:t>2020-2</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E0BAE" w:rsidRPr="00AE0BAE" w:rsidRDefault="00AE0BAE" w:rsidP="00AE0BAE">
            <w:pPr>
              <w:jc w:val="center"/>
              <w:rPr>
                <w:rFonts w:asciiTheme="minorHAnsi" w:hAnsiTheme="minorHAnsi"/>
              </w:rPr>
            </w:pPr>
            <w:r w:rsidRPr="00AE0BAE">
              <w:rPr>
                <w:rFonts w:asciiTheme="minorHAnsi" w:hAnsiTheme="minorHAnsi"/>
              </w:rPr>
              <w:t xml:space="preserve">Indeks </w:t>
            </w:r>
          </w:p>
          <w:p w:rsidR="00AE0BAE" w:rsidRPr="00AE0BAE" w:rsidRDefault="00AE0BAE" w:rsidP="00AE0BAE">
            <w:pPr>
              <w:jc w:val="center"/>
              <w:rPr>
                <w:rFonts w:asciiTheme="minorHAnsi" w:hAnsiTheme="minorHAnsi"/>
              </w:rPr>
            </w:pPr>
            <w:r w:rsidRPr="00AE0BAE">
              <w:rPr>
                <w:rFonts w:asciiTheme="minorHAnsi" w:hAnsiTheme="minorHAnsi"/>
              </w:rPr>
              <w:t>2020-2/</w:t>
            </w:r>
          </w:p>
          <w:p w:rsidR="00AE0BAE" w:rsidRPr="00AE0BAE" w:rsidRDefault="00AE0BAE" w:rsidP="00AE0BAE">
            <w:pPr>
              <w:jc w:val="center"/>
              <w:rPr>
                <w:rFonts w:asciiTheme="minorHAnsi" w:hAnsiTheme="minorHAnsi"/>
              </w:rPr>
            </w:pPr>
            <w:r w:rsidRPr="00AE0BAE">
              <w:rPr>
                <w:rFonts w:asciiTheme="minorHAnsi" w:hAnsiTheme="minorHAnsi"/>
              </w:rPr>
              <w:t>2020-1</w:t>
            </w:r>
          </w:p>
        </w:tc>
      </w:tr>
      <w:tr w:rsidR="00946169" w:rsidRPr="00AE0BAE" w:rsidTr="00AE0BAE">
        <w:tc>
          <w:tcPr>
            <w:tcW w:w="3672" w:type="dxa"/>
            <w:tcBorders>
              <w:top w:val="single" w:sz="4" w:space="0" w:color="auto"/>
              <w:left w:val="single" w:sz="4" w:space="0" w:color="auto"/>
              <w:bottom w:val="single" w:sz="4" w:space="0" w:color="auto"/>
              <w:right w:val="single" w:sz="4" w:space="0" w:color="auto"/>
            </w:tcBorders>
            <w:shd w:val="clear" w:color="auto" w:fill="auto"/>
            <w:hideMark/>
          </w:tcPr>
          <w:p w:rsidR="00946169" w:rsidRPr="00AE0BAE" w:rsidRDefault="00946169" w:rsidP="00A41EEB">
            <w:pPr>
              <w:jc w:val="both"/>
              <w:rPr>
                <w:rFonts w:asciiTheme="minorHAnsi" w:hAnsiTheme="minorHAnsi"/>
              </w:rPr>
            </w:pPr>
            <w:r w:rsidRPr="00AE0BAE">
              <w:rPr>
                <w:rFonts w:asciiTheme="minorHAnsi" w:hAnsiTheme="minorHAnsi"/>
              </w:rPr>
              <w:t>PRIHODKI</w:t>
            </w:r>
          </w:p>
        </w:tc>
        <w:tc>
          <w:tcPr>
            <w:tcW w:w="2068" w:type="dxa"/>
            <w:tcBorders>
              <w:top w:val="single" w:sz="4" w:space="0" w:color="auto"/>
              <w:left w:val="single" w:sz="4" w:space="0" w:color="auto"/>
              <w:bottom w:val="single" w:sz="4" w:space="0" w:color="auto"/>
              <w:right w:val="single" w:sz="4" w:space="0" w:color="auto"/>
            </w:tcBorders>
            <w:shd w:val="clear" w:color="auto" w:fill="auto"/>
          </w:tcPr>
          <w:p w:rsidR="00946169" w:rsidRPr="00AE0BAE" w:rsidRDefault="00946169" w:rsidP="00A41EEB">
            <w:pPr>
              <w:jc w:val="both"/>
              <w:rPr>
                <w:rFonts w:asciiTheme="minorHAnsi" w:hAnsi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46169" w:rsidRPr="00AE0BAE" w:rsidRDefault="00946169" w:rsidP="00A41EEB">
            <w:pPr>
              <w:jc w:val="both"/>
              <w:rPr>
                <w:rFonts w:asciiTheme="minorHAnsi" w:hAnsiTheme="minorHAns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46169" w:rsidRPr="00AE0BAE" w:rsidRDefault="00946169" w:rsidP="00A41EEB">
            <w:pPr>
              <w:jc w:val="both"/>
              <w:rPr>
                <w:rFonts w:asciiTheme="minorHAnsi" w:hAnsiTheme="minorHAnsi"/>
              </w:rPr>
            </w:pPr>
          </w:p>
        </w:tc>
      </w:tr>
      <w:tr w:rsidR="00946169" w:rsidRPr="00AE0BAE" w:rsidTr="00AE0BAE">
        <w:tc>
          <w:tcPr>
            <w:tcW w:w="3672" w:type="dxa"/>
            <w:tcBorders>
              <w:top w:val="single" w:sz="4" w:space="0" w:color="auto"/>
              <w:left w:val="single" w:sz="4" w:space="0" w:color="auto"/>
              <w:bottom w:val="single" w:sz="4" w:space="0" w:color="auto"/>
              <w:right w:val="single" w:sz="4" w:space="0" w:color="auto"/>
            </w:tcBorders>
            <w:shd w:val="clear" w:color="auto" w:fill="auto"/>
            <w:hideMark/>
          </w:tcPr>
          <w:p w:rsidR="00946169" w:rsidRPr="00AE0BAE" w:rsidRDefault="00946169" w:rsidP="00A41EEB">
            <w:pPr>
              <w:jc w:val="both"/>
              <w:rPr>
                <w:rFonts w:asciiTheme="minorHAnsi" w:hAnsiTheme="minorHAnsi"/>
              </w:rPr>
            </w:pPr>
            <w:r w:rsidRPr="00AE0BAE">
              <w:rPr>
                <w:rFonts w:asciiTheme="minorHAnsi" w:hAnsiTheme="minorHAnsi"/>
              </w:rPr>
              <w:t>A. Bilanca prihodkov in odhodkov</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946169" w:rsidRPr="00AE0BAE" w:rsidRDefault="00AE0BAE" w:rsidP="00AE0BAE">
            <w:pPr>
              <w:jc w:val="right"/>
              <w:rPr>
                <w:rFonts w:asciiTheme="minorHAnsi" w:hAnsiTheme="minorHAnsi"/>
              </w:rPr>
            </w:pPr>
            <w:r w:rsidRPr="00AE0BAE">
              <w:rPr>
                <w:rFonts w:asciiTheme="minorHAnsi" w:hAnsiTheme="minorHAnsi"/>
              </w:rPr>
              <w:t>5</w:t>
            </w:r>
            <w:r w:rsidR="00946169" w:rsidRPr="00AE0BAE">
              <w:rPr>
                <w:rFonts w:asciiTheme="minorHAnsi" w:hAnsiTheme="minorHAnsi"/>
              </w:rPr>
              <w:t>.</w:t>
            </w:r>
            <w:r w:rsidRPr="00AE0BAE">
              <w:rPr>
                <w:rFonts w:asciiTheme="minorHAnsi" w:hAnsiTheme="minorHAnsi"/>
              </w:rPr>
              <w:t>735</w:t>
            </w:r>
            <w:r w:rsidR="00946169" w:rsidRPr="00AE0BAE">
              <w:rPr>
                <w:rFonts w:asciiTheme="minorHAnsi" w:hAnsiTheme="minorHAnsi"/>
              </w:rPr>
              <w:t>.</w:t>
            </w:r>
            <w:r w:rsidRPr="00AE0BAE">
              <w:rPr>
                <w:rFonts w:asciiTheme="minorHAnsi" w:hAnsiTheme="minorHAnsi"/>
              </w:rPr>
              <w:t>531,78</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46169" w:rsidRPr="00AE0BAE" w:rsidRDefault="00AE0BAE" w:rsidP="00AE0BAE">
            <w:pPr>
              <w:jc w:val="right"/>
              <w:rPr>
                <w:rFonts w:asciiTheme="minorHAnsi" w:hAnsiTheme="minorHAnsi"/>
              </w:rPr>
            </w:pPr>
            <w:r w:rsidRPr="00AE0BAE">
              <w:rPr>
                <w:rFonts w:asciiTheme="minorHAnsi" w:hAnsiTheme="minorHAnsi"/>
              </w:rPr>
              <w:t>5</w:t>
            </w:r>
            <w:r w:rsidR="00946169" w:rsidRPr="00AE0BAE">
              <w:rPr>
                <w:rFonts w:asciiTheme="minorHAnsi" w:hAnsiTheme="minorHAnsi"/>
              </w:rPr>
              <w:t>.</w:t>
            </w:r>
            <w:r w:rsidRPr="00AE0BAE">
              <w:rPr>
                <w:rFonts w:asciiTheme="minorHAnsi" w:hAnsiTheme="minorHAnsi"/>
              </w:rPr>
              <w:t>784</w:t>
            </w:r>
            <w:r w:rsidR="00946169" w:rsidRPr="00AE0BAE">
              <w:rPr>
                <w:rFonts w:asciiTheme="minorHAnsi" w:hAnsiTheme="minorHAnsi"/>
              </w:rPr>
              <w:t>.</w:t>
            </w:r>
            <w:r w:rsidRPr="00AE0BAE">
              <w:rPr>
                <w:rFonts w:asciiTheme="minorHAnsi" w:hAnsiTheme="minorHAnsi"/>
              </w:rPr>
              <w:t>749,50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46169" w:rsidRPr="00AE0BAE" w:rsidRDefault="00AE0BAE" w:rsidP="00AE0BAE">
            <w:pPr>
              <w:jc w:val="right"/>
              <w:rPr>
                <w:rFonts w:asciiTheme="minorHAnsi" w:hAnsiTheme="minorHAnsi"/>
              </w:rPr>
            </w:pPr>
            <w:r w:rsidRPr="00AE0BAE">
              <w:rPr>
                <w:rFonts w:asciiTheme="minorHAnsi" w:hAnsiTheme="minorHAnsi"/>
              </w:rPr>
              <w:t>100,86</w:t>
            </w:r>
          </w:p>
        </w:tc>
      </w:tr>
      <w:tr w:rsidR="00946169" w:rsidRPr="00AE0BAE" w:rsidTr="00AE0BAE">
        <w:tc>
          <w:tcPr>
            <w:tcW w:w="3672" w:type="dxa"/>
            <w:tcBorders>
              <w:top w:val="single" w:sz="4" w:space="0" w:color="auto"/>
              <w:left w:val="single" w:sz="4" w:space="0" w:color="auto"/>
              <w:bottom w:val="single" w:sz="4" w:space="0" w:color="auto"/>
              <w:right w:val="single" w:sz="4" w:space="0" w:color="auto"/>
            </w:tcBorders>
            <w:shd w:val="clear" w:color="auto" w:fill="auto"/>
            <w:hideMark/>
          </w:tcPr>
          <w:p w:rsidR="00946169" w:rsidRPr="00AE0BAE" w:rsidRDefault="00946169" w:rsidP="00A41EEB">
            <w:pPr>
              <w:jc w:val="both"/>
              <w:rPr>
                <w:rFonts w:asciiTheme="minorHAnsi" w:hAnsiTheme="minorHAnsi"/>
              </w:rPr>
            </w:pPr>
            <w:r w:rsidRPr="00AE0BAE">
              <w:rPr>
                <w:rFonts w:asciiTheme="minorHAnsi" w:hAnsiTheme="minorHAnsi"/>
              </w:rPr>
              <w:t>B. Račun finančnih terjatev in naložb</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946169" w:rsidRPr="00AE0BAE" w:rsidRDefault="00946169" w:rsidP="00A41EEB">
            <w:pPr>
              <w:jc w:val="right"/>
              <w:rPr>
                <w:rFonts w:asciiTheme="minorHAnsi" w:hAnsiTheme="minorHAnsi"/>
              </w:rPr>
            </w:pPr>
            <w:r w:rsidRPr="00AE0BAE">
              <w:rPr>
                <w:rFonts w:asciiTheme="minorHAnsi" w:hAnsiTheme="minorHAnsi"/>
              </w:rPr>
              <w:t>0</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46169" w:rsidRPr="00AE0BAE" w:rsidRDefault="00946169" w:rsidP="00A41EEB">
            <w:pPr>
              <w:jc w:val="right"/>
              <w:rPr>
                <w:rFonts w:asciiTheme="minorHAnsi" w:hAnsiTheme="minorHAnsi"/>
              </w:rPr>
            </w:pPr>
            <w:r w:rsidRPr="00AE0BAE">
              <w:rPr>
                <w:rFonts w:asciiTheme="minorHAnsi" w:hAnsiTheme="minorHAnsi"/>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46169" w:rsidRPr="00AE0BAE" w:rsidRDefault="00946169" w:rsidP="00A41EEB">
            <w:pPr>
              <w:jc w:val="right"/>
              <w:rPr>
                <w:rFonts w:asciiTheme="minorHAnsi" w:hAnsiTheme="minorHAnsi"/>
              </w:rPr>
            </w:pPr>
            <w:r w:rsidRPr="00AE0BAE">
              <w:rPr>
                <w:rFonts w:asciiTheme="minorHAnsi" w:hAnsiTheme="minorHAnsi"/>
              </w:rPr>
              <w:t>0</w:t>
            </w:r>
          </w:p>
        </w:tc>
      </w:tr>
      <w:tr w:rsidR="00946169" w:rsidRPr="00AE0BAE" w:rsidTr="00AE0BAE">
        <w:tc>
          <w:tcPr>
            <w:tcW w:w="3672" w:type="dxa"/>
            <w:tcBorders>
              <w:top w:val="single" w:sz="4" w:space="0" w:color="auto"/>
              <w:left w:val="single" w:sz="4" w:space="0" w:color="auto"/>
              <w:bottom w:val="single" w:sz="4" w:space="0" w:color="auto"/>
              <w:right w:val="single" w:sz="4" w:space="0" w:color="auto"/>
            </w:tcBorders>
            <w:shd w:val="clear" w:color="auto" w:fill="auto"/>
            <w:hideMark/>
          </w:tcPr>
          <w:p w:rsidR="00946169" w:rsidRPr="00AE0BAE" w:rsidRDefault="00946169" w:rsidP="00A41EEB">
            <w:pPr>
              <w:jc w:val="both"/>
              <w:rPr>
                <w:rFonts w:asciiTheme="minorHAnsi" w:hAnsiTheme="minorHAnsi"/>
              </w:rPr>
            </w:pPr>
            <w:r w:rsidRPr="00AE0BAE">
              <w:rPr>
                <w:rFonts w:asciiTheme="minorHAnsi" w:hAnsiTheme="minorHAnsi"/>
              </w:rPr>
              <w:t>C. Račun financiranja</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946169" w:rsidRPr="00AE0BAE" w:rsidRDefault="00946169" w:rsidP="00AE0BAE">
            <w:pPr>
              <w:jc w:val="right"/>
              <w:rPr>
                <w:rFonts w:asciiTheme="minorHAnsi" w:hAnsiTheme="minorHAnsi"/>
              </w:rPr>
            </w:pPr>
            <w:r w:rsidRPr="00AE0BAE">
              <w:rPr>
                <w:rFonts w:asciiTheme="minorHAnsi" w:hAnsiTheme="minorHAnsi"/>
              </w:rPr>
              <w:t>1</w:t>
            </w:r>
            <w:r w:rsidR="00AE0BAE" w:rsidRPr="00AE0BAE">
              <w:rPr>
                <w:rFonts w:asciiTheme="minorHAnsi" w:hAnsiTheme="minorHAnsi"/>
              </w:rPr>
              <w:t>04</w:t>
            </w:r>
            <w:r w:rsidRPr="00AE0BAE">
              <w:rPr>
                <w:rFonts w:asciiTheme="minorHAnsi" w:hAnsiTheme="minorHAnsi"/>
              </w:rPr>
              <w:t>.</w:t>
            </w:r>
            <w:r w:rsidR="00AE0BAE" w:rsidRPr="00AE0BAE">
              <w:rPr>
                <w:rFonts w:asciiTheme="minorHAnsi" w:hAnsiTheme="minorHAnsi"/>
              </w:rPr>
              <w:t>004</w:t>
            </w:r>
            <w:r w:rsidRPr="00AE0BAE">
              <w:rPr>
                <w:rFonts w:asciiTheme="minorHAnsi" w:hAnsiTheme="minorHAnsi"/>
              </w:rPr>
              <w:t>,00</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46169" w:rsidRPr="00AE0BAE" w:rsidRDefault="00946169" w:rsidP="00AE0BAE">
            <w:pPr>
              <w:jc w:val="right"/>
              <w:rPr>
                <w:rFonts w:asciiTheme="minorHAnsi" w:hAnsiTheme="minorHAnsi"/>
              </w:rPr>
            </w:pPr>
            <w:r w:rsidRPr="00AE0BAE">
              <w:rPr>
                <w:rFonts w:asciiTheme="minorHAnsi" w:hAnsiTheme="minorHAnsi"/>
              </w:rPr>
              <w:t>104.</w:t>
            </w:r>
            <w:r w:rsidR="00AE0BAE" w:rsidRPr="00AE0BAE">
              <w:rPr>
                <w:rFonts w:asciiTheme="minorHAnsi" w:hAnsiTheme="minorHAnsi"/>
              </w:rPr>
              <w:t>399,</w:t>
            </w:r>
            <w:r w:rsidRPr="00AE0BAE">
              <w:rPr>
                <w:rFonts w:asciiTheme="minorHAnsi" w:hAnsiTheme="minorHAnsi"/>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46169" w:rsidRPr="00AE0BAE" w:rsidRDefault="00AE0BAE" w:rsidP="00AE0BAE">
            <w:pPr>
              <w:jc w:val="right"/>
              <w:rPr>
                <w:rFonts w:asciiTheme="minorHAnsi" w:hAnsiTheme="minorHAnsi"/>
              </w:rPr>
            </w:pPr>
            <w:r w:rsidRPr="00AE0BAE">
              <w:rPr>
                <w:rFonts w:asciiTheme="minorHAnsi" w:hAnsiTheme="minorHAnsi"/>
              </w:rPr>
              <w:t>100,38</w:t>
            </w:r>
          </w:p>
        </w:tc>
      </w:tr>
      <w:tr w:rsidR="00946169" w:rsidRPr="00AE0BAE" w:rsidTr="00AE0BAE">
        <w:tc>
          <w:tcPr>
            <w:tcW w:w="3672" w:type="dxa"/>
            <w:tcBorders>
              <w:top w:val="single" w:sz="4" w:space="0" w:color="auto"/>
              <w:left w:val="single" w:sz="4" w:space="0" w:color="auto"/>
              <w:bottom w:val="single" w:sz="4" w:space="0" w:color="auto"/>
              <w:right w:val="single" w:sz="4" w:space="0" w:color="auto"/>
            </w:tcBorders>
            <w:shd w:val="clear" w:color="auto" w:fill="auto"/>
            <w:hideMark/>
          </w:tcPr>
          <w:p w:rsidR="00946169" w:rsidRPr="00AE0BAE" w:rsidRDefault="00946169" w:rsidP="00A41EEB">
            <w:pPr>
              <w:jc w:val="both"/>
              <w:rPr>
                <w:rFonts w:asciiTheme="minorHAnsi" w:hAnsiTheme="minorHAnsi"/>
              </w:rPr>
            </w:pPr>
            <w:r w:rsidRPr="00AE0BAE">
              <w:rPr>
                <w:rFonts w:asciiTheme="minorHAnsi" w:hAnsiTheme="minorHAnsi"/>
              </w:rPr>
              <w:t xml:space="preserve">   Sredstva na računih iz preteklih let</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946169" w:rsidRPr="00AE0BAE" w:rsidRDefault="00946169" w:rsidP="00AE0BAE">
            <w:pPr>
              <w:jc w:val="right"/>
              <w:rPr>
                <w:rFonts w:asciiTheme="minorHAnsi" w:hAnsiTheme="minorHAnsi"/>
              </w:rPr>
            </w:pPr>
            <w:r w:rsidRPr="00AE0BAE">
              <w:rPr>
                <w:rFonts w:asciiTheme="minorHAnsi" w:hAnsiTheme="minorHAnsi"/>
              </w:rPr>
              <w:t>8</w:t>
            </w:r>
            <w:r w:rsidR="00AE0BAE" w:rsidRPr="00AE0BAE">
              <w:rPr>
                <w:rFonts w:asciiTheme="minorHAnsi" w:hAnsiTheme="minorHAnsi"/>
              </w:rPr>
              <w:t>00.000,00</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46169" w:rsidRPr="00AE0BAE" w:rsidRDefault="00946169" w:rsidP="00A41EEB">
            <w:pPr>
              <w:jc w:val="right"/>
              <w:rPr>
                <w:rFonts w:asciiTheme="minorHAnsi" w:hAnsiTheme="minorHAnsi"/>
              </w:rPr>
            </w:pPr>
            <w:r w:rsidRPr="00AE0BAE">
              <w:rPr>
                <w:rFonts w:asciiTheme="minorHAnsi" w:hAnsiTheme="minorHAnsi"/>
              </w:rPr>
              <w:t>800.000,00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46169" w:rsidRPr="00AE0BAE" w:rsidRDefault="00AE0BAE" w:rsidP="00AE0BAE">
            <w:pPr>
              <w:jc w:val="right"/>
              <w:rPr>
                <w:rFonts w:asciiTheme="minorHAnsi" w:hAnsiTheme="minorHAnsi"/>
              </w:rPr>
            </w:pPr>
            <w:r w:rsidRPr="00AE0BAE">
              <w:rPr>
                <w:rFonts w:asciiTheme="minorHAnsi" w:hAnsiTheme="minorHAnsi"/>
              </w:rPr>
              <w:t>100,00</w:t>
            </w:r>
          </w:p>
        </w:tc>
      </w:tr>
      <w:tr w:rsidR="00946169" w:rsidRPr="00AE0BAE" w:rsidTr="00AE0BAE">
        <w:tc>
          <w:tcPr>
            <w:tcW w:w="367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46169" w:rsidRPr="00AE0BAE" w:rsidRDefault="00946169" w:rsidP="00A41EEB">
            <w:pPr>
              <w:jc w:val="both"/>
              <w:rPr>
                <w:rFonts w:asciiTheme="minorHAnsi" w:hAnsiTheme="minorHAnsi"/>
                <w:b/>
              </w:rPr>
            </w:pPr>
            <w:r w:rsidRPr="00AE0BAE">
              <w:rPr>
                <w:rFonts w:asciiTheme="minorHAnsi" w:hAnsiTheme="minorHAnsi"/>
                <w:b/>
              </w:rPr>
              <w:t>SKUPAJ (s sr. iz pret.let)</w:t>
            </w:r>
          </w:p>
        </w:tc>
        <w:tc>
          <w:tcPr>
            <w:tcW w:w="20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46169" w:rsidRPr="00AE0BAE" w:rsidRDefault="00AE0BAE" w:rsidP="00AE0BAE">
            <w:pPr>
              <w:jc w:val="right"/>
              <w:rPr>
                <w:rFonts w:asciiTheme="minorHAnsi" w:hAnsiTheme="minorHAnsi"/>
                <w:b/>
              </w:rPr>
            </w:pPr>
            <w:r w:rsidRPr="00AE0BAE">
              <w:rPr>
                <w:rFonts w:asciiTheme="minorHAnsi" w:hAnsiTheme="minorHAnsi"/>
                <w:b/>
              </w:rPr>
              <w:t>6</w:t>
            </w:r>
            <w:r w:rsidR="00946169" w:rsidRPr="00AE0BAE">
              <w:rPr>
                <w:rFonts w:asciiTheme="minorHAnsi" w:hAnsiTheme="minorHAnsi"/>
                <w:b/>
              </w:rPr>
              <w:t>.</w:t>
            </w:r>
            <w:r w:rsidRPr="00AE0BAE">
              <w:rPr>
                <w:rFonts w:asciiTheme="minorHAnsi" w:hAnsiTheme="minorHAnsi"/>
                <w:b/>
              </w:rPr>
              <w:t>639</w:t>
            </w:r>
            <w:r w:rsidR="00946169" w:rsidRPr="00AE0BAE">
              <w:rPr>
                <w:rFonts w:asciiTheme="minorHAnsi" w:hAnsiTheme="minorHAnsi"/>
                <w:b/>
              </w:rPr>
              <w:t>.</w:t>
            </w:r>
            <w:r w:rsidRPr="00AE0BAE">
              <w:rPr>
                <w:rFonts w:asciiTheme="minorHAnsi" w:hAnsiTheme="minorHAnsi"/>
                <w:b/>
              </w:rPr>
              <w:t>535,78</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46169" w:rsidRPr="00AE0BAE" w:rsidRDefault="00AE0BAE" w:rsidP="00AE0BAE">
            <w:pPr>
              <w:jc w:val="right"/>
              <w:rPr>
                <w:rFonts w:asciiTheme="minorHAnsi" w:hAnsiTheme="minorHAnsi"/>
                <w:b/>
              </w:rPr>
            </w:pPr>
            <w:r w:rsidRPr="00AE0BAE">
              <w:rPr>
                <w:rFonts w:asciiTheme="minorHAnsi" w:hAnsiTheme="minorHAnsi"/>
                <w:b/>
              </w:rPr>
              <w:t>6</w:t>
            </w:r>
            <w:r w:rsidR="00946169" w:rsidRPr="00AE0BAE">
              <w:rPr>
                <w:rFonts w:asciiTheme="minorHAnsi" w:hAnsiTheme="minorHAnsi"/>
                <w:b/>
              </w:rPr>
              <w:t>.</w:t>
            </w:r>
            <w:r w:rsidRPr="00AE0BAE">
              <w:rPr>
                <w:rFonts w:asciiTheme="minorHAnsi" w:hAnsiTheme="minorHAnsi"/>
                <w:b/>
              </w:rPr>
              <w:t>689</w:t>
            </w:r>
            <w:r w:rsidR="00946169" w:rsidRPr="00AE0BAE">
              <w:rPr>
                <w:rFonts w:asciiTheme="minorHAnsi" w:hAnsiTheme="minorHAnsi"/>
                <w:b/>
              </w:rPr>
              <w:t>.</w:t>
            </w:r>
            <w:r w:rsidRPr="00AE0BAE">
              <w:rPr>
                <w:rFonts w:asciiTheme="minorHAnsi" w:hAnsiTheme="minorHAnsi"/>
                <w:b/>
              </w:rPr>
              <w:t>148,50</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46169" w:rsidRPr="00AE0BAE" w:rsidRDefault="00AE0BAE" w:rsidP="00AE0BAE">
            <w:pPr>
              <w:jc w:val="right"/>
              <w:rPr>
                <w:rFonts w:asciiTheme="minorHAnsi" w:hAnsiTheme="minorHAnsi"/>
                <w:b/>
              </w:rPr>
            </w:pPr>
            <w:r w:rsidRPr="00AE0BAE">
              <w:rPr>
                <w:rFonts w:asciiTheme="minorHAnsi" w:hAnsiTheme="minorHAnsi"/>
                <w:b/>
              </w:rPr>
              <w:t>100,75</w:t>
            </w:r>
          </w:p>
        </w:tc>
      </w:tr>
      <w:tr w:rsidR="00946169" w:rsidRPr="00AE0BAE" w:rsidTr="00AE0BAE">
        <w:tc>
          <w:tcPr>
            <w:tcW w:w="3672" w:type="dxa"/>
            <w:tcBorders>
              <w:top w:val="single" w:sz="4" w:space="0" w:color="auto"/>
              <w:left w:val="single" w:sz="4" w:space="0" w:color="auto"/>
              <w:bottom w:val="single" w:sz="4" w:space="0" w:color="auto"/>
              <w:right w:val="single" w:sz="4" w:space="0" w:color="auto"/>
            </w:tcBorders>
            <w:shd w:val="clear" w:color="auto" w:fill="auto"/>
            <w:hideMark/>
          </w:tcPr>
          <w:p w:rsidR="00946169" w:rsidRPr="00AE0BAE" w:rsidRDefault="00946169" w:rsidP="00A41EEB">
            <w:pPr>
              <w:jc w:val="both"/>
              <w:rPr>
                <w:rFonts w:asciiTheme="minorHAnsi" w:hAnsiTheme="minorHAnsi"/>
              </w:rPr>
            </w:pPr>
            <w:r w:rsidRPr="00AE0BAE">
              <w:rPr>
                <w:rFonts w:asciiTheme="minorHAnsi" w:hAnsiTheme="minorHAnsi"/>
              </w:rPr>
              <w:t>ODHODKI</w:t>
            </w:r>
          </w:p>
        </w:tc>
        <w:tc>
          <w:tcPr>
            <w:tcW w:w="2068" w:type="dxa"/>
            <w:tcBorders>
              <w:top w:val="single" w:sz="4" w:space="0" w:color="auto"/>
              <w:left w:val="single" w:sz="4" w:space="0" w:color="auto"/>
              <w:bottom w:val="single" w:sz="4" w:space="0" w:color="auto"/>
              <w:right w:val="single" w:sz="4" w:space="0" w:color="auto"/>
            </w:tcBorders>
            <w:shd w:val="clear" w:color="auto" w:fill="auto"/>
          </w:tcPr>
          <w:p w:rsidR="00946169" w:rsidRPr="00AE0BAE" w:rsidRDefault="00946169" w:rsidP="00A41EEB">
            <w:pPr>
              <w:jc w:val="right"/>
              <w:rPr>
                <w:rFonts w:asciiTheme="minorHAnsi" w:hAnsi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46169" w:rsidRPr="00AE0BAE" w:rsidRDefault="00946169" w:rsidP="00A41EEB">
            <w:pPr>
              <w:jc w:val="right"/>
              <w:rPr>
                <w:rFonts w:asciiTheme="minorHAnsi" w:hAnsiTheme="minorHAns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46169" w:rsidRPr="00AE0BAE" w:rsidRDefault="00946169" w:rsidP="00A41EEB">
            <w:pPr>
              <w:jc w:val="right"/>
              <w:rPr>
                <w:rFonts w:asciiTheme="minorHAnsi" w:hAnsiTheme="minorHAnsi"/>
              </w:rPr>
            </w:pPr>
          </w:p>
        </w:tc>
      </w:tr>
      <w:tr w:rsidR="00946169" w:rsidRPr="00AE0BAE" w:rsidTr="00AE0BAE">
        <w:tc>
          <w:tcPr>
            <w:tcW w:w="3672" w:type="dxa"/>
            <w:tcBorders>
              <w:top w:val="single" w:sz="4" w:space="0" w:color="auto"/>
              <w:left w:val="single" w:sz="4" w:space="0" w:color="auto"/>
              <w:bottom w:val="single" w:sz="4" w:space="0" w:color="auto"/>
              <w:right w:val="single" w:sz="4" w:space="0" w:color="auto"/>
            </w:tcBorders>
            <w:shd w:val="clear" w:color="auto" w:fill="auto"/>
            <w:hideMark/>
          </w:tcPr>
          <w:p w:rsidR="00946169" w:rsidRPr="00AE0BAE" w:rsidRDefault="00946169" w:rsidP="00A41EEB">
            <w:pPr>
              <w:jc w:val="both"/>
              <w:rPr>
                <w:rFonts w:asciiTheme="minorHAnsi" w:hAnsiTheme="minorHAnsi"/>
              </w:rPr>
            </w:pPr>
            <w:r w:rsidRPr="00AE0BAE">
              <w:rPr>
                <w:rFonts w:asciiTheme="minorHAnsi" w:hAnsiTheme="minorHAnsi"/>
              </w:rPr>
              <w:t>A. Bilanca prihodkov in odhodkov</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946169" w:rsidRPr="00AE0BAE" w:rsidRDefault="00AE0BAE" w:rsidP="00AE0BAE">
            <w:pPr>
              <w:jc w:val="right"/>
              <w:rPr>
                <w:rFonts w:asciiTheme="minorHAnsi" w:hAnsiTheme="minorHAnsi"/>
              </w:rPr>
            </w:pPr>
            <w:r w:rsidRPr="00AE0BAE">
              <w:rPr>
                <w:rFonts w:asciiTheme="minorHAnsi" w:hAnsiTheme="minorHAnsi"/>
              </w:rPr>
              <w:t>6</w:t>
            </w:r>
            <w:r w:rsidR="00946169" w:rsidRPr="00AE0BAE">
              <w:rPr>
                <w:rFonts w:asciiTheme="minorHAnsi" w:hAnsiTheme="minorHAnsi"/>
              </w:rPr>
              <w:t>.</w:t>
            </w:r>
            <w:r w:rsidRPr="00AE0BAE">
              <w:rPr>
                <w:rFonts w:asciiTheme="minorHAnsi" w:hAnsiTheme="minorHAnsi"/>
              </w:rPr>
              <w:t>615</w:t>
            </w:r>
            <w:r w:rsidR="00946169" w:rsidRPr="00AE0BAE">
              <w:rPr>
                <w:rFonts w:asciiTheme="minorHAnsi" w:hAnsiTheme="minorHAnsi"/>
              </w:rPr>
              <w:t>.</w:t>
            </w:r>
            <w:r w:rsidRPr="00AE0BAE">
              <w:rPr>
                <w:rFonts w:asciiTheme="minorHAnsi" w:hAnsiTheme="minorHAnsi"/>
              </w:rPr>
              <w:t>107,68</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46169" w:rsidRPr="00AE0BAE" w:rsidRDefault="00AE0BAE" w:rsidP="00AE0BAE">
            <w:pPr>
              <w:jc w:val="right"/>
              <w:rPr>
                <w:rFonts w:asciiTheme="minorHAnsi" w:hAnsiTheme="minorHAnsi"/>
              </w:rPr>
            </w:pPr>
            <w:r w:rsidRPr="00AE0BAE">
              <w:rPr>
                <w:rFonts w:asciiTheme="minorHAnsi" w:hAnsiTheme="minorHAnsi"/>
              </w:rPr>
              <w:t>6</w:t>
            </w:r>
            <w:r w:rsidR="00946169" w:rsidRPr="00AE0BAE">
              <w:rPr>
                <w:rFonts w:asciiTheme="minorHAnsi" w:hAnsiTheme="minorHAnsi"/>
              </w:rPr>
              <w:t>.</w:t>
            </w:r>
            <w:r w:rsidRPr="00AE0BAE">
              <w:rPr>
                <w:rFonts w:asciiTheme="minorHAnsi" w:hAnsiTheme="minorHAnsi"/>
              </w:rPr>
              <w:t>664</w:t>
            </w:r>
            <w:r w:rsidR="00946169" w:rsidRPr="00AE0BAE">
              <w:rPr>
                <w:rFonts w:asciiTheme="minorHAnsi" w:hAnsiTheme="minorHAnsi"/>
              </w:rPr>
              <w:t>.</w:t>
            </w:r>
            <w:r w:rsidRPr="00AE0BAE">
              <w:rPr>
                <w:rFonts w:asciiTheme="minorHAnsi" w:hAnsiTheme="minorHAnsi"/>
              </w:rPr>
              <w:t>720,40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46169" w:rsidRPr="00AE0BAE" w:rsidRDefault="00AE0BAE" w:rsidP="00AE0BAE">
            <w:pPr>
              <w:jc w:val="right"/>
              <w:rPr>
                <w:rFonts w:asciiTheme="minorHAnsi" w:hAnsiTheme="minorHAnsi"/>
              </w:rPr>
            </w:pPr>
            <w:r w:rsidRPr="00AE0BAE">
              <w:rPr>
                <w:rFonts w:asciiTheme="minorHAnsi" w:hAnsiTheme="minorHAnsi"/>
              </w:rPr>
              <w:t>100,75</w:t>
            </w:r>
          </w:p>
        </w:tc>
      </w:tr>
      <w:tr w:rsidR="00946169" w:rsidRPr="00AE0BAE" w:rsidTr="00AE0BAE">
        <w:tc>
          <w:tcPr>
            <w:tcW w:w="3672" w:type="dxa"/>
            <w:tcBorders>
              <w:top w:val="single" w:sz="4" w:space="0" w:color="auto"/>
              <w:left w:val="single" w:sz="4" w:space="0" w:color="auto"/>
              <w:bottom w:val="single" w:sz="4" w:space="0" w:color="auto"/>
              <w:right w:val="single" w:sz="4" w:space="0" w:color="auto"/>
            </w:tcBorders>
            <w:shd w:val="clear" w:color="auto" w:fill="auto"/>
            <w:hideMark/>
          </w:tcPr>
          <w:p w:rsidR="00946169" w:rsidRPr="00AE0BAE" w:rsidRDefault="00946169" w:rsidP="00A41EEB">
            <w:pPr>
              <w:jc w:val="both"/>
              <w:rPr>
                <w:rFonts w:asciiTheme="minorHAnsi" w:hAnsiTheme="minorHAnsi"/>
              </w:rPr>
            </w:pPr>
            <w:r w:rsidRPr="00AE0BAE">
              <w:rPr>
                <w:rFonts w:asciiTheme="minorHAnsi" w:hAnsiTheme="minorHAnsi"/>
              </w:rPr>
              <w:t>B. Račun finančnih terjatev in    naložb</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6169" w:rsidRPr="00AE0BAE" w:rsidRDefault="00946169" w:rsidP="00A41EEB">
            <w:pPr>
              <w:jc w:val="right"/>
              <w:rPr>
                <w:rFonts w:asciiTheme="minorHAnsi" w:hAnsiTheme="minorHAnsi"/>
              </w:rPr>
            </w:pPr>
            <w:r w:rsidRPr="00AE0BAE">
              <w:rPr>
                <w:rFonts w:asciiTheme="minorHAnsi" w:hAnsiTheme="minorHAnsi"/>
              </w:rPr>
              <w:t>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6169" w:rsidRPr="00AE0BAE" w:rsidRDefault="00946169" w:rsidP="00A41EEB">
            <w:pPr>
              <w:jc w:val="right"/>
              <w:rPr>
                <w:rFonts w:asciiTheme="minorHAnsi" w:hAnsiTheme="minorHAnsi"/>
              </w:rPr>
            </w:pPr>
            <w:r w:rsidRPr="00AE0BAE">
              <w:rPr>
                <w:rFonts w:asciiTheme="minorHAnsi" w:hAnsiTheme="minorHAnsi"/>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6169" w:rsidRPr="00AE0BAE" w:rsidRDefault="00946169" w:rsidP="00A41EEB">
            <w:pPr>
              <w:jc w:val="right"/>
              <w:rPr>
                <w:rFonts w:asciiTheme="minorHAnsi" w:hAnsiTheme="minorHAnsi"/>
              </w:rPr>
            </w:pPr>
            <w:r w:rsidRPr="00AE0BAE">
              <w:rPr>
                <w:rFonts w:asciiTheme="minorHAnsi" w:hAnsiTheme="minorHAnsi"/>
              </w:rPr>
              <w:t>0</w:t>
            </w:r>
          </w:p>
        </w:tc>
      </w:tr>
      <w:tr w:rsidR="00946169" w:rsidRPr="00AE0BAE" w:rsidTr="00AE0BAE">
        <w:tc>
          <w:tcPr>
            <w:tcW w:w="3672" w:type="dxa"/>
            <w:tcBorders>
              <w:top w:val="single" w:sz="4" w:space="0" w:color="auto"/>
              <w:left w:val="single" w:sz="4" w:space="0" w:color="auto"/>
              <w:bottom w:val="single" w:sz="4" w:space="0" w:color="auto"/>
              <w:right w:val="single" w:sz="4" w:space="0" w:color="auto"/>
            </w:tcBorders>
            <w:shd w:val="clear" w:color="auto" w:fill="auto"/>
            <w:hideMark/>
          </w:tcPr>
          <w:p w:rsidR="00946169" w:rsidRPr="00AE0BAE" w:rsidRDefault="00946169" w:rsidP="00A41EEB">
            <w:pPr>
              <w:jc w:val="both"/>
              <w:rPr>
                <w:rFonts w:asciiTheme="minorHAnsi" w:hAnsiTheme="minorHAnsi"/>
              </w:rPr>
            </w:pPr>
            <w:r w:rsidRPr="00AE0BAE">
              <w:rPr>
                <w:rFonts w:asciiTheme="minorHAnsi" w:hAnsiTheme="minorHAnsi"/>
              </w:rPr>
              <w:t>C. Račun financiranja</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946169" w:rsidRPr="00AE0BAE" w:rsidRDefault="00946169" w:rsidP="00A41EEB">
            <w:pPr>
              <w:jc w:val="right"/>
              <w:rPr>
                <w:rFonts w:asciiTheme="minorHAnsi" w:hAnsiTheme="minorHAnsi"/>
              </w:rPr>
            </w:pPr>
            <w:r w:rsidRPr="00AE0BAE">
              <w:rPr>
                <w:rFonts w:asciiTheme="minorHAnsi" w:hAnsiTheme="minorHAnsi"/>
              </w:rPr>
              <w:t>24.428,10</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46169" w:rsidRPr="00AE0BAE" w:rsidRDefault="00946169" w:rsidP="00A41EEB">
            <w:pPr>
              <w:jc w:val="right"/>
              <w:rPr>
                <w:rFonts w:asciiTheme="minorHAnsi" w:hAnsiTheme="minorHAnsi"/>
              </w:rPr>
            </w:pPr>
            <w:r w:rsidRPr="00AE0BAE">
              <w:rPr>
                <w:rFonts w:asciiTheme="minorHAnsi" w:hAnsiTheme="minorHAnsi"/>
              </w:rPr>
              <w:t>24.428,10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46169" w:rsidRPr="00AE0BAE" w:rsidRDefault="00946169" w:rsidP="00A41EEB">
            <w:pPr>
              <w:jc w:val="right"/>
              <w:rPr>
                <w:rFonts w:asciiTheme="minorHAnsi" w:hAnsiTheme="minorHAnsi"/>
              </w:rPr>
            </w:pPr>
            <w:r w:rsidRPr="00AE0BAE">
              <w:rPr>
                <w:rFonts w:asciiTheme="minorHAnsi" w:hAnsiTheme="minorHAnsi"/>
              </w:rPr>
              <w:t>100,00</w:t>
            </w:r>
          </w:p>
        </w:tc>
      </w:tr>
      <w:tr w:rsidR="00946169" w:rsidRPr="00AE0BAE" w:rsidTr="00AE0BAE">
        <w:trPr>
          <w:trHeight w:val="470"/>
        </w:trPr>
        <w:tc>
          <w:tcPr>
            <w:tcW w:w="367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946169" w:rsidRPr="00AE0BAE" w:rsidRDefault="00946169" w:rsidP="00A41EEB">
            <w:pPr>
              <w:rPr>
                <w:rFonts w:asciiTheme="minorHAnsi" w:hAnsiTheme="minorHAnsi"/>
                <w:b/>
              </w:rPr>
            </w:pPr>
            <w:r w:rsidRPr="00AE0BAE">
              <w:rPr>
                <w:rFonts w:asciiTheme="minorHAnsi" w:hAnsiTheme="minorHAnsi"/>
                <w:b/>
              </w:rPr>
              <w:t xml:space="preserve">SKUPAJ </w:t>
            </w:r>
          </w:p>
        </w:tc>
        <w:tc>
          <w:tcPr>
            <w:tcW w:w="20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946169" w:rsidRPr="00AE0BAE" w:rsidRDefault="00AE0BAE" w:rsidP="00AE0BAE">
            <w:pPr>
              <w:jc w:val="right"/>
              <w:rPr>
                <w:rFonts w:asciiTheme="minorHAnsi" w:hAnsiTheme="minorHAnsi"/>
                <w:b/>
              </w:rPr>
            </w:pPr>
            <w:r w:rsidRPr="00AE0BAE">
              <w:rPr>
                <w:rFonts w:asciiTheme="minorHAnsi" w:hAnsiTheme="minorHAnsi"/>
                <w:b/>
              </w:rPr>
              <w:t>6.639.535,78</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946169" w:rsidRPr="00AE0BAE" w:rsidRDefault="00946169" w:rsidP="00AE0BAE">
            <w:pPr>
              <w:jc w:val="right"/>
              <w:rPr>
                <w:rFonts w:asciiTheme="minorHAnsi" w:hAnsiTheme="minorHAnsi"/>
                <w:b/>
              </w:rPr>
            </w:pPr>
            <w:r w:rsidRPr="00AE0BAE">
              <w:rPr>
                <w:rFonts w:asciiTheme="minorHAnsi" w:hAnsiTheme="minorHAnsi"/>
                <w:b/>
              </w:rPr>
              <w:t>6.6</w:t>
            </w:r>
            <w:r w:rsidR="00AE0BAE" w:rsidRPr="00AE0BAE">
              <w:rPr>
                <w:rFonts w:asciiTheme="minorHAnsi" w:hAnsiTheme="minorHAnsi"/>
                <w:b/>
              </w:rPr>
              <w:t>8</w:t>
            </w:r>
            <w:r w:rsidRPr="00AE0BAE">
              <w:rPr>
                <w:rFonts w:asciiTheme="minorHAnsi" w:hAnsiTheme="minorHAnsi"/>
                <w:b/>
              </w:rPr>
              <w:t>9.</w:t>
            </w:r>
            <w:r w:rsidR="00AE0BAE" w:rsidRPr="00AE0BAE">
              <w:rPr>
                <w:rFonts w:asciiTheme="minorHAnsi" w:hAnsiTheme="minorHAnsi"/>
                <w:b/>
              </w:rPr>
              <w:t>148,50</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946169" w:rsidRPr="00AE0BAE" w:rsidRDefault="00AE0BAE" w:rsidP="00AE0BAE">
            <w:pPr>
              <w:jc w:val="right"/>
              <w:rPr>
                <w:rFonts w:asciiTheme="minorHAnsi" w:hAnsiTheme="minorHAnsi"/>
                <w:b/>
              </w:rPr>
            </w:pPr>
            <w:r w:rsidRPr="00AE0BAE">
              <w:rPr>
                <w:rFonts w:asciiTheme="minorHAnsi" w:hAnsiTheme="minorHAnsi"/>
                <w:b/>
              </w:rPr>
              <w:t>100,75</w:t>
            </w:r>
          </w:p>
        </w:tc>
      </w:tr>
    </w:tbl>
    <w:p w:rsidR="00E959B4" w:rsidRDefault="00E959B4" w:rsidP="00946169">
      <w:pPr>
        <w:jc w:val="both"/>
        <w:rPr>
          <w:rFonts w:asciiTheme="minorHAnsi" w:hAnsiTheme="minorHAnsi"/>
        </w:rPr>
      </w:pPr>
    </w:p>
    <w:p w:rsidR="00E959B4" w:rsidRDefault="00E959B4" w:rsidP="00946169">
      <w:pPr>
        <w:jc w:val="both"/>
        <w:rPr>
          <w:rFonts w:asciiTheme="minorHAnsi" w:hAnsiTheme="minorHAnsi"/>
        </w:rPr>
      </w:pPr>
    </w:p>
    <w:p w:rsidR="00E959B4" w:rsidRDefault="00E959B4" w:rsidP="00946169">
      <w:pPr>
        <w:jc w:val="both"/>
        <w:rPr>
          <w:rFonts w:asciiTheme="minorHAnsi" w:hAnsiTheme="minorHAnsi"/>
        </w:rPr>
      </w:pPr>
    </w:p>
    <w:p w:rsidR="00E959B4" w:rsidRDefault="00E959B4" w:rsidP="00946169">
      <w:pPr>
        <w:jc w:val="both"/>
        <w:rPr>
          <w:rFonts w:asciiTheme="minorHAnsi" w:hAnsiTheme="minorHAnsi"/>
        </w:rPr>
      </w:pPr>
    </w:p>
    <w:p w:rsidR="00E959B4" w:rsidRDefault="00E959B4" w:rsidP="00946169">
      <w:pPr>
        <w:jc w:val="both"/>
        <w:rPr>
          <w:rFonts w:asciiTheme="minorHAnsi" w:hAnsiTheme="minorHAnsi"/>
        </w:rPr>
      </w:pPr>
    </w:p>
    <w:p w:rsidR="00946169" w:rsidRPr="00AE0BAE" w:rsidRDefault="00946169" w:rsidP="00946169">
      <w:pPr>
        <w:jc w:val="both"/>
        <w:rPr>
          <w:rFonts w:asciiTheme="minorHAnsi" w:hAnsiTheme="minorHAnsi"/>
        </w:rPr>
      </w:pPr>
      <w:r w:rsidRPr="00AE0BAE">
        <w:rPr>
          <w:rFonts w:asciiTheme="minorHAnsi" w:hAnsiTheme="minorHAnsi"/>
        </w:rPr>
        <w:lastRenderedPageBreak/>
        <w:t>Odhodki proračuna za leto 2020 so načrtovani v skladu z razpoložljivimi prihodki, razlika med prihodki in odhodki, računom finančnih terjatev in naložb ter računom financiranja v višini 800.000,00 EUR pa predstavlja oceno neporabljenih sredstev iz preteklih let. Iz tabele je razvidno, da je proračun uravnotežen.</w:t>
      </w:r>
    </w:p>
    <w:p w:rsidR="00946169" w:rsidRPr="00AE0BAE" w:rsidRDefault="00946169" w:rsidP="00946169">
      <w:pPr>
        <w:jc w:val="both"/>
        <w:rPr>
          <w:rFonts w:asciiTheme="minorHAnsi" w:hAnsiTheme="minorHAnsi"/>
        </w:rPr>
      </w:pPr>
      <w:r w:rsidRPr="00AE0BAE">
        <w:rPr>
          <w:rFonts w:asciiTheme="minorHAnsi" w:hAnsiTheme="minorHAnsi"/>
        </w:rPr>
        <w:t>Občina bo s prenesenimi sredstvi iz leta 2019 imela razpoložljivih 6.6</w:t>
      </w:r>
      <w:r w:rsidR="00AE0BAE" w:rsidRPr="00AE0BAE">
        <w:rPr>
          <w:rFonts w:asciiTheme="minorHAnsi" w:hAnsiTheme="minorHAnsi"/>
        </w:rPr>
        <w:t>8</w:t>
      </w:r>
      <w:r w:rsidRPr="00AE0BAE">
        <w:rPr>
          <w:rFonts w:asciiTheme="minorHAnsi" w:hAnsiTheme="minorHAnsi"/>
        </w:rPr>
        <w:t>9.</w:t>
      </w:r>
      <w:r w:rsidR="00AE0BAE" w:rsidRPr="00AE0BAE">
        <w:rPr>
          <w:rFonts w:asciiTheme="minorHAnsi" w:hAnsiTheme="minorHAnsi"/>
        </w:rPr>
        <w:t>148,50</w:t>
      </w:r>
      <w:r w:rsidRPr="00AE0BAE">
        <w:rPr>
          <w:rFonts w:asciiTheme="minorHAnsi" w:hAnsiTheme="minorHAnsi"/>
        </w:rPr>
        <w:t xml:space="preserve"> EUR. S temi sredstvi bo občina zagotovila financiranje nalog, ki jih mora izvajati, prav tako pa bo zagotovila ustrezni lastni delež za financiranje projektov, ki jih je vključila v proračun.</w:t>
      </w:r>
      <w:r w:rsidRPr="00AE0BAE">
        <w:rPr>
          <w:rFonts w:asciiTheme="minorHAnsi" w:hAnsiTheme="minorHAnsi"/>
          <w:noProof/>
        </w:rPr>
        <w:t xml:space="preserve">                            </w:t>
      </w:r>
    </w:p>
    <w:p w:rsidR="00946169" w:rsidRPr="00AE0BAE" w:rsidRDefault="00946169" w:rsidP="00946169">
      <w:pPr>
        <w:jc w:val="both"/>
        <w:rPr>
          <w:rFonts w:asciiTheme="minorHAnsi" w:hAnsiTheme="minorHAnsi"/>
        </w:rPr>
      </w:pPr>
      <w:r w:rsidRPr="00AE0BAE">
        <w:rPr>
          <w:rFonts w:asciiTheme="minorHAnsi" w:hAnsiTheme="minorHAnsi"/>
        </w:rPr>
        <w:t xml:space="preserve">  </w:t>
      </w:r>
    </w:p>
    <w:p w:rsidR="00946169" w:rsidRPr="00AE0BAE" w:rsidRDefault="00946169" w:rsidP="00946169">
      <w:pPr>
        <w:jc w:val="both"/>
        <w:rPr>
          <w:rFonts w:asciiTheme="minorHAnsi" w:hAnsiTheme="minorHAnsi"/>
        </w:rPr>
      </w:pPr>
      <w:r w:rsidRPr="00AE0BAE">
        <w:rPr>
          <w:rFonts w:asciiTheme="minorHAnsi" w:hAnsiTheme="minorHAnsi"/>
        </w:rPr>
        <w:t xml:space="preserve">                                 </w:t>
      </w:r>
      <w:r w:rsidRPr="00AE0BAE">
        <w:rPr>
          <w:rFonts w:asciiTheme="minorHAnsi" w:hAnsiTheme="minorHAnsi"/>
          <w:noProof/>
        </w:rPr>
        <w:t xml:space="preserve">                </w:t>
      </w:r>
    </w:p>
    <w:p w:rsidR="00946169" w:rsidRPr="00AE0BAE" w:rsidRDefault="00946169" w:rsidP="00946169">
      <w:pPr>
        <w:jc w:val="both"/>
        <w:rPr>
          <w:rFonts w:asciiTheme="minorHAnsi" w:hAnsiTheme="minorHAnsi"/>
          <w:b/>
        </w:rPr>
      </w:pPr>
      <w:r w:rsidRPr="00AE0BAE">
        <w:rPr>
          <w:rFonts w:asciiTheme="minorHAnsi" w:hAnsiTheme="minorHAnsi"/>
          <w:b/>
        </w:rPr>
        <w:t>PREDLAGANI RAZREZ PRORAČUNSKIH ODHODKOV VSEH TREH BILANC PRORAČUNA ZA LETO 20</w:t>
      </w:r>
      <w:r w:rsidR="00AE0BAE" w:rsidRPr="00AE0BAE">
        <w:rPr>
          <w:rFonts w:asciiTheme="minorHAnsi" w:hAnsiTheme="minorHAnsi"/>
          <w:b/>
        </w:rPr>
        <w:t>20</w:t>
      </w:r>
      <w:r w:rsidRPr="00AE0BAE">
        <w:rPr>
          <w:rFonts w:asciiTheme="minorHAnsi" w:hAnsiTheme="minorHAnsi"/>
          <w:b/>
        </w:rPr>
        <w:t xml:space="preserve"> PO POSAMEZNIH PROGRAMSKIH PODROČJIH</w:t>
      </w:r>
    </w:p>
    <w:p w:rsidR="00946169" w:rsidRPr="00DF24B5" w:rsidRDefault="00946169" w:rsidP="00946169">
      <w:pPr>
        <w:jc w:val="both"/>
        <w:rPr>
          <w:rFonts w:asciiTheme="minorHAnsi" w:hAnsiTheme="minorHAnsi"/>
        </w:rPr>
      </w:pPr>
    </w:p>
    <w:p w:rsidR="00946169" w:rsidRPr="00DF24B5" w:rsidRDefault="00946169" w:rsidP="00946169">
      <w:pPr>
        <w:jc w:val="both"/>
        <w:rPr>
          <w:rFonts w:asciiTheme="minorHAnsi" w:hAnsiTheme="minorHAnsi"/>
        </w:rPr>
      </w:pPr>
      <w:r w:rsidRPr="00DF24B5">
        <w:rPr>
          <w:rFonts w:asciiTheme="minorHAnsi" w:hAnsiTheme="minorHAnsi"/>
        </w:rPr>
        <w:t>Iz tabele v nadaljevanju je razvidno, da bo občina v letu 2020 skupaj (za tekoče in investicijske namene) največ sredstev in sicer 42,</w:t>
      </w:r>
      <w:r w:rsidR="00DF24B5" w:rsidRPr="00DF24B5">
        <w:rPr>
          <w:rFonts w:asciiTheme="minorHAnsi" w:hAnsiTheme="minorHAnsi"/>
        </w:rPr>
        <w:t>71</w:t>
      </w:r>
      <w:r w:rsidRPr="00DF24B5">
        <w:rPr>
          <w:rFonts w:asciiTheme="minorHAnsi" w:hAnsiTheme="minorHAnsi"/>
        </w:rPr>
        <w:t xml:space="preserve"> % prostorskemu planiranju in stanovanjsko komunalni dejavnosti ( področje 16), 1</w:t>
      </w:r>
      <w:r w:rsidR="00DF24B5" w:rsidRPr="00DF24B5">
        <w:rPr>
          <w:rFonts w:asciiTheme="minorHAnsi" w:hAnsiTheme="minorHAnsi"/>
        </w:rPr>
        <w:t>3,14</w:t>
      </w:r>
      <w:r w:rsidRPr="00DF24B5">
        <w:rPr>
          <w:rFonts w:asciiTheme="minorHAnsi" w:hAnsiTheme="minorHAnsi"/>
        </w:rPr>
        <w:t xml:space="preserve"> % bo namenila prometu, prometni infrastrukturi in komunikacijam (področje 13) in izobraževanju (področje 19 – 10,</w:t>
      </w:r>
      <w:r w:rsidR="00DF24B5" w:rsidRPr="00DF24B5">
        <w:rPr>
          <w:rFonts w:asciiTheme="minorHAnsi" w:hAnsiTheme="minorHAnsi"/>
        </w:rPr>
        <w:t>29</w:t>
      </w:r>
      <w:r w:rsidRPr="00DF24B5">
        <w:rPr>
          <w:rFonts w:asciiTheme="minorHAnsi" w:hAnsiTheme="minorHAnsi"/>
        </w:rPr>
        <w:t xml:space="preserve"> %)</w:t>
      </w:r>
      <w:r w:rsidRPr="00DF24B5">
        <w:rPr>
          <w:rFonts w:asciiTheme="minorHAnsi" w:hAnsiTheme="minorHAnsi"/>
          <w:bCs/>
        </w:rPr>
        <w:t>.</w:t>
      </w:r>
      <w:r w:rsidRPr="00DF24B5">
        <w:rPr>
          <w:rFonts w:asciiTheme="minorHAnsi" w:hAnsiTheme="minorHAnsi"/>
        </w:rPr>
        <w:t xml:space="preserve"> Odhodki po programski klasifikaciji se po strukturi letno spreminjajo predvsem zaradi različnih vrednosti investicijskih projektov po posameznih letih.</w:t>
      </w:r>
    </w:p>
    <w:p w:rsidR="00946169" w:rsidRPr="00F433AB" w:rsidRDefault="00946169" w:rsidP="00946169">
      <w:pPr>
        <w:jc w:val="both"/>
        <w:rPr>
          <w:rFonts w:asciiTheme="minorHAnsi" w:hAnsiTheme="minorHAnsi"/>
          <w:color w:val="0070C0"/>
        </w:rPr>
      </w:pPr>
    </w:p>
    <w:p w:rsidR="00946169" w:rsidRPr="00F433AB" w:rsidRDefault="00946169" w:rsidP="00946169">
      <w:pPr>
        <w:jc w:val="both"/>
        <w:rPr>
          <w:rFonts w:asciiTheme="minorHAnsi" w:hAnsiTheme="minorHAnsi"/>
          <w:color w:val="0070C0"/>
        </w:rPr>
      </w:pPr>
    </w:p>
    <w:p w:rsidR="00946169" w:rsidRPr="00DF24B5" w:rsidRDefault="00946169" w:rsidP="00946169">
      <w:pPr>
        <w:jc w:val="both"/>
        <w:rPr>
          <w:rFonts w:asciiTheme="minorHAnsi" w:hAnsiTheme="minorHAnsi"/>
          <w:b/>
          <w:sz w:val="22"/>
          <w:szCs w:val="22"/>
        </w:rPr>
      </w:pPr>
      <w:r w:rsidRPr="00DF24B5">
        <w:rPr>
          <w:rFonts w:asciiTheme="minorHAnsi" w:hAnsiTheme="minorHAnsi"/>
          <w:b/>
          <w:sz w:val="22"/>
          <w:szCs w:val="22"/>
        </w:rPr>
        <w:t>Zbirna tabela odhodkov bilanc po programskih področjih za leto 2020</w:t>
      </w:r>
    </w:p>
    <w:p w:rsidR="00DF24B5" w:rsidRDefault="00DF24B5" w:rsidP="00946169">
      <w:pPr>
        <w:jc w:val="both"/>
        <w:rPr>
          <w:rFonts w:asciiTheme="minorHAnsi" w:hAnsiTheme="minorHAnsi"/>
          <w:b/>
          <w:color w:val="0070C0"/>
          <w:sz w:val="22"/>
          <w:szCs w:val="22"/>
        </w:rPr>
      </w:pPr>
    </w:p>
    <w:tbl>
      <w:tblPr>
        <w:tblW w:w="9087" w:type="dxa"/>
        <w:tblInd w:w="55" w:type="dxa"/>
        <w:tblCellMar>
          <w:left w:w="70" w:type="dxa"/>
          <w:right w:w="70" w:type="dxa"/>
        </w:tblCellMar>
        <w:tblLook w:val="04A0"/>
      </w:tblPr>
      <w:tblGrid>
        <w:gridCol w:w="1003"/>
        <w:gridCol w:w="5249"/>
        <w:gridCol w:w="1701"/>
        <w:gridCol w:w="1134"/>
      </w:tblGrid>
      <w:tr w:rsidR="00DF24B5" w:rsidRPr="00DF24B5" w:rsidTr="00DF24B5">
        <w:trPr>
          <w:trHeight w:val="604"/>
        </w:trPr>
        <w:tc>
          <w:tcPr>
            <w:tcW w:w="1003"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DF24B5" w:rsidRPr="00DF24B5" w:rsidRDefault="00DF24B5" w:rsidP="00276494">
            <w:pPr>
              <w:jc w:val="center"/>
              <w:rPr>
                <w:rFonts w:asciiTheme="minorHAnsi" w:hAnsiTheme="minorHAnsi"/>
                <w:sz w:val="22"/>
                <w:szCs w:val="22"/>
              </w:rPr>
            </w:pPr>
            <w:r w:rsidRPr="00DF24B5">
              <w:rPr>
                <w:rFonts w:asciiTheme="minorHAnsi" w:hAnsiTheme="minorHAnsi"/>
                <w:sz w:val="22"/>
                <w:szCs w:val="22"/>
              </w:rPr>
              <w:t>Prog.klas.</w:t>
            </w:r>
          </w:p>
          <w:p w:rsidR="00DF24B5" w:rsidRPr="00DF24B5" w:rsidRDefault="00DF24B5" w:rsidP="00276494">
            <w:pPr>
              <w:jc w:val="center"/>
              <w:rPr>
                <w:rFonts w:asciiTheme="minorHAnsi" w:hAnsiTheme="minorHAnsi"/>
                <w:sz w:val="22"/>
                <w:szCs w:val="22"/>
              </w:rPr>
            </w:pPr>
            <w:r w:rsidRPr="00DF24B5">
              <w:rPr>
                <w:rFonts w:asciiTheme="minorHAnsi" w:hAnsiTheme="minorHAnsi"/>
                <w:sz w:val="22"/>
                <w:szCs w:val="22"/>
              </w:rPr>
              <w:t>(PK)</w:t>
            </w:r>
          </w:p>
        </w:tc>
        <w:tc>
          <w:tcPr>
            <w:tcW w:w="5249"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DF24B5" w:rsidRPr="00DF24B5" w:rsidRDefault="00DF24B5" w:rsidP="00276494">
            <w:pPr>
              <w:jc w:val="center"/>
              <w:rPr>
                <w:rFonts w:asciiTheme="minorHAnsi" w:hAnsiTheme="minorHAnsi"/>
                <w:sz w:val="22"/>
                <w:szCs w:val="22"/>
              </w:rPr>
            </w:pPr>
            <w:r w:rsidRPr="00DF24B5">
              <w:rPr>
                <w:rFonts w:asciiTheme="minorHAnsi" w:hAnsiTheme="minorHAnsi"/>
                <w:sz w:val="22"/>
                <w:szCs w:val="22"/>
              </w:rPr>
              <w:t>Opis – področja, glavni programi in podprogrami</w:t>
            </w:r>
          </w:p>
        </w:tc>
        <w:tc>
          <w:tcPr>
            <w:tcW w:w="1701"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DF24B5" w:rsidRPr="00DF24B5" w:rsidRDefault="00DF24B5" w:rsidP="00276494">
            <w:pPr>
              <w:jc w:val="center"/>
              <w:rPr>
                <w:rFonts w:asciiTheme="minorHAnsi" w:hAnsiTheme="minorHAnsi"/>
                <w:sz w:val="22"/>
                <w:szCs w:val="22"/>
              </w:rPr>
            </w:pPr>
            <w:r w:rsidRPr="00DF24B5">
              <w:rPr>
                <w:rFonts w:asciiTheme="minorHAnsi" w:hAnsiTheme="minorHAnsi"/>
                <w:sz w:val="22"/>
                <w:szCs w:val="22"/>
              </w:rPr>
              <w:t>Proračun 2020-2</w:t>
            </w:r>
          </w:p>
        </w:tc>
        <w:tc>
          <w:tcPr>
            <w:tcW w:w="1134"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DF24B5" w:rsidRPr="00DF24B5" w:rsidRDefault="00DF24B5" w:rsidP="00276494">
            <w:pPr>
              <w:jc w:val="center"/>
              <w:rPr>
                <w:rFonts w:asciiTheme="minorHAnsi" w:hAnsiTheme="minorHAnsi"/>
                <w:sz w:val="22"/>
                <w:szCs w:val="22"/>
              </w:rPr>
            </w:pPr>
            <w:r w:rsidRPr="00DF24B5">
              <w:rPr>
                <w:rFonts w:asciiTheme="minorHAnsi" w:hAnsiTheme="minorHAnsi"/>
                <w:sz w:val="22"/>
                <w:szCs w:val="22"/>
              </w:rPr>
              <w:t>Delež</w:t>
            </w:r>
          </w:p>
        </w:tc>
      </w:tr>
      <w:tr w:rsidR="00DF24B5" w:rsidRPr="00DF24B5" w:rsidTr="00BA4E60">
        <w:trPr>
          <w:trHeight w:val="300"/>
        </w:trPr>
        <w:tc>
          <w:tcPr>
            <w:tcW w:w="1003" w:type="dxa"/>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DF24B5" w:rsidRPr="00DF24B5" w:rsidRDefault="00DF24B5" w:rsidP="00DF24B5">
            <w:pPr>
              <w:jc w:val="center"/>
              <w:rPr>
                <w:rFonts w:asciiTheme="minorHAnsi" w:hAnsiTheme="minorHAnsi"/>
                <w:sz w:val="20"/>
                <w:szCs w:val="20"/>
              </w:rPr>
            </w:pPr>
            <w:r w:rsidRPr="00DF24B5">
              <w:rPr>
                <w:rFonts w:asciiTheme="minorHAnsi" w:hAnsiTheme="minorHAnsi"/>
                <w:sz w:val="20"/>
                <w:szCs w:val="20"/>
              </w:rPr>
              <w:t>1</w:t>
            </w:r>
          </w:p>
        </w:tc>
        <w:tc>
          <w:tcPr>
            <w:tcW w:w="5249" w:type="dxa"/>
            <w:tcBorders>
              <w:top w:val="nil"/>
              <w:left w:val="nil"/>
              <w:bottom w:val="single" w:sz="4" w:space="0" w:color="auto"/>
              <w:right w:val="single" w:sz="4" w:space="0" w:color="auto"/>
            </w:tcBorders>
            <w:shd w:val="clear" w:color="auto" w:fill="FBD4B4" w:themeFill="accent6" w:themeFillTint="66"/>
            <w:noWrap/>
            <w:vAlign w:val="center"/>
            <w:hideMark/>
          </w:tcPr>
          <w:p w:rsidR="00DF24B5" w:rsidRPr="00DF24B5" w:rsidRDefault="00DF24B5" w:rsidP="00DF24B5">
            <w:pPr>
              <w:jc w:val="center"/>
              <w:rPr>
                <w:rFonts w:asciiTheme="minorHAnsi" w:hAnsiTheme="minorHAnsi"/>
                <w:sz w:val="20"/>
                <w:szCs w:val="20"/>
              </w:rPr>
            </w:pPr>
            <w:r w:rsidRPr="00DF24B5">
              <w:rPr>
                <w:rFonts w:asciiTheme="minorHAnsi" w:hAnsiTheme="minorHAnsi"/>
                <w:sz w:val="20"/>
                <w:szCs w:val="20"/>
              </w:rPr>
              <w:t>2</w:t>
            </w:r>
          </w:p>
        </w:tc>
        <w:tc>
          <w:tcPr>
            <w:tcW w:w="1701" w:type="dxa"/>
            <w:tcBorders>
              <w:top w:val="nil"/>
              <w:left w:val="nil"/>
              <w:bottom w:val="single" w:sz="4" w:space="0" w:color="auto"/>
              <w:right w:val="single" w:sz="4" w:space="0" w:color="auto"/>
            </w:tcBorders>
            <w:shd w:val="clear" w:color="auto" w:fill="FBD4B4" w:themeFill="accent6" w:themeFillTint="66"/>
            <w:noWrap/>
            <w:vAlign w:val="center"/>
            <w:hideMark/>
          </w:tcPr>
          <w:p w:rsidR="00DF24B5" w:rsidRPr="00DF24B5" w:rsidRDefault="00DF24B5" w:rsidP="00DF24B5">
            <w:pPr>
              <w:jc w:val="center"/>
              <w:rPr>
                <w:rFonts w:asciiTheme="minorHAnsi" w:hAnsiTheme="minorHAnsi"/>
                <w:sz w:val="20"/>
                <w:szCs w:val="20"/>
              </w:rPr>
            </w:pPr>
            <w:r w:rsidRPr="00DF24B5">
              <w:rPr>
                <w:rFonts w:asciiTheme="minorHAnsi" w:hAnsiTheme="minorHAnsi"/>
                <w:sz w:val="20"/>
                <w:szCs w:val="20"/>
              </w:rPr>
              <w:t>3</w:t>
            </w:r>
          </w:p>
        </w:tc>
        <w:tc>
          <w:tcPr>
            <w:tcW w:w="1134" w:type="dxa"/>
            <w:tcBorders>
              <w:top w:val="nil"/>
              <w:left w:val="nil"/>
              <w:bottom w:val="single" w:sz="4" w:space="0" w:color="auto"/>
              <w:right w:val="single" w:sz="4" w:space="0" w:color="auto"/>
            </w:tcBorders>
            <w:shd w:val="clear" w:color="auto" w:fill="FBD4B4" w:themeFill="accent6" w:themeFillTint="66"/>
            <w:noWrap/>
            <w:vAlign w:val="center"/>
            <w:hideMark/>
          </w:tcPr>
          <w:p w:rsidR="00DF24B5" w:rsidRPr="00DF24B5" w:rsidRDefault="00DF24B5" w:rsidP="00DF24B5">
            <w:pPr>
              <w:jc w:val="center"/>
              <w:rPr>
                <w:rFonts w:asciiTheme="minorHAnsi" w:hAnsiTheme="minorHAnsi"/>
                <w:sz w:val="20"/>
                <w:szCs w:val="20"/>
              </w:rPr>
            </w:pPr>
            <w:r w:rsidRPr="00DF24B5">
              <w:rPr>
                <w:rFonts w:asciiTheme="minorHAnsi" w:hAnsiTheme="minorHAnsi"/>
                <w:sz w:val="20"/>
                <w:szCs w:val="20"/>
              </w:rPr>
              <w:t>4</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01</w:t>
            </w:r>
          </w:p>
        </w:tc>
        <w:tc>
          <w:tcPr>
            <w:tcW w:w="5249"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POLITIČNI SISTEM</w:t>
            </w:r>
          </w:p>
        </w:tc>
        <w:tc>
          <w:tcPr>
            <w:tcW w:w="1701"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60.638,00</w:t>
            </w:r>
          </w:p>
        </w:tc>
        <w:tc>
          <w:tcPr>
            <w:tcW w:w="1134"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0,91</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0101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Politični sistem</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60.638,00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01019001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Dejavnost občinskega sveta</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26.943,00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01019002</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Izvedba in nadzor volitev in referendumov</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01019003</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Dejavnost župana in podžupanov</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33.695,00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02</w:t>
            </w:r>
          </w:p>
        </w:tc>
        <w:tc>
          <w:tcPr>
            <w:tcW w:w="5249"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EKONOMSKA IN FISKALNA ADMINISTRACIJA</w:t>
            </w:r>
          </w:p>
        </w:tc>
        <w:tc>
          <w:tcPr>
            <w:tcW w:w="1701"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21.620,00</w:t>
            </w:r>
          </w:p>
        </w:tc>
        <w:tc>
          <w:tcPr>
            <w:tcW w:w="1134"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0,32</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0202</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Urejanje na področju fiskalne politike</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17.120,00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02029001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Urejanje na področju fiskalne politike</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17.120,00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0203</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Fiskalni nadzor</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4.500,00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02039001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Dejavnost nadzornega odbora</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4.500,00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04</w:t>
            </w:r>
          </w:p>
        </w:tc>
        <w:tc>
          <w:tcPr>
            <w:tcW w:w="5249"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SKUPNE ADMINISTRATIVNE SLUŽBE IN SPLOŠNE JAVNE STORITVE</w:t>
            </w:r>
          </w:p>
        </w:tc>
        <w:tc>
          <w:tcPr>
            <w:tcW w:w="1701"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112.595,00</w:t>
            </w:r>
          </w:p>
        </w:tc>
        <w:tc>
          <w:tcPr>
            <w:tcW w:w="1134"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1,68</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0401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Kadrovska uprava</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1.200,00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04019001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Vodenje kadrovskih zadev</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1.200,00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0403</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Druge skupne administrativne službe</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111.395,00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04039001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Obveščanje domače in tuje javnosti</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6.000,00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04039002</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Izvedba protokolarnih dogodkov</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24.600,00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04039003</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Razpolaganje in upravljanje z občinskim premoženjem</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80.795,00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06</w:t>
            </w:r>
          </w:p>
        </w:tc>
        <w:tc>
          <w:tcPr>
            <w:tcW w:w="5249"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LOKALNA SAMOUPRAVA</w:t>
            </w:r>
          </w:p>
        </w:tc>
        <w:tc>
          <w:tcPr>
            <w:tcW w:w="1701"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532.028,00</w:t>
            </w:r>
          </w:p>
        </w:tc>
        <w:tc>
          <w:tcPr>
            <w:tcW w:w="1134"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7,95</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0601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Delovanje na področju lokalne samouprave ter koordinacija vladne in lokalne ravni</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5.311,00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06019002</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Nacionalno združenje lokalnih skupnosti</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06019003</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Povezovanje lokalnih skupnosti</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4.811,00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0602</w:t>
            </w:r>
          </w:p>
        </w:tc>
        <w:tc>
          <w:tcPr>
            <w:tcW w:w="5249" w:type="dxa"/>
            <w:tcBorders>
              <w:top w:val="single" w:sz="4" w:space="0" w:color="auto"/>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Sofinanciranje dejavnosti občin, ožjih delov občin in zvez občin</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6.300,00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lastRenderedPageBreak/>
              <w:t>06029001</w:t>
            </w:r>
          </w:p>
        </w:tc>
        <w:tc>
          <w:tcPr>
            <w:tcW w:w="5249" w:type="dxa"/>
            <w:tcBorders>
              <w:top w:val="single" w:sz="4" w:space="0" w:color="auto"/>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Delovanje ožjih delov občin</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6.300,00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0603</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Dejavnost občinske uprave</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520.417,00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06039001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Administracija občinske uprave</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475.327,00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06039002</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Razpolaganje in upravljanje s premoženjem, potrebnim za delovanje občinske uprav</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45.090,00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07</w:t>
            </w:r>
          </w:p>
        </w:tc>
        <w:tc>
          <w:tcPr>
            <w:tcW w:w="5249"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OBRAMBA IN UKREPI OB IZREDNIH DOGODKIH</w:t>
            </w:r>
          </w:p>
        </w:tc>
        <w:tc>
          <w:tcPr>
            <w:tcW w:w="1701"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63.661,00</w:t>
            </w:r>
          </w:p>
        </w:tc>
        <w:tc>
          <w:tcPr>
            <w:tcW w:w="1134"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0,95</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0703</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Civilna zaščita in protipožarna varnost</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63.661,00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07039001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Pripravljenost sistema za zaščito, reševanje in pomoč</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1.800,00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07039002</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Delovanje sistema za zaščito, reševanje in pomoč</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61.861,00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08</w:t>
            </w:r>
          </w:p>
        </w:tc>
        <w:tc>
          <w:tcPr>
            <w:tcW w:w="5249"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NOTRANJE ZADEVE IN VARNOST</w:t>
            </w:r>
          </w:p>
        </w:tc>
        <w:tc>
          <w:tcPr>
            <w:tcW w:w="1701"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1.290,00</w:t>
            </w:r>
          </w:p>
        </w:tc>
        <w:tc>
          <w:tcPr>
            <w:tcW w:w="1134"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0,02</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0802</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Policijska in kriminalistična dejavnost</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1.290,00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08029001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Prometna varnost</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1.290,00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10</w:t>
            </w:r>
          </w:p>
        </w:tc>
        <w:tc>
          <w:tcPr>
            <w:tcW w:w="5249"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TRG DELA IN DELOVNI POGOJI</w:t>
            </w:r>
          </w:p>
        </w:tc>
        <w:tc>
          <w:tcPr>
            <w:tcW w:w="1701"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48.363,00</w:t>
            </w:r>
          </w:p>
        </w:tc>
        <w:tc>
          <w:tcPr>
            <w:tcW w:w="1134"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0,72</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1003</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Aktivna politika zaposlovanja</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48.363,00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10039001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Povečanje zaposljivosti</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48.363,00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11</w:t>
            </w:r>
          </w:p>
        </w:tc>
        <w:tc>
          <w:tcPr>
            <w:tcW w:w="5249"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KMETIJSTVO, GOZDARSTVO IN RIBIŠTVO</w:t>
            </w:r>
          </w:p>
        </w:tc>
        <w:tc>
          <w:tcPr>
            <w:tcW w:w="1701"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130.235,00</w:t>
            </w:r>
          </w:p>
        </w:tc>
        <w:tc>
          <w:tcPr>
            <w:tcW w:w="1134"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1,95</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1102</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Program reforme kmetijstva in živilstva</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115.005,00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11029001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Strukturni ukrepi v kmetijstvu in živilstvu</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40.300,00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11029002</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Razvoj in prilagajanje podeželskih območij</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74.585,00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11029003</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Zemljiške operacije</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1103</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Splošne storitve v kmetijstvu</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5.310,00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11039002</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Zdravstveno varstvo rastlin in živali</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5.310,00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1104</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Gozdarstvo</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9.920,00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11049001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Vzdrževanje in gradnja gozdnih cest</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9.920,00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12</w:t>
            </w:r>
          </w:p>
        </w:tc>
        <w:tc>
          <w:tcPr>
            <w:tcW w:w="5249"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PRIDOBIVANJE IN DISTRIBUCIJA ENERGETSKIH SUROVIN</w:t>
            </w:r>
          </w:p>
        </w:tc>
        <w:tc>
          <w:tcPr>
            <w:tcW w:w="1701"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6.100,00</w:t>
            </w:r>
          </w:p>
        </w:tc>
        <w:tc>
          <w:tcPr>
            <w:tcW w:w="1134"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0,09</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1206</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Urejanje področja učinkovite rabe in obnovljivih virov energije</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6.100,00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12069001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Spodbujanje rabe obnovljivih virov energije</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6.100,00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13</w:t>
            </w:r>
          </w:p>
        </w:tc>
        <w:tc>
          <w:tcPr>
            <w:tcW w:w="5249"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PROMET, PROMETNA INFRASTRUKTURA IN KOMUNIKACIJE</w:t>
            </w:r>
          </w:p>
        </w:tc>
        <w:tc>
          <w:tcPr>
            <w:tcW w:w="1701"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879.016,00</w:t>
            </w:r>
          </w:p>
        </w:tc>
        <w:tc>
          <w:tcPr>
            <w:tcW w:w="1134"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13,14</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1302</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Cestni promet in infrastruktura</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877.616,00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13029001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Upravljanje in tekoče vzdrževanje občinskih cest</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188.500,00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13029002</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Investicijsko vzdrž. in gradnja občinskih cest</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232.566,00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13029003</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Urejanje cestnega prometa</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55.400,00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13029004</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Cestna razsvetljava</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26.150,00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13029006</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Investicijsko vzdrževanje in gradnja državnih cest</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375.000,00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1306</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Telekomunikacije in pošta</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1.400,00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13069001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Investicijska vlaganja v telekomunikacijsko omrežje</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1.400,00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14</w:t>
            </w:r>
          </w:p>
        </w:tc>
        <w:tc>
          <w:tcPr>
            <w:tcW w:w="5249"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GOSPODARSTVO</w:t>
            </w:r>
          </w:p>
        </w:tc>
        <w:tc>
          <w:tcPr>
            <w:tcW w:w="1701"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32.042,00</w:t>
            </w:r>
          </w:p>
        </w:tc>
        <w:tc>
          <w:tcPr>
            <w:tcW w:w="1134"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0,48</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1402</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Pospeševanje in podpora gospodarski dejavnosti</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14029001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Spodbujanje razvoja malega gospodarstva</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1403</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Promocija Slovenije, razvoj turizma in gostinstva</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12.042,00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14039001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Promocija občine</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3.000,00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14039002</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Spodbujanje razvoja turizma in gostinstva</w:t>
            </w:r>
          </w:p>
        </w:tc>
        <w:tc>
          <w:tcPr>
            <w:tcW w:w="1701" w:type="dxa"/>
            <w:tcBorders>
              <w:top w:val="nil"/>
              <w:left w:val="nil"/>
              <w:bottom w:val="nil"/>
              <w:right w:val="nil"/>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9.042,00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15</w:t>
            </w:r>
          </w:p>
        </w:tc>
        <w:tc>
          <w:tcPr>
            <w:tcW w:w="5249"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VAROVANJE OKOLJA IN NARAVNE DEDIŠČINE</w:t>
            </w:r>
          </w:p>
        </w:tc>
        <w:tc>
          <w:tcPr>
            <w:tcW w:w="1701" w:type="dxa"/>
            <w:tcBorders>
              <w:top w:val="single" w:sz="4" w:space="0" w:color="auto"/>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499.835,00</w:t>
            </w:r>
          </w:p>
        </w:tc>
        <w:tc>
          <w:tcPr>
            <w:tcW w:w="1134"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7,47</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1502</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Zmanjševanje onesnaženja, kontrola in nadzor</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488.305,00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5A2A94">
        <w:trPr>
          <w:trHeight w:val="300"/>
        </w:trPr>
        <w:tc>
          <w:tcPr>
            <w:tcW w:w="10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15029001</w:t>
            </w:r>
          </w:p>
        </w:tc>
        <w:tc>
          <w:tcPr>
            <w:tcW w:w="5249" w:type="dxa"/>
            <w:tcBorders>
              <w:top w:val="single" w:sz="4" w:space="0" w:color="auto"/>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Zbiranje in ravnanje z odpadki</w:t>
            </w:r>
          </w:p>
        </w:tc>
        <w:tc>
          <w:tcPr>
            <w:tcW w:w="1701" w:type="dxa"/>
            <w:tcBorders>
              <w:top w:val="single" w:sz="4" w:space="0" w:color="auto"/>
              <w:left w:val="nil"/>
              <w:bottom w:val="single" w:sz="4" w:space="0" w:color="auto"/>
              <w:right w:val="nil"/>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16.805,00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5A2A94">
        <w:trPr>
          <w:trHeight w:val="300"/>
        </w:trPr>
        <w:tc>
          <w:tcPr>
            <w:tcW w:w="10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15029002</w:t>
            </w:r>
          </w:p>
        </w:tc>
        <w:tc>
          <w:tcPr>
            <w:tcW w:w="5249" w:type="dxa"/>
            <w:tcBorders>
              <w:top w:val="single" w:sz="4" w:space="0" w:color="auto"/>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Ravnanje z odpadno vodo</w:t>
            </w:r>
          </w:p>
        </w:tc>
        <w:tc>
          <w:tcPr>
            <w:tcW w:w="1701" w:type="dxa"/>
            <w:tcBorders>
              <w:top w:val="single" w:sz="4" w:space="0" w:color="auto"/>
              <w:left w:val="nil"/>
              <w:bottom w:val="single" w:sz="4" w:space="0" w:color="auto"/>
              <w:right w:val="nil"/>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471.000,00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lastRenderedPageBreak/>
              <w:t>15029003</w:t>
            </w:r>
          </w:p>
        </w:tc>
        <w:tc>
          <w:tcPr>
            <w:tcW w:w="5249" w:type="dxa"/>
            <w:tcBorders>
              <w:top w:val="single" w:sz="4" w:space="0" w:color="auto"/>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Izboljšanje stanja okolja</w:t>
            </w:r>
          </w:p>
        </w:tc>
        <w:tc>
          <w:tcPr>
            <w:tcW w:w="1701" w:type="dxa"/>
            <w:tcBorders>
              <w:top w:val="single" w:sz="4" w:space="0" w:color="auto"/>
              <w:left w:val="nil"/>
              <w:bottom w:val="nil"/>
              <w:right w:val="nil"/>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1504</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Upravljanje in nadzor vodnih virov</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11.530,00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15049001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Načrtovanje, varstvo in urejanje voda</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11.530,00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16</w:t>
            </w:r>
          </w:p>
        </w:tc>
        <w:tc>
          <w:tcPr>
            <w:tcW w:w="5249"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PROSTORSKO PLANIRANJE IN STANOVANJSKO KOMUNALNA DEJAVNOST</w:t>
            </w:r>
          </w:p>
        </w:tc>
        <w:tc>
          <w:tcPr>
            <w:tcW w:w="1701"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2.856.615,00</w:t>
            </w:r>
          </w:p>
        </w:tc>
        <w:tc>
          <w:tcPr>
            <w:tcW w:w="1134"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42,71</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1602</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Prostorsko in podeželsko planiranje in administracija</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56.654,00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16029001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Urejanje in nadzor na področju geodetskih evidenc</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37.554,00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16029003</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Prostorsko načrtovanje</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19.100,00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1603</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Komunalna dejavnost</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2.745.041,00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16039001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Oskrba z vodo</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2.672.191,00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16039002</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Urejanje pokopališč in pogrebna dejavnost</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50.210,00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16039003</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Objekti za rekreacijo</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14.910,00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16039004</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Praznično urejanje naselij</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7.730,00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1605</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Spodbujanje stanovanjske gradnje</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17.820,00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16059003</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Drugi programi na stanovanjskem področju</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17.820,00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1606</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Upravljanje in razpolaganje z zemljišči (javno dobro, kmetijska, gozdna in stavbna</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37.100,00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16069001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Urejanje občinskih zemljišč</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5.330,00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16069002</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Nakup zemljišč</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31.770,00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17</w:t>
            </w:r>
          </w:p>
        </w:tc>
        <w:tc>
          <w:tcPr>
            <w:tcW w:w="5249"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ZDRAVSTVENO VARSTVO</w:t>
            </w:r>
          </w:p>
        </w:tc>
        <w:tc>
          <w:tcPr>
            <w:tcW w:w="1701"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103.100,00</w:t>
            </w:r>
          </w:p>
        </w:tc>
        <w:tc>
          <w:tcPr>
            <w:tcW w:w="1134"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1,54</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1702</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Primarno zdravstvo</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11.000,00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17029001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Dejavnost zdravstvenih domov</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11.000,00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1707</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Drugi programi na področju zdravstva</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92.100,00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17079001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Nujno zdravstveno varstvo</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88.000,00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17079002</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Mrliško ogledna služba</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4.100,00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18</w:t>
            </w:r>
          </w:p>
        </w:tc>
        <w:tc>
          <w:tcPr>
            <w:tcW w:w="5249"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KULTURA, ŠPORT IN NEVLADNE ORGANIZACIJE</w:t>
            </w:r>
          </w:p>
        </w:tc>
        <w:tc>
          <w:tcPr>
            <w:tcW w:w="1701"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332.777,08</w:t>
            </w:r>
          </w:p>
        </w:tc>
        <w:tc>
          <w:tcPr>
            <w:tcW w:w="1134"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4,97</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1802</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Ohranjanje kulturne dediščine</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10.000,00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18029001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Nepremična kulturna dediščina</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10.000,00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1803</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Programi v kulturi</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82.931,25</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18039001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Knjižničarstvo in založništvo</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50.956,00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18039003</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Ljubiteljska kultura</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15.400,00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18039004</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Mediji in avdiovizualna kultura</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5.260,00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18039005</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Drugi programi v kulturi</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11.315,25</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1804</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Podpora posebnim skupinam</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6.000,00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18049004</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Programi drugih posebnih skupin</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6.000,00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1805</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Šport in prostočasne aktivnosti</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233.845,83</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18059001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Programi športa</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233.845,83</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19</w:t>
            </w:r>
          </w:p>
        </w:tc>
        <w:tc>
          <w:tcPr>
            <w:tcW w:w="5249"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IZOBRAŽEVANJE</w:t>
            </w:r>
          </w:p>
        </w:tc>
        <w:tc>
          <w:tcPr>
            <w:tcW w:w="1701"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687.901,00</w:t>
            </w:r>
          </w:p>
        </w:tc>
        <w:tc>
          <w:tcPr>
            <w:tcW w:w="1134"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10,28</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1902</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Varstvo in vzgoja predšolskih otrok</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464.200,00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19029001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Vrtci</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464.200,00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1903</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Primarno in sekundarno izobraževanje</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131.501,00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19039001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Osnovno šolstvo</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121.459,00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19039002</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Glasbeno šolstvo</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9.142,00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19039003</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Splošno srednje in poklicno šolstvo</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900,00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1906</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Pomoči šolajočim</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92.200,00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5A2A94">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19069001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Pomoči v osnovnem šolstvu</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85.200,00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5A2A94">
        <w:trPr>
          <w:trHeight w:val="300"/>
        </w:trPr>
        <w:tc>
          <w:tcPr>
            <w:tcW w:w="10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19069004</w:t>
            </w:r>
          </w:p>
        </w:tc>
        <w:tc>
          <w:tcPr>
            <w:tcW w:w="52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Študijske pomoči</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7.000,00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5A2A94">
        <w:trPr>
          <w:trHeight w:val="300"/>
        </w:trPr>
        <w:tc>
          <w:tcPr>
            <w:tcW w:w="100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lastRenderedPageBreak/>
              <w:t>20</w:t>
            </w:r>
          </w:p>
        </w:tc>
        <w:tc>
          <w:tcPr>
            <w:tcW w:w="5249" w:type="dxa"/>
            <w:tcBorders>
              <w:top w:val="single" w:sz="4" w:space="0" w:color="auto"/>
              <w:left w:val="nil"/>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SOCIALNO VARSTVO</w:t>
            </w:r>
          </w:p>
        </w:tc>
        <w:tc>
          <w:tcPr>
            <w:tcW w:w="1701" w:type="dxa"/>
            <w:tcBorders>
              <w:top w:val="single" w:sz="4" w:space="0" w:color="auto"/>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262.084,32</w:t>
            </w:r>
          </w:p>
        </w:tc>
        <w:tc>
          <w:tcPr>
            <w:tcW w:w="1134" w:type="dxa"/>
            <w:tcBorders>
              <w:top w:val="single" w:sz="4" w:space="0" w:color="auto"/>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3,92</w:t>
            </w:r>
          </w:p>
        </w:tc>
      </w:tr>
      <w:tr w:rsidR="00DF24B5" w:rsidRPr="00FE3854" w:rsidTr="00DF24B5">
        <w:trPr>
          <w:trHeight w:val="300"/>
        </w:trPr>
        <w:tc>
          <w:tcPr>
            <w:tcW w:w="10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2002</w:t>
            </w:r>
          </w:p>
        </w:tc>
        <w:tc>
          <w:tcPr>
            <w:tcW w:w="52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Varstvo otrok in družine</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11.965,84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20029001</w:t>
            </w:r>
          </w:p>
        </w:tc>
        <w:tc>
          <w:tcPr>
            <w:tcW w:w="52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Drugi programi v pomoč družini</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11.965,84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2004</w:t>
            </w:r>
          </w:p>
        </w:tc>
        <w:tc>
          <w:tcPr>
            <w:tcW w:w="5249" w:type="dxa"/>
            <w:tcBorders>
              <w:top w:val="single" w:sz="4" w:space="0" w:color="auto"/>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Izvajanje programov socialnega varstva</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250.118,48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20049001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Centri za socialno delo</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700,00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20049002</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Socialno varstvo invalidov</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33.000,00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20049003</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Socialno varstvo starih</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190.000,00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20049004</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Socialno varstvo materialno ogroženih</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23.950,00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20049006</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Socialno varstvo drugih ranljivih skupin</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2.468,48</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22</w:t>
            </w:r>
          </w:p>
        </w:tc>
        <w:tc>
          <w:tcPr>
            <w:tcW w:w="5249"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SERVISIRANJE JAVNEGA DOLGA</w:t>
            </w:r>
          </w:p>
        </w:tc>
        <w:tc>
          <w:tcPr>
            <w:tcW w:w="1701"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24.748,10</w:t>
            </w:r>
          </w:p>
        </w:tc>
        <w:tc>
          <w:tcPr>
            <w:tcW w:w="1134"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0,37</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2201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Servisiranje javnega dolga</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24.748,10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22019001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Obveznosti iz naslova financiranja izvrševanja proračuna - domače zadolževanje</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24.428,10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22019002</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Stroški financiranja in upravljanja z dolgom</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320,00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23</w:t>
            </w:r>
          </w:p>
        </w:tc>
        <w:tc>
          <w:tcPr>
            <w:tcW w:w="5249"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rPr>
                <w:rFonts w:asciiTheme="minorHAnsi" w:hAnsiTheme="minorHAnsi"/>
                <w:b/>
                <w:bCs/>
                <w:color w:val="000000"/>
                <w:sz w:val="18"/>
                <w:szCs w:val="18"/>
              </w:rPr>
            </w:pPr>
            <w:r w:rsidRPr="00FE3854">
              <w:rPr>
                <w:rFonts w:asciiTheme="minorHAnsi" w:hAnsiTheme="minorHAnsi"/>
                <w:b/>
                <w:bCs/>
                <w:color w:val="000000"/>
                <w:sz w:val="18"/>
                <w:szCs w:val="18"/>
              </w:rPr>
              <w:t>INTERVENCIJSKI PROGRAMI IN OBVEZNOSTI</w:t>
            </w:r>
          </w:p>
        </w:tc>
        <w:tc>
          <w:tcPr>
            <w:tcW w:w="1701"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34.500,00</w:t>
            </w:r>
          </w:p>
        </w:tc>
        <w:tc>
          <w:tcPr>
            <w:tcW w:w="1134" w:type="dxa"/>
            <w:tcBorders>
              <w:top w:val="nil"/>
              <w:left w:val="nil"/>
              <w:bottom w:val="single" w:sz="4" w:space="0" w:color="auto"/>
              <w:right w:val="single" w:sz="4" w:space="0" w:color="auto"/>
            </w:tcBorders>
            <w:shd w:val="clear" w:color="000000" w:fill="FDE9D9"/>
            <w:noWrap/>
            <w:vAlign w:val="bottom"/>
            <w:hideMark/>
          </w:tcPr>
          <w:p w:rsidR="00DF24B5" w:rsidRPr="00FE3854" w:rsidRDefault="00DF24B5" w:rsidP="00DF24B5">
            <w:pPr>
              <w:jc w:val="right"/>
              <w:rPr>
                <w:rFonts w:asciiTheme="minorHAnsi" w:hAnsiTheme="minorHAnsi"/>
                <w:b/>
                <w:bCs/>
                <w:color w:val="000000"/>
                <w:sz w:val="18"/>
                <w:szCs w:val="18"/>
              </w:rPr>
            </w:pPr>
            <w:r w:rsidRPr="00FE3854">
              <w:rPr>
                <w:rFonts w:asciiTheme="minorHAnsi" w:hAnsiTheme="minorHAnsi"/>
                <w:b/>
                <w:bCs/>
                <w:color w:val="000000"/>
                <w:sz w:val="18"/>
                <w:szCs w:val="18"/>
              </w:rPr>
              <w:t>0,52</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2302</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Posebna proračunska rezerva in programi pomoči v primerih nesreč</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9.500,00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23029001</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Rezerva občine</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23029002</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Posebni programi pomoči v primerih nesreč</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4.500,00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2303</w:t>
            </w:r>
          </w:p>
        </w:tc>
        <w:tc>
          <w:tcPr>
            <w:tcW w:w="5249"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Splošna proračunska rezervacija</w:t>
            </w:r>
          </w:p>
        </w:tc>
        <w:tc>
          <w:tcPr>
            <w:tcW w:w="1701" w:type="dxa"/>
            <w:tcBorders>
              <w:top w:val="nil"/>
              <w:left w:val="nil"/>
              <w:bottom w:val="single" w:sz="4" w:space="0" w:color="auto"/>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25.000,00</w:t>
            </w:r>
          </w:p>
        </w:tc>
        <w:tc>
          <w:tcPr>
            <w:tcW w:w="1134" w:type="dxa"/>
            <w:tcBorders>
              <w:top w:val="nil"/>
              <w:left w:val="nil"/>
              <w:bottom w:val="single" w:sz="4" w:space="0" w:color="auto"/>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FE3854" w:rsidTr="00DF24B5">
        <w:trPr>
          <w:trHeight w:val="300"/>
        </w:trPr>
        <w:tc>
          <w:tcPr>
            <w:tcW w:w="1003" w:type="dxa"/>
            <w:tcBorders>
              <w:top w:val="nil"/>
              <w:left w:val="single" w:sz="4" w:space="0" w:color="auto"/>
              <w:bottom w:val="nil"/>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23039001</w:t>
            </w:r>
          </w:p>
        </w:tc>
        <w:tc>
          <w:tcPr>
            <w:tcW w:w="5249" w:type="dxa"/>
            <w:tcBorders>
              <w:top w:val="nil"/>
              <w:left w:val="nil"/>
              <w:bottom w:val="nil"/>
              <w:right w:val="single" w:sz="4" w:space="0" w:color="auto"/>
            </w:tcBorders>
            <w:shd w:val="clear" w:color="000000" w:fill="FFFFFF"/>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Splošna proračunska rezervacija</w:t>
            </w:r>
          </w:p>
        </w:tc>
        <w:tc>
          <w:tcPr>
            <w:tcW w:w="1701" w:type="dxa"/>
            <w:tcBorders>
              <w:top w:val="nil"/>
              <w:left w:val="nil"/>
              <w:bottom w:val="nil"/>
              <w:right w:val="single" w:sz="4" w:space="0" w:color="auto"/>
            </w:tcBorders>
            <w:shd w:val="clear" w:color="000000" w:fill="FFFFFF"/>
            <w:noWrap/>
            <w:vAlign w:val="bottom"/>
            <w:hideMark/>
          </w:tcPr>
          <w:p w:rsidR="00DF24B5" w:rsidRPr="00FE3854" w:rsidRDefault="00DF24B5" w:rsidP="00DF24B5">
            <w:pPr>
              <w:jc w:val="right"/>
              <w:rPr>
                <w:rFonts w:asciiTheme="minorHAnsi" w:hAnsiTheme="minorHAnsi"/>
                <w:color w:val="000000"/>
                <w:sz w:val="18"/>
                <w:szCs w:val="18"/>
              </w:rPr>
            </w:pPr>
            <w:r w:rsidRPr="00FE3854">
              <w:rPr>
                <w:rFonts w:asciiTheme="minorHAnsi" w:hAnsiTheme="minorHAnsi"/>
                <w:color w:val="000000"/>
                <w:sz w:val="18"/>
                <w:szCs w:val="18"/>
              </w:rPr>
              <w:t>25.000,00</w:t>
            </w:r>
          </w:p>
        </w:tc>
        <w:tc>
          <w:tcPr>
            <w:tcW w:w="1134" w:type="dxa"/>
            <w:tcBorders>
              <w:top w:val="nil"/>
              <w:left w:val="nil"/>
              <w:bottom w:val="nil"/>
              <w:right w:val="single" w:sz="4" w:space="0" w:color="auto"/>
            </w:tcBorders>
            <w:shd w:val="clear" w:color="auto" w:fill="auto"/>
            <w:noWrap/>
            <w:vAlign w:val="bottom"/>
            <w:hideMark/>
          </w:tcPr>
          <w:p w:rsidR="00DF24B5" w:rsidRPr="00FE3854" w:rsidRDefault="00DF24B5" w:rsidP="00DF24B5">
            <w:pPr>
              <w:rPr>
                <w:rFonts w:asciiTheme="minorHAnsi" w:hAnsiTheme="minorHAnsi"/>
                <w:color w:val="000000"/>
                <w:sz w:val="18"/>
                <w:szCs w:val="18"/>
              </w:rPr>
            </w:pPr>
            <w:r w:rsidRPr="00FE3854">
              <w:rPr>
                <w:rFonts w:asciiTheme="minorHAnsi" w:hAnsiTheme="minorHAnsi"/>
                <w:color w:val="000000"/>
                <w:sz w:val="18"/>
                <w:szCs w:val="18"/>
              </w:rPr>
              <w:t> </w:t>
            </w:r>
          </w:p>
        </w:tc>
      </w:tr>
      <w:tr w:rsidR="00DF24B5" w:rsidRPr="00DF24B5" w:rsidTr="00DF24B5">
        <w:trPr>
          <w:trHeight w:val="300"/>
        </w:trPr>
        <w:tc>
          <w:tcPr>
            <w:tcW w:w="1003" w:type="dxa"/>
            <w:tcBorders>
              <w:top w:val="single" w:sz="4" w:space="0" w:color="auto"/>
              <w:left w:val="single" w:sz="4" w:space="0" w:color="auto"/>
              <w:bottom w:val="nil"/>
              <w:right w:val="single" w:sz="4" w:space="0" w:color="auto"/>
            </w:tcBorders>
            <w:shd w:val="clear" w:color="000000" w:fill="C5D9F1"/>
            <w:noWrap/>
            <w:vAlign w:val="bottom"/>
            <w:hideMark/>
          </w:tcPr>
          <w:p w:rsidR="00DF24B5" w:rsidRPr="00DF24B5" w:rsidRDefault="00DF24B5" w:rsidP="00DF24B5">
            <w:pPr>
              <w:rPr>
                <w:rFonts w:ascii="Calibri" w:hAnsi="Calibri"/>
                <w:b/>
                <w:bCs/>
                <w:sz w:val="22"/>
                <w:szCs w:val="22"/>
              </w:rPr>
            </w:pPr>
            <w:r w:rsidRPr="00DF24B5">
              <w:rPr>
                <w:rFonts w:ascii="Calibri" w:hAnsi="Calibri"/>
                <w:b/>
                <w:bCs/>
                <w:sz w:val="22"/>
                <w:szCs w:val="22"/>
              </w:rPr>
              <w:t> </w:t>
            </w:r>
          </w:p>
        </w:tc>
        <w:tc>
          <w:tcPr>
            <w:tcW w:w="5249" w:type="dxa"/>
            <w:tcBorders>
              <w:top w:val="single" w:sz="4" w:space="0" w:color="auto"/>
              <w:left w:val="nil"/>
              <w:bottom w:val="nil"/>
              <w:right w:val="single" w:sz="4" w:space="0" w:color="auto"/>
            </w:tcBorders>
            <w:shd w:val="clear" w:color="000000" w:fill="C5D9F1"/>
            <w:noWrap/>
            <w:vAlign w:val="bottom"/>
            <w:hideMark/>
          </w:tcPr>
          <w:p w:rsidR="00DF24B5" w:rsidRPr="00DF24B5" w:rsidRDefault="00DF24B5" w:rsidP="00276494">
            <w:pPr>
              <w:rPr>
                <w:rFonts w:asciiTheme="minorHAnsi" w:hAnsiTheme="minorHAnsi"/>
                <w:b/>
                <w:bCs/>
                <w:sz w:val="20"/>
                <w:szCs w:val="20"/>
              </w:rPr>
            </w:pPr>
            <w:r w:rsidRPr="00DF24B5">
              <w:rPr>
                <w:rFonts w:asciiTheme="minorHAnsi" w:hAnsiTheme="minorHAnsi"/>
                <w:b/>
                <w:bCs/>
                <w:sz w:val="20"/>
                <w:szCs w:val="20"/>
              </w:rPr>
              <w:t>Skupaj A. Bilanca odhodkov,</w:t>
            </w:r>
          </w:p>
        </w:tc>
        <w:tc>
          <w:tcPr>
            <w:tcW w:w="1701" w:type="dxa"/>
            <w:tcBorders>
              <w:top w:val="single" w:sz="4" w:space="0" w:color="auto"/>
              <w:left w:val="nil"/>
              <w:bottom w:val="nil"/>
              <w:right w:val="single" w:sz="4" w:space="0" w:color="auto"/>
            </w:tcBorders>
            <w:shd w:val="clear" w:color="000000" w:fill="C5D9F1"/>
            <w:noWrap/>
            <w:vAlign w:val="bottom"/>
            <w:hideMark/>
          </w:tcPr>
          <w:p w:rsidR="00DF24B5" w:rsidRPr="00DF24B5" w:rsidRDefault="00DF24B5" w:rsidP="00DF24B5">
            <w:pPr>
              <w:rPr>
                <w:rFonts w:ascii="Calibri" w:hAnsi="Calibri"/>
                <w:color w:val="000000"/>
                <w:sz w:val="22"/>
                <w:szCs w:val="22"/>
              </w:rPr>
            </w:pPr>
            <w:r w:rsidRPr="00DF24B5">
              <w:rPr>
                <w:rFonts w:ascii="Calibri" w:hAnsi="Calibri"/>
                <w:color w:val="000000"/>
                <w:sz w:val="22"/>
                <w:szCs w:val="22"/>
              </w:rPr>
              <w:t> </w:t>
            </w:r>
          </w:p>
        </w:tc>
        <w:tc>
          <w:tcPr>
            <w:tcW w:w="1134" w:type="dxa"/>
            <w:tcBorders>
              <w:top w:val="single" w:sz="4" w:space="0" w:color="auto"/>
              <w:left w:val="nil"/>
              <w:bottom w:val="nil"/>
              <w:right w:val="single" w:sz="4" w:space="0" w:color="auto"/>
            </w:tcBorders>
            <w:shd w:val="clear" w:color="000000" w:fill="C5D9F1"/>
            <w:noWrap/>
            <w:vAlign w:val="bottom"/>
            <w:hideMark/>
          </w:tcPr>
          <w:p w:rsidR="00DF24B5" w:rsidRPr="00DF24B5" w:rsidRDefault="00DF24B5" w:rsidP="00DF24B5">
            <w:pPr>
              <w:rPr>
                <w:rFonts w:ascii="Calibri" w:hAnsi="Calibri"/>
                <w:color w:val="000000"/>
                <w:sz w:val="22"/>
                <w:szCs w:val="22"/>
              </w:rPr>
            </w:pPr>
            <w:r w:rsidRPr="00DF24B5">
              <w:rPr>
                <w:rFonts w:ascii="Calibri" w:hAnsi="Calibri"/>
                <w:color w:val="000000"/>
                <w:sz w:val="22"/>
                <w:szCs w:val="22"/>
              </w:rPr>
              <w:t> </w:t>
            </w:r>
          </w:p>
        </w:tc>
      </w:tr>
      <w:tr w:rsidR="00DF24B5" w:rsidRPr="00DF24B5" w:rsidTr="00DF24B5">
        <w:trPr>
          <w:trHeight w:val="300"/>
        </w:trPr>
        <w:tc>
          <w:tcPr>
            <w:tcW w:w="1003" w:type="dxa"/>
            <w:tcBorders>
              <w:top w:val="nil"/>
              <w:left w:val="single" w:sz="4" w:space="0" w:color="auto"/>
              <w:bottom w:val="single" w:sz="4" w:space="0" w:color="auto"/>
              <w:right w:val="single" w:sz="4" w:space="0" w:color="auto"/>
            </w:tcBorders>
            <w:shd w:val="clear" w:color="000000" w:fill="C5D9F1"/>
            <w:noWrap/>
            <w:vAlign w:val="bottom"/>
            <w:hideMark/>
          </w:tcPr>
          <w:p w:rsidR="00DF24B5" w:rsidRPr="00DF24B5" w:rsidRDefault="00DF24B5" w:rsidP="00DF24B5">
            <w:pPr>
              <w:rPr>
                <w:rFonts w:asciiTheme="minorHAnsi" w:hAnsiTheme="minorHAnsi"/>
                <w:sz w:val="22"/>
                <w:szCs w:val="22"/>
              </w:rPr>
            </w:pPr>
            <w:r w:rsidRPr="00DF24B5">
              <w:rPr>
                <w:rFonts w:asciiTheme="minorHAnsi" w:hAnsiTheme="minorHAnsi"/>
                <w:sz w:val="22"/>
                <w:szCs w:val="22"/>
              </w:rPr>
              <w:t> </w:t>
            </w:r>
          </w:p>
        </w:tc>
        <w:tc>
          <w:tcPr>
            <w:tcW w:w="5249" w:type="dxa"/>
            <w:tcBorders>
              <w:top w:val="nil"/>
              <w:left w:val="nil"/>
              <w:bottom w:val="single" w:sz="4" w:space="0" w:color="auto"/>
              <w:right w:val="single" w:sz="4" w:space="0" w:color="auto"/>
            </w:tcBorders>
            <w:shd w:val="clear" w:color="000000" w:fill="C5D9F1"/>
            <w:noWrap/>
            <w:vAlign w:val="bottom"/>
            <w:hideMark/>
          </w:tcPr>
          <w:p w:rsidR="00DF24B5" w:rsidRPr="00DF24B5" w:rsidRDefault="00DF24B5" w:rsidP="00276494">
            <w:pPr>
              <w:rPr>
                <w:rFonts w:asciiTheme="minorHAnsi" w:hAnsiTheme="minorHAnsi"/>
                <w:b/>
                <w:bCs/>
                <w:sz w:val="20"/>
                <w:szCs w:val="20"/>
              </w:rPr>
            </w:pPr>
            <w:r w:rsidRPr="00DF24B5">
              <w:rPr>
                <w:rFonts w:asciiTheme="minorHAnsi" w:hAnsiTheme="minorHAnsi"/>
                <w:b/>
                <w:bCs/>
                <w:sz w:val="20"/>
                <w:szCs w:val="20"/>
              </w:rPr>
              <w:t xml:space="preserve"> B. Račun finančnih terjatev in naložb in </w:t>
            </w:r>
          </w:p>
          <w:p w:rsidR="00DF24B5" w:rsidRPr="00DF24B5" w:rsidRDefault="00DF24B5" w:rsidP="00276494">
            <w:pPr>
              <w:rPr>
                <w:rFonts w:asciiTheme="minorHAnsi" w:hAnsiTheme="minorHAnsi"/>
                <w:b/>
                <w:bCs/>
                <w:sz w:val="20"/>
                <w:szCs w:val="20"/>
              </w:rPr>
            </w:pPr>
            <w:r w:rsidRPr="00DF24B5">
              <w:rPr>
                <w:rFonts w:asciiTheme="minorHAnsi" w:hAnsiTheme="minorHAnsi"/>
                <w:b/>
                <w:bCs/>
                <w:sz w:val="20"/>
                <w:szCs w:val="20"/>
              </w:rPr>
              <w:t>C. Račun financiranja</w:t>
            </w:r>
          </w:p>
        </w:tc>
        <w:tc>
          <w:tcPr>
            <w:tcW w:w="1701" w:type="dxa"/>
            <w:tcBorders>
              <w:top w:val="nil"/>
              <w:left w:val="nil"/>
              <w:bottom w:val="single" w:sz="4" w:space="0" w:color="auto"/>
              <w:right w:val="single" w:sz="4" w:space="0" w:color="auto"/>
            </w:tcBorders>
            <w:shd w:val="clear" w:color="000000" w:fill="C5D9F1"/>
            <w:noWrap/>
            <w:vAlign w:val="bottom"/>
            <w:hideMark/>
          </w:tcPr>
          <w:p w:rsidR="00DF24B5" w:rsidRPr="00FE3854" w:rsidRDefault="00DF24B5" w:rsidP="00DF24B5">
            <w:pPr>
              <w:jc w:val="right"/>
              <w:rPr>
                <w:rFonts w:asciiTheme="minorHAnsi" w:hAnsiTheme="minorHAnsi"/>
                <w:b/>
                <w:bCs/>
                <w:color w:val="000000"/>
                <w:sz w:val="20"/>
                <w:szCs w:val="20"/>
              </w:rPr>
            </w:pPr>
            <w:r w:rsidRPr="00FE3854">
              <w:rPr>
                <w:rFonts w:asciiTheme="minorHAnsi" w:hAnsiTheme="minorHAnsi"/>
                <w:b/>
                <w:bCs/>
                <w:color w:val="000000"/>
                <w:sz w:val="20"/>
                <w:szCs w:val="20"/>
              </w:rPr>
              <w:t>6.689.148,50</w:t>
            </w:r>
          </w:p>
        </w:tc>
        <w:tc>
          <w:tcPr>
            <w:tcW w:w="1134" w:type="dxa"/>
            <w:tcBorders>
              <w:top w:val="nil"/>
              <w:left w:val="nil"/>
              <w:bottom w:val="single" w:sz="4" w:space="0" w:color="auto"/>
              <w:right w:val="single" w:sz="4" w:space="0" w:color="auto"/>
            </w:tcBorders>
            <w:shd w:val="clear" w:color="000000" w:fill="C5D9F1"/>
            <w:noWrap/>
            <w:vAlign w:val="bottom"/>
            <w:hideMark/>
          </w:tcPr>
          <w:p w:rsidR="00DF24B5" w:rsidRPr="00FE3854" w:rsidRDefault="00DF24B5" w:rsidP="00DF24B5">
            <w:pPr>
              <w:jc w:val="right"/>
              <w:rPr>
                <w:rFonts w:asciiTheme="minorHAnsi" w:hAnsiTheme="minorHAnsi"/>
                <w:b/>
                <w:bCs/>
                <w:color w:val="000000"/>
                <w:sz w:val="20"/>
                <w:szCs w:val="20"/>
              </w:rPr>
            </w:pPr>
            <w:r w:rsidRPr="00FE3854">
              <w:rPr>
                <w:rFonts w:asciiTheme="minorHAnsi" w:hAnsiTheme="minorHAnsi"/>
                <w:b/>
                <w:bCs/>
                <w:color w:val="000000"/>
                <w:sz w:val="20"/>
                <w:szCs w:val="20"/>
              </w:rPr>
              <w:t>100,00</w:t>
            </w:r>
          </w:p>
        </w:tc>
      </w:tr>
    </w:tbl>
    <w:p w:rsidR="00DF24B5" w:rsidRDefault="00DF24B5" w:rsidP="00946169">
      <w:pPr>
        <w:jc w:val="both"/>
        <w:rPr>
          <w:rFonts w:asciiTheme="minorHAnsi" w:hAnsiTheme="minorHAnsi"/>
          <w:b/>
          <w:color w:val="0070C0"/>
          <w:sz w:val="22"/>
          <w:szCs w:val="22"/>
        </w:rPr>
      </w:pPr>
    </w:p>
    <w:p w:rsidR="00DF24B5" w:rsidRPr="00F433AB" w:rsidRDefault="00DF24B5" w:rsidP="00946169">
      <w:pPr>
        <w:jc w:val="both"/>
        <w:rPr>
          <w:rFonts w:asciiTheme="minorHAnsi" w:hAnsiTheme="minorHAnsi"/>
          <w:b/>
          <w:color w:val="0070C0"/>
          <w:sz w:val="22"/>
          <w:szCs w:val="22"/>
        </w:rPr>
      </w:pPr>
    </w:p>
    <w:p w:rsidR="00946169" w:rsidRPr="00F433AB" w:rsidRDefault="00946169" w:rsidP="00946169">
      <w:pPr>
        <w:jc w:val="both"/>
        <w:rPr>
          <w:rFonts w:asciiTheme="minorHAnsi" w:hAnsiTheme="minorHAnsi"/>
          <w:b/>
          <w:color w:val="0070C0"/>
          <w:sz w:val="22"/>
          <w:szCs w:val="22"/>
        </w:rPr>
      </w:pPr>
    </w:p>
    <w:p w:rsidR="005A2A94" w:rsidRPr="00AE0BAE" w:rsidRDefault="005A2A94" w:rsidP="00946169">
      <w:pPr>
        <w:jc w:val="both"/>
        <w:rPr>
          <w:rFonts w:asciiTheme="minorHAnsi" w:hAnsiTheme="minorHAnsi"/>
          <w:sz w:val="20"/>
          <w:szCs w:val="20"/>
        </w:rPr>
      </w:pPr>
    </w:p>
    <w:p w:rsidR="00946169" w:rsidRPr="00AE0BAE" w:rsidRDefault="00946169" w:rsidP="00946169">
      <w:pPr>
        <w:jc w:val="both"/>
        <w:rPr>
          <w:rFonts w:asciiTheme="minorHAnsi" w:hAnsiTheme="minorHAnsi"/>
          <w:b/>
        </w:rPr>
      </w:pPr>
      <w:r w:rsidRPr="00AE0BAE">
        <w:rPr>
          <w:rFonts w:asciiTheme="minorHAnsi" w:hAnsiTheme="minorHAnsi"/>
          <w:b/>
        </w:rPr>
        <w:t>PREDLAGANI RAZREZ PRORAČUNSKIH ODHODKOV VSEH TREH BILANC PRORAČUNA ZA LETO 2020 PO FUNKCIONALNI KLASIFIKACIJI</w:t>
      </w:r>
    </w:p>
    <w:p w:rsidR="00946169" w:rsidRPr="00AE0BAE" w:rsidRDefault="00946169" w:rsidP="00946169">
      <w:pPr>
        <w:jc w:val="both"/>
        <w:rPr>
          <w:rFonts w:asciiTheme="minorHAnsi" w:hAnsiTheme="minorHAnsi"/>
          <w:sz w:val="20"/>
          <w:szCs w:val="20"/>
        </w:rPr>
      </w:pPr>
    </w:p>
    <w:p w:rsidR="00946169" w:rsidRDefault="00946169" w:rsidP="00946169">
      <w:pPr>
        <w:jc w:val="both"/>
        <w:rPr>
          <w:rFonts w:asciiTheme="minorHAnsi" w:hAnsiTheme="minorHAnsi"/>
          <w:b/>
        </w:rPr>
      </w:pPr>
      <w:r w:rsidRPr="00AE0BAE">
        <w:rPr>
          <w:rFonts w:asciiTheme="minorHAnsi" w:hAnsiTheme="minorHAnsi"/>
          <w:b/>
        </w:rPr>
        <w:t>Zbirna tabela odhodkov bilanc po funkcionalni klasifikaciji za leto 2020</w:t>
      </w:r>
    </w:p>
    <w:p w:rsidR="00DF24B5" w:rsidRDefault="00DF24B5" w:rsidP="00946169">
      <w:pPr>
        <w:jc w:val="both"/>
        <w:rPr>
          <w:rFonts w:asciiTheme="minorHAnsi" w:hAnsiTheme="minorHAnsi"/>
          <w:b/>
        </w:rPr>
      </w:pPr>
    </w:p>
    <w:tbl>
      <w:tblPr>
        <w:tblW w:w="9229" w:type="dxa"/>
        <w:tblInd w:w="55" w:type="dxa"/>
        <w:tblCellMar>
          <w:left w:w="70" w:type="dxa"/>
          <w:right w:w="70" w:type="dxa"/>
        </w:tblCellMar>
        <w:tblLook w:val="04A0"/>
      </w:tblPr>
      <w:tblGrid>
        <w:gridCol w:w="505"/>
        <w:gridCol w:w="5747"/>
        <w:gridCol w:w="1701"/>
        <w:gridCol w:w="1276"/>
      </w:tblGrid>
      <w:tr w:rsidR="005A2A94" w:rsidRPr="005A2A94" w:rsidTr="005A2A94">
        <w:trPr>
          <w:trHeight w:val="600"/>
        </w:trPr>
        <w:tc>
          <w:tcPr>
            <w:tcW w:w="505" w:type="dxa"/>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5A2A94" w:rsidRPr="005A2A94" w:rsidRDefault="005A2A94" w:rsidP="005A2A94">
            <w:pPr>
              <w:jc w:val="center"/>
              <w:rPr>
                <w:rFonts w:ascii="Calibri" w:hAnsi="Calibri"/>
                <w:color w:val="000000"/>
                <w:sz w:val="22"/>
                <w:szCs w:val="22"/>
              </w:rPr>
            </w:pPr>
            <w:r w:rsidRPr="005A2A94">
              <w:rPr>
                <w:rFonts w:ascii="Calibri" w:hAnsi="Calibri"/>
                <w:color w:val="000000"/>
                <w:sz w:val="22"/>
                <w:szCs w:val="22"/>
              </w:rPr>
              <w:t>FK</w:t>
            </w:r>
          </w:p>
        </w:tc>
        <w:tc>
          <w:tcPr>
            <w:tcW w:w="5747" w:type="dxa"/>
            <w:tcBorders>
              <w:top w:val="single" w:sz="4" w:space="0" w:color="auto"/>
              <w:left w:val="nil"/>
              <w:bottom w:val="single" w:sz="4" w:space="0" w:color="auto"/>
              <w:right w:val="single" w:sz="4" w:space="0" w:color="auto"/>
            </w:tcBorders>
            <w:shd w:val="clear" w:color="000000" w:fill="CCC0DA"/>
            <w:noWrap/>
            <w:vAlign w:val="center"/>
            <w:hideMark/>
          </w:tcPr>
          <w:p w:rsidR="005A2A94" w:rsidRPr="005A2A94" w:rsidRDefault="005A2A94" w:rsidP="005A2A94">
            <w:pPr>
              <w:jc w:val="center"/>
              <w:rPr>
                <w:rFonts w:ascii="Calibri" w:hAnsi="Calibri"/>
                <w:color w:val="000000"/>
                <w:sz w:val="22"/>
                <w:szCs w:val="22"/>
              </w:rPr>
            </w:pPr>
            <w:r w:rsidRPr="005A2A94">
              <w:rPr>
                <w:rFonts w:ascii="Calibri" w:hAnsi="Calibri"/>
                <w:color w:val="000000"/>
                <w:sz w:val="22"/>
                <w:szCs w:val="22"/>
              </w:rPr>
              <w:t>Opis</w:t>
            </w:r>
          </w:p>
        </w:tc>
        <w:tc>
          <w:tcPr>
            <w:tcW w:w="1701" w:type="dxa"/>
            <w:tcBorders>
              <w:top w:val="single" w:sz="4" w:space="0" w:color="auto"/>
              <w:left w:val="nil"/>
              <w:bottom w:val="single" w:sz="4" w:space="0" w:color="auto"/>
              <w:right w:val="single" w:sz="4" w:space="0" w:color="auto"/>
            </w:tcBorders>
            <w:shd w:val="clear" w:color="000000" w:fill="CCC0DA"/>
            <w:noWrap/>
            <w:vAlign w:val="center"/>
            <w:hideMark/>
          </w:tcPr>
          <w:p w:rsidR="005A2A94" w:rsidRPr="005A2A94" w:rsidRDefault="005A2A94" w:rsidP="005A2A94">
            <w:pPr>
              <w:jc w:val="center"/>
              <w:rPr>
                <w:rFonts w:ascii="Calibri" w:hAnsi="Calibri"/>
                <w:color w:val="000000"/>
                <w:sz w:val="22"/>
                <w:szCs w:val="22"/>
              </w:rPr>
            </w:pPr>
            <w:r w:rsidRPr="005A2A94">
              <w:rPr>
                <w:rFonts w:ascii="Calibri" w:hAnsi="Calibri"/>
                <w:color w:val="000000"/>
                <w:sz w:val="22"/>
                <w:szCs w:val="22"/>
              </w:rPr>
              <w:t>Proračun 2020</w:t>
            </w:r>
            <w:r>
              <w:rPr>
                <w:rFonts w:ascii="Calibri" w:hAnsi="Calibri"/>
                <w:color w:val="000000"/>
                <w:sz w:val="22"/>
                <w:szCs w:val="22"/>
              </w:rPr>
              <w:t>-2</w:t>
            </w:r>
          </w:p>
        </w:tc>
        <w:tc>
          <w:tcPr>
            <w:tcW w:w="1276" w:type="dxa"/>
            <w:tcBorders>
              <w:top w:val="single" w:sz="4" w:space="0" w:color="auto"/>
              <w:left w:val="nil"/>
              <w:bottom w:val="single" w:sz="4" w:space="0" w:color="auto"/>
              <w:right w:val="single" w:sz="4" w:space="0" w:color="auto"/>
            </w:tcBorders>
            <w:shd w:val="clear" w:color="000000" w:fill="CCC0DA"/>
            <w:noWrap/>
            <w:vAlign w:val="center"/>
            <w:hideMark/>
          </w:tcPr>
          <w:p w:rsidR="005A2A94" w:rsidRPr="005A2A94" w:rsidRDefault="005A2A94" w:rsidP="005A2A94">
            <w:pPr>
              <w:jc w:val="center"/>
              <w:rPr>
                <w:rFonts w:ascii="Calibri" w:hAnsi="Calibri"/>
                <w:color w:val="000000"/>
                <w:sz w:val="22"/>
                <w:szCs w:val="22"/>
              </w:rPr>
            </w:pPr>
            <w:r w:rsidRPr="005A2A94">
              <w:rPr>
                <w:rFonts w:ascii="Calibri" w:hAnsi="Calibri"/>
                <w:color w:val="000000"/>
                <w:sz w:val="22"/>
                <w:szCs w:val="22"/>
              </w:rPr>
              <w:t>Delež</w:t>
            </w:r>
          </w:p>
        </w:tc>
      </w:tr>
      <w:tr w:rsidR="005A2A94" w:rsidRPr="00FE3854" w:rsidTr="005A2A94">
        <w:trPr>
          <w:trHeight w:val="300"/>
        </w:trPr>
        <w:tc>
          <w:tcPr>
            <w:tcW w:w="505" w:type="dxa"/>
            <w:tcBorders>
              <w:top w:val="nil"/>
              <w:left w:val="single" w:sz="4" w:space="0" w:color="auto"/>
              <w:bottom w:val="nil"/>
              <w:right w:val="single" w:sz="4" w:space="0" w:color="auto"/>
            </w:tcBorders>
            <w:shd w:val="clear" w:color="000000" w:fill="CCC0DA"/>
            <w:noWrap/>
            <w:vAlign w:val="center"/>
            <w:hideMark/>
          </w:tcPr>
          <w:p w:rsidR="005A2A94" w:rsidRPr="00FE3854" w:rsidRDefault="005A2A94" w:rsidP="005A2A94">
            <w:pPr>
              <w:jc w:val="center"/>
              <w:rPr>
                <w:rFonts w:asciiTheme="minorHAnsi" w:hAnsiTheme="minorHAnsi"/>
                <w:color w:val="000000"/>
                <w:sz w:val="20"/>
                <w:szCs w:val="20"/>
              </w:rPr>
            </w:pPr>
            <w:r w:rsidRPr="00FE3854">
              <w:rPr>
                <w:rFonts w:asciiTheme="minorHAnsi" w:hAnsiTheme="minorHAnsi"/>
                <w:color w:val="000000"/>
                <w:sz w:val="20"/>
                <w:szCs w:val="20"/>
              </w:rPr>
              <w:t>1</w:t>
            </w:r>
          </w:p>
        </w:tc>
        <w:tc>
          <w:tcPr>
            <w:tcW w:w="5747" w:type="dxa"/>
            <w:tcBorders>
              <w:top w:val="nil"/>
              <w:left w:val="nil"/>
              <w:bottom w:val="nil"/>
              <w:right w:val="single" w:sz="4" w:space="0" w:color="auto"/>
            </w:tcBorders>
            <w:shd w:val="clear" w:color="000000" w:fill="CCC0DA"/>
            <w:noWrap/>
            <w:vAlign w:val="center"/>
            <w:hideMark/>
          </w:tcPr>
          <w:p w:rsidR="005A2A94" w:rsidRPr="00FE3854" w:rsidRDefault="005A2A94" w:rsidP="005A2A94">
            <w:pPr>
              <w:jc w:val="center"/>
              <w:rPr>
                <w:rFonts w:asciiTheme="minorHAnsi" w:hAnsiTheme="minorHAnsi"/>
                <w:color w:val="000000"/>
                <w:sz w:val="20"/>
                <w:szCs w:val="20"/>
              </w:rPr>
            </w:pPr>
            <w:r w:rsidRPr="00FE3854">
              <w:rPr>
                <w:rFonts w:asciiTheme="minorHAnsi" w:hAnsiTheme="minorHAnsi"/>
                <w:color w:val="000000"/>
                <w:sz w:val="20"/>
                <w:szCs w:val="20"/>
              </w:rPr>
              <w:t>2</w:t>
            </w:r>
          </w:p>
        </w:tc>
        <w:tc>
          <w:tcPr>
            <w:tcW w:w="1701" w:type="dxa"/>
            <w:tcBorders>
              <w:top w:val="nil"/>
              <w:left w:val="nil"/>
              <w:bottom w:val="nil"/>
              <w:right w:val="single" w:sz="4" w:space="0" w:color="auto"/>
            </w:tcBorders>
            <w:shd w:val="clear" w:color="000000" w:fill="CCC0DA"/>
            <w:noWrap/>
            <w:vAlign w:val="center"/>
            <w:hideMark/>
          </w:tcPr>
          <w:p w:rsidR="005A2A94" w:rsidRPr="00FE3854" w:rsidRDefault="005A2A94" w:rsidP="005A2A94">
            <w:pPr>
              <w:jc w:val="center"/>
              <w:rPr>
                <w:rFonts w:asciiTheme="minorHAnsi" w:hAnsiTheme="minorHAnsi"/>
                <w:color w:val="000000"/>
                <w:sz w:val="20"/>
                <w:szCs w:val="20"/>
              </w:rPr>
            </w:pPr>
            <w:r w:rsidRPr="00FE3854">
              <w:rPr>
                <w:rFonts w:asciiTheme="minorHAnsi" w:hAnsiTheme="minorHAnsi"/>
                <w:color w:val="000000"/>
                <w:sz w:val="20"/>
                <w:szCs w:val="20"/>
              </w:rPr>
              <w:t>3</w:t>
            </w:r>
          </w:p>
        </w:tc>
        <w:tc>
          <w:tcPr>
            <w:tcW w:w="1276" w:type="dxa"/>
            <w:tcBorders>
              <w:top w:val="single" w:sz="4" w:space="0" w:color="auto"/>
              <w:left w:val="nil"/>
              <w:bottom w:val="nil"/>
              <w:right w:val="single" w:sz="4" w:space="0" w:color="auto"/>
            </w:tcBorders>
            <w:shd w:val="clear" w:color="000000" w:fill="CCC0DA"/>
            <w:noWrap/>
            <w:vAlign w:val="center"/>
            <w:hideMark/>
          </w:tcPr>
          <w:p w:rsidR="005A2A94" w:rsidRPr="00FE3854" w:rsidRDefault="005A2A94" w:rsidP="005A2A94">
            <w:pPr>
              <w:jc w:val="center"/>
              <w:rPr>
                <w:rFonts w:asciiTheme="minorHAnsi" w:hAnsiTheme="minorHAnsi"/>
                <w:color w:val="000000"/>
                <w:sz w:val="20"/>
                <w:szCs w:val="20"/>
              </w:rPr>
            </w:pPr>
            <w:r w:rsidRPr="00FE3854">
              <w:rPr>
                <w:rFonts w:asciiTheme="minorHAnsi" w:hAnsiTheme="minorHAnsi"/>
                <w:color w:val="000000"/>
                <w:sz w:val="20"/>
                <w:szCs w:val="20"/>
              </w:rPr>
              <w:t>4</w:t>
            </w:r>
          </w:p>
        </w:tc>
      </w:tr>
      <w:tr w:rsidR="005A2A94" w:rsidRPr="00FE3854" w:rsidTr="005A2A94">
        <w:trPr>
          <w:trHeight w:val="300"/>
        </w:trPr>
        <w:tc>
          <w:tcPr>
            <w:tcW w:w="505" w:type="dxa"/>
            <w:tcBorders>
              <w:top w:val="single" w:sz="4" w:space="0" w:color="auto"/>
              <w:left w:val="single" w:sz="4" w:space="0" w:color="auto"/>
              <w:bottom w:val="single" w:sz="4" w:space="0" w:color="auto"/>
              <w:right w:val="single" w:sz="4" w:space="0" w:color="auto"/>
            </w:tcBorders>
            <w:shd w:val="clear" w:color="000000" w:fill="E5E0EC"/>
            <w:noWrap/>
            <w:vAlign w:val="bottom"/>
            <w:hideMark/>
          </w:tcPr>
          <w:p w:rsidR="005A2A94" w:rsidRPr="00FE3854" w:rsidRDefault="005A2A94" w:rsidP="005A2A94">
            <w:pPr>
              <w:rPr>
                <w:rFonts w:asciiTheme="minorHAnsi" w:hAnsiTheme="minorHAnsi"/>
                <w:b/>
                <w:bCs/>
                <w:color w:val="000000"/>
                <w:sz w:val="18"/>
                <w:szCs w:val="18"/>
              </w:rPr>
            </w:pPr>
            <w:r w:rsidRPr="00FE3854">
              <w:rPr>
                <w:rFonts w:asciiTheme="minorHAnsi" w:hAnsiTheme="minorHAnsi"/>
                <w:b/>
                <w:bCs/>
                <w:color w:val="000000"/>
                <w:sz w:val="18"/>
                <w:szCs w:val="18"/>
              </w:rPr>
              <w:t>01</w:t>
            </w:r>
          </w:p>
        </w:tc>
        <w:tc>
          <w:tcPr>
            <w:tcW w:w="5747" w:type="dxa"/>
            <w:tcBorders>
              <w:top w:val="single" w:sz="4" w:space="0" w:color="auto"/>
              <w:left w:val="nil"/>
              <w:bottom w:val="single" w:sz="4" w:space="0" w:color="auto"/>
              <w:right w:val="single" w:sz="4" w:space="0" w:color="auto"/>
            </w:tcBorders>
            <w:shd w:val="clear" w:color="000000" w:fill="E5E0EC"/>
            <w:noWrap/>
            <w:vAlign w:val="bottom"/>
            <w:hideMark/>
          </w:tcPr>
          <w:p w:rsidR="005A2A94" w:rsidRPr="00FE3854" w:rsidRDefault="005A2A94" w:rsidP="005A2A94">
            <w:pPr>
              <w:rPr>
                <w:rFonts w:asciiTheme="minorHAnsi" w:hAnsiTheme="minorHAnsi"/>
                <w:b/>
                <w:bCs/>
                <w:color w:val="000000"/>
                <w:sz w:val="18"/>
                <w:szCs w:val="18"/>
              </w:rPr>
            </w:pPr>
            <w:r w:rsidRPr="00FE3854">
              <w:rPr>
                <w:rFonts w:asciiTheme="minorHAnsi" w:hAnsiTheme="minorHAnsi"/>
                <w:b/>
                <w:bCs/>
                <w:color w:val="000000"/>
                <w:sz w:val="18"/>
                <w:szCs w:val="18"/>
              </w:rPr>
              <w:t>JAVNA UPRAVA</w:t>
            </w:r>
          </w:p>
        </w:tc>
        <w:tc>
          <w:tcPr>
            <w:tcW w:w="1701" w:type="dxa"/>
            <w:tcBorders>
              <w:top w:val="single" w:sz="4" w:space="0" w:color="auto"/>
              <w:left w:val="nil"/>
              <w:bottom w:val="single" w:sz="4" w:space="0" w:color="auto"/>
              <w:right w:val="single" w:sz="4" w:space="0" w:color="auto"/>
            </w:tcBorders>
            <w:shd w:val="clear" w:color="000000" w:fill="E5E0EC"/>
            <w:noWrap/>
            <w:vAlign w:val="bottom"/>
            <w:hideMark/>
          </w:tcPr>
          <w:p w:rsidR="005A2A94" w:rsidRPr="00FE3854" w:rsidRDefault="005A2A94" w:rsidP="005A2A94">
            <w:pPr>
              <w:jc w:val="right"/>
              <w:rPr>
                <w:rFonts w:asciiTheme="minorHAnsi" w:hAnsiTheme="minorHAnsi"/>
                <w:b/>
                <w:bCs/>
                <w:color w:val="000000"/>
                <w:sz w:val="18"/>
                <w:szCs w:val="18"/>
              </w:rPr>
            </w:pPr>
            <w:r w:rsidRPr="00FE3854">
              <w:rPr>
                <w:rFonts w:asciiTheme="minorHAnsi" w:hAnsiTheme="minorHAnsi"/>
                <w:b/>
                <w:bCs/>
                <w:color w:val="000000"/>
                <w:sz w:val="18"/>
                <w:szCs w:val="18"/>
              </w:rPr>
              <w:t>813.729,10</w:t>
            </w:r>
          </w:p>
        </w:tc>
        <w:tc>
          <w:tcPr>
            <w:tcW w:w="1276" w:type="dxa"/>
            <w:tcBorders>
              <w:top w:val="single" w:sz="4" w:space="0" w:color="auto"/>
              <w:left w:val="nil"/>
              <w:bottom w:val="single" w:sz="4" w:space="0" w:color="auto"/>
              <w:right w:val="single" w:sz="4" w:space="0" w:color="auto"/>
            </w:tcBorders>
            <w:shd w:val="clear" w:color="000000" w:fill="E5E0EC"/>
            <w:noWrap/>
            <w:vAlign w:val="bottom"/>
            <w:hideMark/>
          </w:tcPr>
          <w:p w:rsidR="005A2A94" w:rsidRPr="00FE3854" w:rsidRDefault="005A2A94" w:rsidP="005A2A94">
            <w:pPr>
              <w:jc w:val="right"/>
              <w:rPr>
                <w:rFonts w:asciiTheme="minorHAnsi" w:hAnsiTheme="minorHAnsi"/>
                <w:b/>
                <w:bCs/>
                <w:color w:val="000000"/>
                <w:sz w:val="18"/>
                <w:szCs w:val="18"/>
              </w:rPr>
            </w:pPr>
            <w:r w:rsidRPr="00FE3854">
              <w:rPr>
                <w:rFonts w:asciiTheme="minorHAnsi" w:hAnsiTheme="minorHAnsi"/>
                <w:b/>
                <w:bCs/>
                <w:color w:val="000000"/>
                <w:sz w:val="18"/>
                <w:szCs w:val="18"/>
              </w:rPr>
              <w:t>12,16</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0111</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Dejavnosti izvršilnih in zakonodajnih organov</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535.965,00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0112</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Dejavnosti s področja finančnih in fiskalnih zadev</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21.620,00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0131</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Splošne kadrovske zadeve</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1.200,00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0133</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Druge splošne zadeve in storitve</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187.585,00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0160</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Druge dejavnosti javne uprave</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36.311,00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0171</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Servisiranje javnega dolga države</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24.748,10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0180</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Splošni transferi med javnofinančnimi institucijami na različnih ravneh države</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6.300,00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2C4FE5">
        <w:trPr>
          <w:trHeight w:val="300"/>
        </w:trPr>
        <w:tc>
          <w:tcPr>
            <w:tcW w:w="505" w:type="dxa"/>
            <w:tcBorders>
              <w:top w:val="nil"/>
              <w:left w:val="single" w:sz="4" w:space="0" w:color="auto"/>
              <w:bottom w:val="single" w:sz="4" w:space="0" w:color="auto"/>
              <w:right w:val="single" w:sz="4" w:space="0" w:color="auto"/>
            </w:tcBorders>
            <w:shd w:val="clear" w:color="000000" w:fill="E5E0EC"/>
            <w:noWrap/>
            <w:vAlign w:val="bottom"/>
            <w:hideMark/>
          </w:tcPr>
          <w:p w:rsidR="005A2A94" w:rsidRPr="00FE3854" w:rsidRDefault="005A2A94" w:rsidP="005A2A94">
            <w:pPr>
              <w:rPr>
                <w:rFonts w:asciiTheme="minorHAnsi" w:hAnsiTheme="minorHAnsi"/>
                <w:b/>
                <w:bCs/>
                <w:color w:val="000000"/>
                <w:sz w:val="18"/>
                <w:szCs w:val="18"/>
              </w:rPr>
            </w:pPr>
            <w:r w:rsidRPr="00FE3854">
              <w:rPr>
                <w:rFonts w:asciiTheme="minorHAnsi" w:hAnsiTheme="minorHAnsi"/>
                <w:b/>
                <w:bCs/>
                <w:color w:val="000000"/>
                <w:sz w:val="18"/>
                <w:szCs w:val="18"/>
              </w:rPr>
              <w:t>02</w:t>
            </w:r>
          </w:p>
        </w:tc>
        <w:tc>
          <w:tcPr>
            <w:tcW w:w="5747" w:type="dxa"/>
            <w:tcBorders>
              <w:top w:val="nil"/>
              <w:left w:val="nil"/>
              <w:bottom w:val="single" w:sz="4" w:space="0" w:color="auto"/>
              <w:right w:val="single" w:sz="4" w:space="0" w:color="auto"/>
            </w:tcBorders>
            <w:shd w:val="clear" w:color="000000" w:fill="E5E0EC"/>
            <w:noWrap/>
            <w:vAlign w:val="bottom"/>
            <w:hideMark/>
          </w:tcPr>
          <w:p w:rsidR="005A2A94" w:rsidRPr="00FE3854" w:rsidRDefault="005A2A94" w:rsidP="005A2A94">
            <w:pPr>
              <w:rPr>
                <w:rFonts w:asciiTheme="minorHAnsi" w:hAnsiTheme="minorHAnsi"/>
                <w:b/>
                <w:bCs/>
                <w:color w:val="000000"/>
                <w:sz w:val="18"/>
                <w:szCs w:val="18"/>
              </w:rPr>
            </w:pPr>
            <w:r w:rsidRPr="00FE3854">
              <w:rPr>
                <w:rFonts w:asciiTheme="minorHAnsi" w:hAnsiTheme="minorHAnsi"/>
                <w:b/>
                <w:bCs/>
                <w:color w:val="000000"/>
                <w:sz w:val="18"/>
                <w:szCs w:val="18"/>
              </w:rPr>
              <w:t>OBRAMBA</w:t>
            </w:r>
          </w:p>
        </w:tc>
        <w:tc>
          <w:tcPr>
            <w:tcW w:w="1701" w:type="dxa"/>
            <w:tcBorders>
              <w:top w:val="nil"/>
              <w:left w:val="nil"/>
              <w:bottom w:val="single" w:sz="4" w:space="0" w:color="auto"/>
              <w:right w:val="single" w:sz="4" w:space="0" w:color="auto"/>
            </w:tcBorders>
            <w:shd w:val="clear" w:color="000000" w:fill="E5E0EC"/>
            <w:noWrap/>
            <w:vAlign w:val="bottom"/>
            <w:hideMark/>
          </w:tcPr>
          <w:p w:rsidR="005A2A94" w:rsidRPr="00FE3854" w:rsidRDefault="005A2A94" w:rsidP="005A2A94">
            <w:pPr>
              <w:jc w:val="right"/>
              <w:rPr>
                <w:rFonts w:asciiTheme="minorHAnsi" w:hAnsiTheme="minorHAnsi"/>
                <w:b/>
                <w:bCs/>
                <w:color w:val="000000"/>
                <w:sz w:val="18"/>
                <w:szCs w:val="18"/>
              </w:rPr>
            </w:pPr>
            <w:r w:rsidRPr="00FE3854">
              <w:rPr>
                <w:rFonts w:asciiTheme="minorHAnsi" w:hAnsiTheme="minorHAnsi"/>
                <w:b/>
                <w:bCs/>
                <w:color w:val="000000"/>
                <w:sz w:val="18"/>
                <w:szCs w:val="18"/>
              </w:rPr>
              <w:t>1.800,00</w:t>
            </w:r>
          </w:p>
        </w:tc>
        <w:tc>
          <w:tcPr>
            <w:tcW w:w="1276" w:type="dxa"/>
            <w:tcBorders>
              <w:top w:val="nil"/>
              <w:left w:val="nil"/>
              <w:bottom w:val="single" w:sz="4" w:space="0" w:color="auto"/>
              <w:right w:val="single" w:sz="4" w:space="0" w:color="auto"/>
            </w:tcBorders>
            <w:shd w:val="clear" w:color="000000" w:fill="E5E0EC"/>
            <w:noWrap/>
            <w:vAlign w:val="bottom"/>
            <w:hideMark/>
          </w:tcPr>
          <w:p w:rsidR="005A2A94" w:rsidRPr="00FE3854" w:rsidRDefault="005A2A94" w:rsidP="005A2A94">
            <w:pPr>
              <w:jc w:val="right"/>
              <w:rPr>
                <w:rFonts w:asciiTheme="minorHAnsi" w:hAnsiTheme="minorHAnsi"/>
                <w:b/>
                <w:bCs/>
                <w:color w:val="000000"/>
                <w:sz w:val="18"/>
                <w:szCs w:val="18"/>
              </w:rPr>
            </w:pPr>
            <w:r w:rsidRPr="00FE3854">
              <w:rPr>
                <w:rFonts w:asciiTheme="minorHAnsi" w:hAnsiTheme="minorHAnsi"/>
                <w:b/>
                <w:bCs/>
                <w:color w:val="000000"/>
                <w:sz w:val="18"/>
                <w:szCs w:val="18"/>
              </w:rPr>
              <w:t>0,03</w:t>
            </w:r>
          </w:p>
        </w:tc>
      </w:tr>
      <w:tr w:rsidR="005A2A94" w:rsidRPr="00FE3854" w:rsidTr="002C4FE5">
        <w:trPr>
          <w:trHeight w:val="300"/>
        </w:trPr>
        <w:tc>
          <w:tcPr>
            <w:tcW w:w="5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0220</w:t>
            </w:r>
          </w:p>
        </w:tc>
        <w:tc>
          <w:tcPr>
            <w:tcW w:w="57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Civilna zaščita</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1.800,00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2C4FE5">
        <w:trPr>
          <w:trHeight w:val="300"/>
        </w:trPr>
        <w:tc>
          <w:tcPr>
            <w:tcW w:w="505" w:type="dxa"/>
            <w:tcBorders>
              <w:top w:val="single" w:sz="4" w:space="0" w:color="auto"/>
              <w:left w:val="single" w:sz="4" w:space="0" w:color="auto"/>
              <w:bottom w:val="single" w:sz="4" w:space="0" w:color="auto"/>
              <w:right w:val="single" w:sz="4" w:space="0" w:color="auto"/>
            </w:tcBorders>
            <w:shd w:val="clear" w:color="000000" w:fill="E5E0EC"/>
            <w:noWrap/>
            <w:vAlign w:val="bottom"/>
            <w:hideMark/>
          </w:tcPr>
          <w:p w:rsidR="005A2A94" w:rsidRPr="00FE3854" w:rsidRDefault="005A2A94" w:rsidP="005A2A94">
            <w:pPr>
              <w:rPr>
                <w:rFonts w:asciiTheme="minorHAnsi" w:hAnsiTheme="minorHAnsi"/>
                <w:b/>
                <w:bCs/>
                <w:color w:val="000000"/>
                <w:sz w:val="18"/>
                <w:szCs w:val="18"/>
              </w:rPr>
            </w:pPr>
            <w:r w:rsidRPr="00FE3854">
              <w:rPr>
                <w:rFonts w:asciiTheme="minorHAnsi" w:hAnsiTheme="minorHAnsi"/>
                <w:b/>
                <w:bCs/>
                <w:color w:val="000000"/>
                <w:sz w:val="18"/>
                <w:szCs w:val="18"/>
              </w:rPr>
              <w:t>03</w:t>
            </w:r>
          </w:p>
        </w:tc>
        <w:tc>
          <w:tcPr>
            <w:tcW w:w="5747" w:type="dxa"/>
            <w:tcBorders>
              <w:top w:val="single" w:sz="4" w:space="0" w:color="auto"/>
              <w:left w:val="nil"/>
              <w:bottom w:val="single" w:sz="4" w:space="0" w:color="auto"/>
              <w:right w:val="single" w:sz="4" w:space="0" w:color="auto"/>
            </w:tcBorders>
            <w:shd w:val="clear" w:color="000000" w:fill="E5E0EC"/>
            <w:noWrap/>
            <w:vAlign w:val="bottom"/>
            <w:hideMark/>
          </w:tcPr>
          <w:p w:rsidR="005A2A94" w:rsidRPr="00FE3854" w:rsidRDefault="005A2A94" w:rsidP="005A2A94">
            <w:pPr>
              <w:rPr>
                <w:rFonts w:asciiTheme="minorHAnsi" w:hAnsiTheme="minorHAnsi"/>
                <w:b/>
                <w:bCs/>
                <w:color w:val="000000"/>
                <w:sz w:val="18"/>
                <w:szCs w:val="18"/>
              </w:rPr>
            </w:pPr>
            <w:r w:rsidRPr="00FE3854">
              <w:rPr>
                <w:rFonts w:asciiTheme="minorHAnsi" w:hAnsiTheme="minorHAnsi"/>
                <w:b/>
                <w:bCs/>
                <w:color w:val="000000"/>
                <w:sz w:val="18"/>
                <w:szCs w:val="18"/>
              </w:rPr>
              <w:t>JAVNI RED IN VARNOST</w:t>
            </w:r>
          </w:p>
        </w:tc>
        <w:tc>
          <w:tcPr>
            <w:tcW w:w="1701" w:type="dxa"/>
            <w:tcBorders>
              <w:top w:val="single" w:sz="4" w:space="0" w:color="auto"/>
              <w:left w:val="nil"/>
              <w:bottom w:val="single" w:sz="4" w:space="0" w:color="auto"/>
              <w:right w:val="single" w:sz="4" w:space="0" w:color="auto"/>
            </w:tcBorders>
            <w:shd w:val="clear" w:color="000000" w:fill="E5E0EC"/>
            <w:noWrap/>
            <w:vAlign w:val="bottom"/>
            <w:hideMark/>
          </w:tcPr>
          <w:p w:rsidR="005A2A94" w:rsidRPr="00FE3854" w:rsidRDefault="005A2A94" w:rsidP="005A2A94">
            <w:pPr>
              <w:jc w:val="right"/>
              <w:rPr>
                <w:rFonts w:asciiTheme="minorHAnsi" w:hAnsiTheme="minorHAnsi"/>
                <w:b/>
                <w:bCs/>
                <w:color w:val="000000"/>
                <w:sz w:val="18"/>
                <w:szCs w:val="18"/>
              </w:rPr>
            </w:pPr>
            <w:r w:rsidRPr="00FE3854">
              <w:rPr>
                <w:rFonts w:asciiTheme="minorHAnsi" w:hAnsiTheme="minorHAnsi"/>
                <w:b/>
                <w:bCs/>
                <w:color w:val="000000"/>
                <w:sz w:val="18"/>
                <w:szCs w:val="18"/>
              </w:rPr>
              <w:t>63.151,00</w:t>
            </w:r>
          </w:p>
        </w:tc>
        <w:tc>
          <w:tcPr>
            <w:tcW w:w="1276" w:type="dxa"/>
            <w:tcBorders>
              <w:top w:val="single" w:sz="4" w:space="0" w:color="auto"/>
              <w:left w:val="nil"/>
              <w:bottom w:val="single" w:sz="4" w:space="0" w:color="auto"/>
              <w:right w:val="single" w:sz="4" w:space="0" w:color="auto"/>
            </w:tcBorders>
            <w:shd w:val="clear" w:color="000000" w:fill="E5E0EC"/>
            <w:noWrap/>
            <w:vAlign w:val="bottom"/>
            <w:hideMark/>
          </w:tcPr>
          <w:p w:rsidR="005A2A94" w:rsidRPr="00FE3854" w:rsidRDefault="005A2A94" w:rsidP="005A2A94">
            <w:pPr>
              <w:jc w:val="right"/>
              <w:rPr>
                <w:rFonts w:asciiTheme="minorHAnsi" w:hAnsiTheme="minorHAnsi"/>
                <w:b/>
                <w:bCs/>
                <w:color w:val="000000"/>
                <w:sz w:val="18"/>
                <w:szCs w:val="18"/>
              </w:rPr>
            </w:pPr>
            <w:r w:rsidRPr="00FE3854">
              <w:rPr>
                <w:rFonts w:asciiTheme="minorHAnsi" w:hAnsiTheme="minorHAnsi"/>
                <w:b/>
                <w:bCs/>
                <w:color w:val="000000"/>
                <w:sz w:val="18"/>
                <w:szCs w:val="18"/>
              </w:rPr>
              <w:t>0,94</w:t>
            </w:r>
          </w:p>
        </w:tc>
      </w:tr>
      <w:tr w:rsidR="005A2A94" w:rsidRPr="00FE3854" w:rsidTr="00E84B3C">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0310</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Policija</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1.290,00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E84B3C">
        <w:trPr>
          <w:trHeight w:val="300"/>
        </w:trPr>
        <w:tc>
          <w:tcPr>
            <w:tcW w:w="5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lastRenderedPageBreak/>
              <w:t>0320</w:t>
            </w:r>
          </w:p>
        </w:tc>
        <w:tc>
          <w:tcPr>
            <w:tcW w:w="5747" w:type="dxa"/>
            <w:tcBorders>
              <w:top w:val="single" w:sz="4" w:space="0" w:color="auto"/>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Protipožarna varnost</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61.861,00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E84B3C">
        <w:trPr>
          <w:trHeight w:val="300"/>
        </w:trPr>
        <w:tc>
          <w:tcPr>
            <w:tcW w:w="505" w:type="dxa"/>
            <w:tcBorders>
              <w:top w:val="single" w:sz="4" w:space="0" w:color="auto"/>
              <w:left w:val="single" w:sz="4" w:space="0" w:color="auto"/>
              <w:bottom w:val="single" w:sz="4" w:space="0" w:color="auto"/>
              <w:right w:val="single" w:sz="4" w:space="0" w:color="auto"/>
            </w:tcBorders>
            <w:shd w:val="clear" w:color="000000" w:fill="E5E0EC"/>
            <w:noWrap/>
            <w:vAlign w:val="bottom"/>
            <w:hideMark/>
          </w:tcPr>
          <w:p w:rsidR="005A2A94" w:rsidRPr="00FE3854" w:rsidRDefault="005A2A94" w:rsidP="005A2A94">
            <w:pPr>
              <w:rPr>
                <w:rFonts w:asciiTheme="minorHAnsi" w:hAnsiTheme="minorHAnsi"/>
                <w:b/>
                <w:bCs/>
                <w:color w:val="000000"/>
                <w:sz w:val="18"/>
                <w:szCs w:val="18"/>
              </w:rPr>
            </w:pPr>
            <w:r w:rsidRPr="00FE3854">
              <w:rPr>
                <w:rFonts w:asciiTheme="minorHAnsi" w:hAnsiTheme="minorHAnsi"/>
                <w:b/>
                <w:bCs/>
                <w:color w:val="000000"/>
                <w:sz w:val="18"/>
                <w:szCs w:val="18"/>
              </w:rPr>
              <w:t>04</w:t>
            </w:r>
          </w:p>
        </w:tc>
        <w:tc>
          <w:tcPr>
            <w:tcW w:w="5747" w:type="dxa"/>
            <w:tcBorders>
              <w:top w:val="single" w:sz="4" w:space="0" w:color="auto"/>
              <w:left w:val="nil"/>
              <w:bottom w:val="single" w:sz="4" w:space="0" w:color="auto"/>
              <w:right w:val="single" w:sz="4" w:space="0" w:color="auto"/>
            </w:tcBorders>
            <w:shd w:val="clear" w:color="000000" w:fill="E5E0EC"/>
            <w:noWrap/>
            <w:vAlign w:val="bottom"/>
            <w:hideMark/>
          </w:tcPr>
          <w:p w:rsidR="005A2A94" w:rsidRPr="00FE3854" w:rsidRDefault="005A2A94" w:rsidP="005A2A94">
            <w:pPr>
              <w:rPr>
                <w:rFonts w:asciiTheme="minorHAnsi" w:hAnsiTheme="minorHAnsi"/>
                <w:b/>
                <w:bCs/>
                <w:color w:val="000000"/>
                <w:sz w:val="18"/>
                <w:szCs w:val="18"/>
              </w:rPr>
            </w:pPr>
            <w:r w:rsidRPr="00FE3854">
              <w:rPr>
                <w:rFonts w:asciiTheme="minorHAnsi" w:hAnsiTheme="minorHAnsi"/>
                <w:b/>
                <w:bCs/>
                <w:color w:val="000000"/>
                <w:sz w:val="18"/>
                <w:szCs w:val="18"/>
              </w:rPr>
              <w:t>GOSPODARSKE DEJAVNOSTI</w:t>
            </w:r>
          </w:p>
        </w:tc>
        <w:tc>
          <w:tcPr>
            <w:tcW w:w="1701" w:type="dxa"/>
            <w:tcBorders>
              <w:top w:val="single" w:sz="4" w:space="0" w:color="auto"/>
              <w:left w:val="nil"/>
              <w:bottom w:val="single" w:sz="4" w:space="0" w:color="auto"/>
              <w:right w:val="single" w:sz="4" w:space="0" w:color="auto"/>
            </w:tcBorders>
            <w:shd w:val="clear" w:color="000000" w:fill="E5E0EC"/>
            <w:noWrap/>
            <w:vAlign w:val="bottom"/>
            <w:hideMark/>
          </w:tcPr>
          <w:p w:rsidR="005A2A94" w:rsidRPr="00FE3854" w:rsidRDefault="005A2A94" w:rsidP="005A2A94">
            <w:pPr>
              <w:jc w:val="right"/>
              <w:rPr>
                <w:rFonts w:asciiTheme="minorHAnsi" w:hAnsiTheme="minorHAnsi"/>
                <w:b/>
                <w:bCs/>
                <w:color w:val="000000"/>
                <w:sz w:val="18"/>
                <w:szCs w:val="18"/>
              </w:rPr>
            </w:pPr>
            <w:r w:rsidRPr="00FE3854">
              <w:rPr>
                <w:rFonts w:asciiTheme="minorHAnsi" w:hAnsiTheme="minorHAnsi"/>
                <w:b/>
                <w:bCs/>
                <w:color w:val="000000"/>
                <w:sz w:val="18"/>
                <w:szCs w:val="18"/>
              </w:rPr>
              <w:t>1.142.456,00</w:t>
            </w:r>
          </w:p>
        </w:tc>
        <w:tc>
          <w:tcPr>
            <w:tcW w:w="1276" w:type="dxa"/>
            <w:tcBorders>
              <w:top w:val="single" w:sz="4" w:space="0" w:color="auto"/>
              <w:left w:val="nil"/>
              <w:bottom w:val="single" w:sz="4" w:space="0" w:color="auto"/>
              <w:right w:val="single" w:sz="4" w:space="0" w:color="auto"/>
            </w:tcBorders>
            <w:shd w:val="clear" w:color="000000" w:fill="E5E0EC"/>
            <w:noWrap/>
            <w:vAlign w:val="bottom"/>
            <w:hideMark/>
          </w:tcPr>
          <w:p w:rsidR="005A2A94" w:rsidRPr="00FE3854" w:rsidRDefault="005A2A94" w:rsidP="005A2A94">
            <w:pPr>
              <w:jc w:val="right"/>
              <w:rPr>
                <w:rFonts w:asciiTheme="minorHAnsi" w:hAnsiTheme="minorHAnsi"/>
                <w:b/>
                <w:bCs/>
                <w:color w:val="000000"/>
                <w:sz w:val="18"/>
                <w:szCs w:val="18"/>
              </w:rPr>
            </w:pPr>
            <w:r w:rsidRPr="00FE3854">
              <w:rPr>
                <w:rFonts w:asciiTheme="minorHAnsi" w:hAnsiTheme="minorHAnsi"/>
                <w:b/>
                <w:bCs/>
                <w:color w:val="000000"/>
                <w:sz w:val="18"/>
                <w:szCs w:val="18"/>
              </w:rPr>
              <w:t>17,08</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0411</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Dejavnosti s področja splošnih gospodarskih in trgovinskih zadev</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23.000,00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0412</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Dejavnosti s področja splošnih zadev, povezanih z delom in zaposlovanjem</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48.363,00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0421</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Kmetijstvo</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120.315,00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0422</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Gozdarstvo</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9.920,00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0436</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Pridobivanje in distribucija druge energije</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6.100,00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0451</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Cestni promet</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851.466,00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0460</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Komunikacije</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1.400,00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0473</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Turizem</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9.042,00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0490</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Druge dejavnosti s področja gospodarskih zadev</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72.850,00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E5E0EC"/>
            <w:noWrap/>
            <w:vAlign w:val="bottom"/>
            <w:hideMark/>
          </w:tcPr>
          <w:p w:rsidR="005A2A94" w:rsidRPr="00FE3854" w:rsidRDefault="005A2A94" w:rsidP="005A2A94">
            <w:pPr>
              <w:rPr>
                <w:rFonts w:asciiTheme="minorHAnsi" w:hAnsiTheme="minorHAnsi"/>
                <w:b/>
                <w:bCs/>
                <w:color w:val="000000"/>
                <w:sz w:val="18"/>
                <w:szCs w:val="18"/>
              </w:rPr>
            </w:pPr>
            <w:r w:rsidRPr="00FE3854">
              <w:rPr>
                <w:rFonts w:asciiTheme="minorHAnsi" w:hAnsiTheme="minorHAnsi"/>
                <w:b/>
                <w:bCs/>
                <w:color w:val="000000"/>
                <w:sz w:val="18"/>
                <w:szCs w:val="18"/>
              </w:rPr>
              <w:t>05</w:t>
            </w:r>
          </w:p>
        </w:tc>
        <w:tc>
          <w:tcPr>
            <w:tcW w:w="5747" w:type="dxa"/>
            <w:tcBorders>
              <w:top w:val="nil"/>
              <w:left w:val="nil"/>
              <w:bottom w:val="single" w:sz="4" w:space="0" w:color="auto"/>
              <w:right w:val="single" w:sz="4" w:space="0" w:color="auto"/>
            </w:tcBorders>
            <w:shd w:val="clear" w:color="000000" w:fill="E5E0EC"/>
            <w:noWrap/>
            <w:vAlign w:val="bottom"/>
            <w:hideMark/>
          </w:tcPr>
          <w:p w:rsidR="005A2A94" w:rsidRPr="00FE3854" w:rsidRDefault="005A2A94" w:rsidP="005A2A94">
            <w:pPr>
              <w:rPr>
                <w:rFonts w:asciiTheme="minorHAnsi" w:hAnsiTheme="minorHAnsi"/>
                <w:b/>
                <w:bCs/>
                <w:color w:val="000000"/>
                <w:sz w:val="18"/>
                <w:szCs w:val="18"/>
              </w:rPr>
            </w:pPr>
            <w:r w:rsidRPr="00FE3854">
              <w:rPr>
                <w:rFonts w:asciiTheme="minorHAnsi" w:hAnsiTheme="minorHAnsi"/>
                <w:b/>
                <w:bCs/>
                <w:color w:val="000000"/>
                <w:sz w:val="18"/>
                <w:szCs w:val="18"/>
              </w:rPr>
              <w:t>VARSTVO OKOLJA</w:t>
            </w:r>
          </w:p>
        </w:tc>
        <w:tc>
          <w:tcPr>
            <w:tcW w:w="1701" w:type="dxa"/>
            <w:tcBorders>
              <w:top w:val="nil"/>
              <w:left w:val="nil"/>
              <w:bottom w:val="single" w:sz="4" w:space="0" w:color="auto"/>
              <w:right w:val="single" w:sz="4" w:space="0" w:color="auto"/>
            </w:tcBorders>
            <w:shd w:val="clear" w:color="000000" w:fill="E5E0EC"/>
            <w:noWrap/>
            <w:vAlign w:val="bottom"/>
            <w:hideMark/>
          </w:tcPr>
          <w:p w:rsidR="005A2A94" w:rsidRPr="00FE3854" w:rsidRDefault="005A2A94" w:rsidP="005A2A94">
            <w:pPr>
              <w:jc w:val="right"/>
              <w:rPr>
                <w:rFonts w:asciiTheme="minorHAnsi" w:hAnsiTheme="minorHAnsi"/>
                <w:b/>
                <w:bCs/>
                <w:color w:val="000000"/>
                <w:sz w:val="18"/>
                <w:szCs w:val="18"/>
              </w:rPr>
            </w:pPr>
            <w:r w:rsidRPr="00FE3854">
              <w:rPr>
                <w:rFonts w:asciiTheme="minorHAnsi" w:hAnsiTheme="minorHAnsi"/>
                <w:b/>
                <w:bCs/>
                <w:color w:val="000000"/>
                <w:sz w:val="18"/>
                <w:szCs w:val="18"/>
              </w:rPr>
              <w:t>488.305,00</w:t>
            </w:r>
          </w:p>
        </w:tc>
        <w:tc>
          <w:tcPr>
            <w:tcW w:w="1276" w:type="dxa"/>
            <w:tcBorders>
              <w:top w:val="nil"/>
              <w:left w:val="nil"/>
              <w:bottom w:val="single" w:sz="4" w:space="0" w:color="auto"/>
              <w:right w:val="single" w:sz="4" w:space="0" w:color="auto"/>
            </w:tcBorders>
            <w:shd w:val="clear" w:color="000000" w:fill="E5E0EC"/>
            <w:noWrap/>
            <w:vAlign w:val="bottom"/>
            <w:hideMark/>
          </w:tcPr>
          <w:p w:rsidR="005A2A94" w:rsidRPr="00FE3854" w:rsidRDefault="005A2A94" w:rsidP="005A2A94">
            <w:pPr>
              <w:jc w:val="right"/>
              <w:rPr>
                <w:rFonts w:asciiTheme="minorHAnsi" w:hAnsiTheme="minorHAnsi"/>
                <w:b/>
                <w:bCs/>
                <w:color w:val="000000"/>
                <w:sz w:val="18"/>
                <w:szCs w:val="18"/>
              </w:rPr>
            </w:pPr>
            <w:r w:rsidRPr="00FE3854">
              <w:rPr>
                <w:rFonts w:asciiTheme="minorHAnsi" w:hAnsiTheme="minorHAnsi"/>
                <w:b/>
                <w:bCs/>
                <w:color w:val="000000"/>
                <w:sz w:val="18"/>
                <w:szCs w:val="18"/>
              </w:rPr>
              <w:t>7,30</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0510</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Zbiranje in ravnanje z odpadki</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16.805,00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0520</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Ravnanje z odpadno vodo</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471.000,00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0530</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Zmanjševanje onesnaževanja</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500,00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E5E0EC"/>
            <w:noWrap/>
            <w:vAlign w:val="bottom"/>
            <w:hideMark/>
          </w:tcPr>
          <w:p w:rsidR="005A2A94" w:rsidRPr="00FE3854" w:rsidRDefault="005A2A94" w:rsidP="005A2A94">
            <w:pPr>
              <w:rPr>
                <w:rFonts w:asciiTheme="minorHAnsi" w:hAnsiTheme="minorHAnsi"/>
                <w:b/>
                <w:bCs/>
                <w:color w:val="000000"/>
                <w:sz w:val="18"/>
                <w:szCs w:val="18"/>
              </w:rPr>
            </w:pPr>
            <w:r w:rsidRPr="00FE3854">
              <w:rPr>
                <w:rFonts w:asciiTheme="minorHAnsi" w:hAnsiTheme="minorHAnsi"/>
                <w:b/>
                <w:bCs/>
                <w:color w:val="000000"/>
                <w:sz w:val="18"/>
                <w:szCs w:val="18"/>
              </w:rPr>
              <w:t>06</w:t>
            </w:r>
          </w:p>
        </w:tc>
        <w:tc>
          <w:tcPr>
            <w:tcW w:w="5747" w:type="dxa"/>
            <w:tcBorders>
              <w:top w:val="nil"/>
              <w:left w:val="nil"/>
              <w:bottom w:val="single" w:sz="4" w:space="0" w:color="auto"/>
              <w:right w:val="single" w:sz="4" w:space="0" w:color="auto"/>
            </w:tcBorders>
            <w:shd w:val="clear" w:color="000000" w:fill="E5E0EC"/>
            <w:noWrap/>
            <w:vAlign w:val="bottom"/>
            <w:hideMark/>
          </w:tcPr>
          <w:p w:rsidR="005A2A94" w:rsidRPr="00FE3854" w:rsidRDefault="005A2A94" w:rsidP="005A2A94">
            <w:pPr>
              <w:rPr>
                <w:rFonts w:asciiTheme="minorHAnsi" w:hAnsiTheme="minorHAnsi"/>
                <w:b/>
                <w:bCs/>
                <w:color w:val="000000"/>
                <w:sz w:val="18"/>
                <w:szCs w:val="18"/>
              </w:rPr>
            </w:pPr>
            <w:r w:rsidRPr="00FE3854">
              <w:rPr>
                <w:rFonts w:asciiTheme="minorHAnsi" w:hAnsiTheme="minorHAnsi"/>
                <w:b/>
                <w:bCs/>
                <w:color w:val="000000"/>
                <w:sz w:val="18"/>
                <w:szCs w:val="18"/>
              </w:rPr>
              <w:t>STANOVANJSKA DEJAVNOST IN PROSTORSKI RAZVOJ</w:t>
            </w:r>
          </w:p>
        </w:tc>
        <w:tc>
          <w:tcPr>
            <w:tcW w:w="1701" w:type="dxa"/>
            <w:tcBorders>
              <w:top w:val="nil"/>
              <w:left w:val="nil"/>
              <w:bottom w:val="single" w:sz="4" w:space="0" w:color="auto"/>
              <w:right w:val="single" w:sz="4" w:space="0" w:color="auto"/>
            </w:tcBorders>
            <w:shd w:val="clear" w:color="000000" w:fill="E5E0EC"/>
            <w:noWrap/>
            <w:vAlign w:val="bottom"/>
            <w:hideMark/>
          </w:tcPr>
          <w:p w:rsidR="005A2A94" w:rsidRPr="00FE3854" w:rsidRDefault="005A2A94" w:rsidP="005A2A94">
            <w:pPr>
              <w:jc w:val="right"/>
              <w:rPr>
                <w:rFonts w:asciiTheme="minorHAnsi" w:hAnsiTheme="minorHAnsi"/>
                <w:b/>
                <w:bCs/>
                <w:color w:val="000000"/>
                <w:sz w:val="18"/>
                <w:szCs w:val="18"/>
              </w:rPr>
            </w:pPr>
            <w:r w:rsidRPr="00FE3854">
              <w:rPr>
                <w:rFonts w:asciiTheme="minorHAnsi" w:hAnsiTheme="minorHAnsi"/>
                <w:b/>
                <w:bCs/>
                <w:color w:val="000000"/>
                <w:sz w:val="18"/>
                <w:szCs w:val="18"/>
              </w:rPr>
              <w:t>2.784.345,00</w:t>
            </w:r>
          </w:p>
        </w:tc>
        <w:tc>
          <w:tcPr>
            <w:tcW w:w="1276" w:type="dxa"/>
            <w:tcBorders>
              <w:top w:val="nil"/>
              <w:left w:val="nil"/>
              <w:bottom w:val="single" w:sz="4" w:space="0" w:color="auto"/>
              <w:right w:val="single" w:sz="4" w:space="0" w:color="auto"/>
            </w:tcBorders>
            <w:shd w:val="clear" w:color="000000" w:fill="E5E0EC"/>
            <w:noWrap/>
            <w:vAlign w:val="bottom"/>
            <w:hideMark/>
          </w:tcPr>
          <w:p w:rsidR="005A2A94" w:rsidRPr="00FE3854" w:rsidRDefault="005A2A94" w:rsidP="005A2A94">
            <w:pPr>
              <w:jc w:val="right"/>
              <w:rPr>
                <w:rFonts w:asciiTheme="minorHAnsi" w:hAnsiTheme="minorHAnsi"/>
                <w:b/>
                <w:bCs/>
                <w:color w:val="000000"/>
                <w:sz w:val="18"/>
                <w:szCs w:val="18"/>
              </w:rPr>
            </w:pPr>
            <w:r w:rsidRPr="00FE3854">
              <w:rPr>
                <w:rFonts w:asciiTheme="minorHAnsi" w:hAnsiTheme="minorHAnsi"/>
                <w:b/>
                <w:bCs/>
                <w:color w:val="000000"/>
                <w:sz w:val="18"/>
                <w:szCs w:val="18"/>
              </w:rPr>
              <w:t>41,62</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0610</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Stanovanjska dejavnost</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17.820,00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0620</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Dejavnosti na področju prostorskega načrtovanja in razvoja</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56.654,00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0630</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Oskrba z vodo</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2.683.721,00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0640</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Cestna razsvetljava</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26.150,00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E5E0EC"/>
            <w:noWrap/>
            <w:vAlign w:val="bottom"/>
            <w:hideMark/>
          </w:tcPr>
          <w:p w:rsidR="005A2A94" w:rsidRPr="00FE3854" w:rsidRDefault="005A2A94" w:rsidP="005A2A94">
            <w:pPr>
              <w:rPr>
                <w:rFonts w:asciiTheme="minorHAnsi" w:hAnsiTheme="minorHAnsi"/>
                <w:b/>
                <w:bCs/>
                <w:color w:val="000000"/>
                <w:sz w:val="18"/>
                <w:szCs w:val="18"/>
              </w:rPr>
            </w:pPr>
            <w:r w:rsidRPr="00FE3854">
              <w:rPr>
                <w:rFonts w:asciiTheme="minorHAnsi" w:hAnsiTheme="minorHAnsi"/>
                <w:b/>
                <w:bCs/>
                <w:color w:val="000000"/>
                <w:sz w:val="18"/>
                <w:szCs w:val="18"/>
              </w:rPr>
              <w:t>07</w:t>
            </w:r>
          </w:p>
        </w:tc>
        <w:tc>
          <w:tcPr>
            <w:tcW w:w="5747" w:type="dxa"/>
            <w:tcBorders>
              <w:top w:val="nil"/>
              <w:left w:val="nil"/>
              <w:bottom w:val="single" w:sz="4" w:space="0" w:color="auto"/>
              <w:right w:val="single" w:sz="4" w:space="0" w:color="auto"/>
            </w:tcBorders>
            <w:shd w:val="clear" w:color="000000" w:fill="E5E0EC"/>
            <w:noWrap/>
            <w:vAlign w:val="bottom"/>
            <w:hideMark/>
          </w:tcPr>
          <w:p w:rsidR="005A2A94" w:rsidRPr="00FE3854" w:rsidRDefault="005A2A94" w:rsidP="005A2A94">
            <w:pPr>
              <w:rPr>
                <w:rFonts w:asciiTheme="minorHAnsi" w:hAnsiTheme="minorHAnsi"/>
                <w:b/>
                <w:bCs/>
                <w:color w:val="000000"/>
                <w:sz w:val="18"/>
                <w:szCs w:val="18"/>
              </w:rPr>
            </w:pPr>
            <w:r w:rsidRPr="00FE3854">
              <w:rPr>
                <w:rFonts w:asciiTheme="minorHAnsi" w:hAnsiTheme="minorHAnsi"/>
                <w:b/>
                <w:bCs/>
                <w:color w:val="000000"/>
                <w:sz w:val="18"/>
                <w:szCs w:val="18"/>
              </w:rPr>
              <w:t>ZDRAVSTVO</w:t>
            </w:r>
          </w:p>
        </w:tc>
        <w:tc>
          <w:tcPr>
            <w:tcW w:w="1701" w:type="dxa"/>
            <w:tcBorders>
              <w:top w:val="nil"/>
              <w:left w:val="nil"/>
              <w:bottom w:val="single" w:sz="4" w:space="0" w:color="auto"/>
              <w:right w:val="single" w:sz="4" w:space="0" w:color="auto"/>
            </w:tcBorders>
            <w:shd w:val="clear" w:color="000000" w:fill="E5E0EC"/>
            <w:noWrap/>
            <w:vAlign w:val="bottom"/>
            <w:hideMark/>
          </w:tcPr>
          <w:p w:rsidR="005A2A94" w:rsidRPr="00FE3854" w:rsidRDefault="005A2A94" w:rsidP="005A2A94">
            <w:pPr>
              <w:jc w:val="right"/>
              <w:rPr>
                <w:rFonts w:asciiTheme="minorHAnsi" w:hAnsiTheme="minorHAnsi"/>
                <w:b/>
                <w:bCs/>
                <w:color w:val="000000"/>
                <w:sz w:val="18"/>
                <w:szCs w:val="18"/>
              </w:rPr>
            </w:pPr>
            <w:r w:rsidRPr="00FE3854">
              <w:rPr>
                <w:rFonts w:asciiTheme="minorHAnsi" w:hAnsiTheme="minorHAnsi"/>
                <w:b/>
                <w:bCs/>
                <w:color w:val="000000"/>
                <w:sz w:val="18"/>
                <w:szCs w:val="18"/>
              </w:rPr>
              <w:t>103.100,00</w:t>
            </w:r>
          </w:p>
        </w:tc>
        <w:tc>
          <w:tcPr>
            <w:tcW w:w="1276" w:type="dxa"/>
            <w:tcBorders>
              <w:top w:val="nil"/>
              <w:left w:val="nil"/>
              <w:bottom w:val="single" w:sz="4" w:space="0" w:color="auto"/>
              <w:right w:val="single" w:sz="4" w:space="0" w:color="auto"/>
            </w:tcBorders>
            <w:shd w:val="clear" w:color="000000" w:fill="E5E0EC"/>
            <w:noWrap/>
            <w:vAlign w:val="bottom"/>
            <w:hideMark/>
          </w:tcPr>
          <w:p w:rsidR="005A2A94" w:rsidRPr="00FE3854" w:rsidRDefault="005A2A94" w:rsidP="005A2A94">
            <w:pPr>
              <w:jc w:val="right"/>
              <w:rPr>
                <w:rFonts w:asciiTheme="minorHAnsi" w:hAnsiTheme="minorHAnsi"/>
                <w:b/>
                <w:bCs/>
                <w:color w:val="000000"/>
                <w:sz w:val="18"/>
                <w:szCs w:val="18"/>
              </w:rPr>
            </w:pPr>
            <w:r w:rsidRPr="00FE3854">
              <w:rPr>
                <w:rFonts w:asciiTheme="minorHAnsi" w:hAnsiTheme="minorHAnsi"/>
                <w:b/>
                <w:bCs/>
                <w:color w:val="000000"/>
                <w:sz w:val="18"/>
                <w:szCs w:val="18"/>
              </w:rPr>
              <w:t>1,54</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0721</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Splošne zdravstvene storitve</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103.100,00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E5E0EC"/>
            <w:noWrap/>
            <w:vAlign w:val="bottom"/>
            <w:hideMark/>
          </w:tcPr>
          <w:p w:rsidR="005A2A94" w:rsidRPr="00FE3854" w:rsidRDefault="005A2A94" w:rsidP="005A2A94">
            <w:pPr>
              <w:rPr>
                <w:rFonts w:asciiTheme="minorHAnsi" w:hAnsiTheme="minorHAnsi"/>
                <w:b/>
                <w:bCs/>
                <w:color w:val="000000"/>
                <w:sz w:val="18"/>
                <w:szCs w:val="18"/>
              </w:rPr>
            </w:pPr>
            <w:r w:rsidRPr="00FE3854">
              <w:rPr>
                <w:rFonts w:asciiTheme="minorHAnsi" w:hAnsiTheme="minorHAnsi"/>
                <w:b/>
                <w:bCs/>
                <w:color w:val="000000"/>
                <w:sz w:val="18"/>
                <w:szCs w:val="18"/>
              </w:rPr>
              <w:t>08</w:t>
            </w:r>
          </w:p>
        </w:tc>
        <w:tc>
          <w:tcPr>
            <w:tcW w:w="5747" w:type="dxa"/>
            <w:tcBorders>
              <w:top w:val="nil"/>
              <w:left w:val="nil"/>
              <w:bottom w:val="single" w:sz="4" w:space="0" w:color="auto"/>
              <w:right w:val="single" w:sz="4" w:space="0" w:color="auto"/>
            </w:tcBorders>
            <w:shd w:val="clear" w:color="000000" w:fill="E5E0EC"/>
            <w:noWrap/>
            <w:vAlign w:val="bottom"/>
            <w:hideMark/>
          </w:tcPr>
          <w:p w:rsidR="005A2A94" w:rsidRPr="00FE3854" w:rsidRDefault="005A2A94" w:rsidP="005A2A94">
            <w:pPr>
              <w:rPr>
                <w:rFonts w:asciiTheme="minorHAnsi" w:hAnsiTheme="minorHAnsi"/>
                <w:b/>
                <w:bCs/>
                <w:color w:val="000000"/>
                <w:sz w:val="18"/>
                <w:szCs w:val="18"/>
              </w:rPr>
            </w:pPr>
            <w:r w:rsidRPr="00FE3854">
              <w:rPr>
                <w:rFonts w:asciiTheme="minorHAnsi" w:hAnsiTheme="minorHAnsi"/>
                <w:b/>
                <w:bCs/>
                <w:color w:val="000000"/>
                <w:sz w:val="18"/>
                <w:szCs w:val="18"/>
              </w:rPr>
              <w:t>REKREACIJA, KULTURA IN DEJAVNOST DEJAVNOSTI NEPROFITNIH ORGANIZACIJ, ZDRUŽENJ, DRUŠTEV IN DRUGIH INS</w:t>
            </w:r>
          </w:p>
        </w:tc>
        <w:tc>
          <w:tcPr>
            <w:tcW w:w="1701" w:type="dxa"/>
            <w:tcBorders>
              <w:top w:val="nil"/>
              <w:left w:val="nil"/>
              <w:bottom w:val="single" w:sz="4" w:space="0" w:color="auto"/>
              <w:right w:val="single" w:sz="4" w:space="0" w:color="auto"/>
            </w:tcBorders>
            <w:shd w:val="clear" w:color="000000" w:fill="E5E0EC"/>
            <w:noWrap/>
            <w:vAlign w:val="bottom"/>
            <w:hideMark/>
          </w:tcPr>
          <w:p w:rsidR="005A2A94" w:rsidRPr="00FE3854" w:rsidRDefault="005A2A94" w:rsidP="005A2A94">
            <w:pPr>
              <w:jc w:val="right"/>
              <w:rPr>
                <w:rFonts w:asciiTheme="minorHAnsi" w:hAnsiTheme="minorHAnsi"/>
                <w:b/>
                <w:bCs/>
                <w:color w:val="000000"/>
                <w:sz w:val="18"/>
                <w:szCs w:val="18"/>
              </w:rPr>
            </w:pPr>
            <w:r w:rsidRPr="00FE3854">
              <w:rPr>
                <w:rFonts w:asciiTheme="minorHAnsi" w:hAnsiTheme="minorHAnsi"/>
                <w:b/>
                <w:bCs/>
                <w:color w:val="000000"/>
                <w:sz w:val="18"/>
                <w:szCs w:val="18"/>
              </w:rPr>
              <w:t>335.245,56</w:t>
            </w:r>
          </w:p>
        </w:tc>
        <w:tc>
          <w:tcPr>
            <w:tcW w:w="1276" w:type="dxa"/>
            <w:tcBorders>
              <w:top w:val="nil"/>
              <w:left w:val="nil"/>
              <w:bottom w:val="single" w:sz="4" w:space="0" w:color="auto"/>
              <w:right w:val="single" w:sz="4" w:space="0" w:color="auto"/>
            </w:tcBorders>
            <w:shd w:val="clear" w:color="000000" w:fill="E5E0EC"/>
            <w:noWrap/>
            <w:vAlign w:val="bottom"/>
            <w:hideMark/>
          </w:tcPr>
          <w:p w:rsidR="005A2A94" w:rsidRPr="00FE3854" w:rsidRDefault="005A2A94" w:rsidP="005A2A94">
            <w:pPr>
              <w:jc w:val="right"/>
              <w:rPr>
                <w:rFonts w:asciiTheme="minorHAnsi" w:hAnsiTheme="minorHAnsi"/>
                <w:b/>
                <w:bCs/>
                <w:color w:val="000000"/>
                <w:sz w:val="18"/>
                <w:szCs w:val="18"/>
              </w:rPr>
            </w:pPr>
            <w:r w:rsidRPr="00FE3854">
              <w:rPr>
                <w:rFonts w:asciiTheme="minorHAnsi" w:hAnsiTheme="minorHAnsi"/>
                <w:b/>
                <w:bCs/>
                <w:color w:val="000000"/>
                <w:sz w:val="18"/>
                <w:szCs w:val="18"/>
              </w:rPr>
              <w:t>5,01</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0810</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Dejavnosti na področju športa in rekreacije</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233.845,83</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0820</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Kulturne dejavnosti</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87.671,25</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0830</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Dejavnosti radia in televizije ter založništva</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5.260,00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0840</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Dejavnosti neprofitnih organizacij, društev, združenj in drugih institucij</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8.468,48</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E5E0EC"/>
            <w:noWrap/>
            <w:vAlign w:val="bottom"/>
            <w:hideMark/>
          </w:tcPr>
          <w:p w:rsidR="005A2A94" w:rsidRPr="00FE3854" w:rsidRDefault="005A2A94" w:rsidP="005A2A94">
            <w:pPr>
              <w:rPr>
                <w:rFonts w:asciiTheme="minorHAnsi" w:hAnsiTheme="minorHAnsi"/>
                <w:b/>
                <w:bCs/>
                <w:color w:val="000000"/>
                <w:sz w:val="18"/>
                <w:szCs w:val="18"/>
              </w:rPr>
            </w:pPr>
            <w:r w:rsidRPr="00FE3854">
              <w:rPr>
                <w:rFonts w:asciiTheme="minorHAnsi" w:hAnsiTheme="minorHAnsi"/>
                <w:b/>
                <w:bCs/>
                <w:color w:val="000000"/>
                <w:sz w:val="18"/>
                <w:szCs w:val="18"/>
              </w:rPr>
              <w:t>09</w:t>
            </w:r>
          </w:p>
        </w:tc>
        <w:tc>
          <w:tcPr>
            <w:tcW w:w="5747" w:type="dxa"/>
            <w:tcBorders>
              <w:top w:val="nil"/>
              <w:left w:val="nil"/>
              <w:bottom w:val="single" w:sz="4" w:space="0" w:color="auto"/>
              <w:right w:val="single" w:sz="4" w:space="0" w:color="auto"/>
            </w:tcBorders>
            <w:shd w:val="clear" w:color="000000" w:fill="E5E0EC"/>
            <w:noWrap/>
            <w:vAlign w:val="bottom"/>
            <w:hideMark/>
          </w:tcPr>
          <w:p w:rsidR="005A2A94" w:rsidRPr="00FE3854" w:rsidRDefault="005A2A94" w:rsidP="005A2A94">
            <w:pPr>
              <w:rPr>
                <w:rFonts w:asciiTheme="minorHAnsi" w:hAnsiTheme="minorHAnsi"/>
                <w:b/>
                <w:bCs/>
                <w:color w:val="000000"/>
                <w:sz w:val="18"/>
                <w:szCs w:val="18"/>
              </w:rPr>
            </w:pPr>
            <w:r w:rsidRPr="00FE3854">
              <w:rPr>
                <w:rFonts w:asciiTheme="minorHAnsi" w:hAnsiTheme="minorHAnsi"/>
                <w:b/>
                <w:bCs/>
                <w:color w:val="000000"/>
                <w:sz w:val="18"/>
                <w:szCs w:val="18"/>
              </w:rPr>
              <w:t>IZOBRAŽEVANJE</w:t>
            </w:r>
          </w:p>
        </w:tc>
        <w:tc>
          <w:tcPr>
            <w:tcW w:w="1701" w:type="dxa"/>
            <w:tcBorders>
              <w:top w:val="nil"/>
              <w:left w:val="nil"/>
              <w:bottom w:val="single" w:sz="4" w:space="0" w:color="auto"/>
              <w:right w:val="single" w:sz="4" w:space="0" w:color="auto"/>
            </w:tcBorders>
            <w:shd w:val="clear" w:color="000000" w:fill="E5E0EC"/>
            <w:noWrap/>
            <w:vAlign w:val="bottom"/>
            <w:hideMark/>
          </w:tcPr>
          <w:p w:rsidR="005A2A94" w:rsidRPr="00FE3854" w:rsidRDefault="005A2A94" w:rsidP="005A2A94">
            <w:pPr>
              <w:jc w:val="right"/>
              <w:rPr>
                <w:rFonts w:asciiTheme="minorHAnsi" w:hAnsiTheme="minorHAnsi"/>
                <w:b/>
                <w:bCs/>
                <w:color w:val="000000"/>
                <w:sz w:val="18"/>
                <w:szCs w:val="18"/>
              </w:rPr>
            </w:pPr>
            <w:r w:rsidRPr="00FE3854">
              <w:rPr>
                <w:rFonts w:asciiTheme="minorHAnsi" w:hAnsiTheme="minorHAnsi"/>
                <w:b/>
                <w:bCs/>
                <w:color w:val="000000"/>
                <w:sz w:val="18"/>
                <w:szCs w:val="18"/>
              </w:rPr>
              <w:t>687.901,00</w:t>
            </w:r>
          </w:p>
        </w:tc>
        <w:tc>
          <w:tcPr>
            <w:tcW w:w="1276" w:type="dxa"/>
            <w:tcBorders>
              <w:top w:val="nil"/>
              <w:left w:val="nil"/>
              <w:bottom w:val="single" w:sz="4" w:space="0" w:color="auto"/>
              <w:right w:val="single" w:sz="4" w:space="0" w:color="auto"/>
            </w:tcBorders>
            <w:shd w:val="clear" w:color="000000" w:fill="E5E0EC"/>
            <w:noWrap/>
            <w:vAlign w:val="bottom"/>
            <w:hideMark/>
          </w:tcPr>
          <w:p w:rsidR="005A2A94" w:rsidRPr="00FE3854" w:rsidRDefault="005A2A94" w:rsidP="005A2A94">
            <w:pPr>
              <w:jc w:val="right"/>
              <w:rPr>
                <w:rFonts w:asciiTheme="minorHAnsi" w:hAnsiTheme="minorHAnsi"/>
                <w:b/>
                <w:bCs/>
                <w:color w:val="000000"/>
                <w:sz w:val="18"/>
                <w:szCs w:val="18"/>
              </w:rPr>
            </w:pPr>
            <w:r w:rsidRPr="00FE3854">
              <w:rPr>
                <w:rFonts w:asciiTheme="minorHAnsi" w:hAnsiTheme="minorHAnsi"/>
                <w:b/>
                <w:bCs/>
                <w:color w:val="000000"/>
                <w:sz w:val="18"/>
                <w:szCs w:val="18"/>
              </w:rPr>
              <w:t>10,28</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0911</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Predšolska vzgoja</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464.200,00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0912</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Osnovnošolsko izobraževanje</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130.601,00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0923</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Srednje splošno izobraževanje</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900,00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0960</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Podporne storitve pri izobraževanju</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92.200,00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E5E0EC"/>
            <w:noWrap/>
            <w:vAlign w:val="bottom"/>
            <w:hideMark/>
          </w:tcPr>
          <w:p w:rsidR="005A2A94" w:rsidRPr="00FE3854" w:rsidRDefault="005A2A94" w:rsidP="005A2A94">
            <w:pPr>
              <w:rPr>
                <w:rFonts w:asciiTheme="minorHAnsi" w:hAnsiTheme="minorHAnsi"/>
                <w:b/>
                <w:bCs/>
                <w:color w:val="000000"/>
                <w:sz w:val="18"/>
                <w:szCs w:val="18"/>
              </w:rPr>
            </w:pPr>
            <w:r w:rsidRPr="00FE3854">
              <w:rPr>
                <w:rFonts w:asciiTheme="minorHAnsi" w:hAnsiTheme="minorHAnsi"/>
                <w:b/>
                <w:bCs/>
                <w:color w:val="000000"/>
                <w:sz w:val="18"/>
                <w:szCs w:val="18"/>
              </w:rPr>
              <w:t>10</w:t>
            </w:r>
          </w:p>
        </w:tc>
        <w:tc>
          <w:tcPr>
            <w:tcW w:w="5747" w:type="dxa"/>
            <w:tcBorders>
              <w:top w:val="nil"/>
              <w:left w:val="nil"/>
              <w:bottom w:val="single" w:sz="4" w:space="0" w:color="auto"/>
              <w:right w:val="single" w:sz="4" w:space="0" w:color="auto"/>
            </w:tcBorders>
            <w:shd w:val="clear" w:color="000000" w:fill="E5E0EC"/>
            <w:noWrap/>
            <w:vAlign w:val="bottom"/>
            <w:hideMark/>
          </w:tcPr>
          <w:p w:rsidR="005A2A94" w:rsidRPr="00FE3854" w:rsidRDefault="005A2A94" w:rsidP="005A2A94">
            <w:pPr>
              <w:rPr>
                <w:rFonts w:asciiTheme="minorHAnsi" w:hAnsiTheme="minorHAnsi"/>
                <w:b/>
                <w:bCs/>
                <w:color w:val="000000"/>
                <w:sz w:val="18"/>
                <w:szCs w:val="18"/>
              </w:rPr>
            </w:pPr>
            <w:r w:rsidRPr="00FE3854">
              <w:rPr>
                <w:rFonts w:asciiTheme="minorHAnsi" w:hAnsiTheme="minorHAnsi"/>
                <w:b/>
                <w:bCs/>
                <w:color w:val="000000"/>
                <w:sz w:val="18"/>
                <w:szCs w:val="18"/>
              </w:rPr>
              <w:t>SOCIALNA VARNOST</w:t>
            </w:r>
          </w:p>
        </w:tc>
        <w:tc>
          <w:tcPr>
            <w:tcW w:w="1701" w:type="dxa"/>
            <w:tcBorders>
              <w:top w:val="nil"/>
              <w:left w:val="nil"/>
              <w:bottom w:val="single" w:sz="4" w:space="0" w:color="auto"/>
              <w:right w:val="single" w:sz="4" w:space="0" w:color="auto"/>
            </w:tcBorders>
            <w:shd w:val="clear" w:color="000000" w:fill="E5E0EC"/>
            <w:noWrap/>
            <w:vAlign w:val="bottom"/>
            <w:hideMark/>
          </w:tcPr>
          <w:p w:rsidR="005A2A94" w:rsidRPr="00FE3854" w:rsidRDefault="005A2A94" w:rsidP="005A2A94">
            <w:pPr>
              <w:jc w:val="right"/>
              <w:rPr>
                <w:rFonts w:asciiTheme="minorHAnsi" w:hAnsiTheme="minorHAnsi"/>
                <w:b/>
                <w:bCs/>
                <w:color w:val="000000"/>
                <w:sz w:val="18"/>
                <w:szCs w:val="18"/>
              </w:rPr>
            </w:pPr>
            <w:r w:rsidRPr="00FE3854">
              <w:rPr>
                <w:rFonts w:asciiTheme="minorHAnsi" w:hAnsiTheme="minorHAnsi"/>
                <w:b/>
                <w:bCs/>
                <w:color w:val="000000"/>
                <w:sz w:val="18"/>
                <w:szCs w:val="18"/>
              </w:rPr>
              <w:t>269.115,84</w:t>
            </w:r>
          </w:p>
        </w:tc>
        <w:tc>
          <w:tcPr>
            <w:tcW w:w="1276" w:type="dxa"/>
            <w:tcBorders>
              <w:top w:val="nil"/>
              <w:left w:val="nil"/>
              <w:bottom w:val="single" w:sz="4" w:space="0" w:color="auto"/>
              <w:right w:val="single" w:sz="4" w:space="0" w:color="auto"/>
            </w:tcBorders>
            <w:shd w:val="clear" w:color="000000" w:fill="E5E0EC"/>
            <w:noWrap/>
            <w:vAlign w:val="bottom"/>
            <w:hideMark/>
          </w:tcPr>
          <w:p w:rsidR="005A2A94" w:rsidRPr="00FE3854" w:rsidRDefault="005A2A94" w:rsidP="005A2A94">
            <w:pPr>
              <w:jc w:val="right"/>
              <w:rPr>
                <w:rFonts w:asciiTheme="minorHAnsi" w:hAnsiTheme="minorHAnsi"/>
                <w:b/>
                <w:bCs/>
                <w:color w:val="000000"/>
                <w:sz w:val="18"/>
                <w:szCs w:val="18"/>
              </w:rPr>
            </w:pPr>
            <w:r w:rsidRPr="00FE3854">
              <w:rPr>
                <w:rFonts w:asciiTheme="minorHAnsi" w:hAnsiTheme="minorHAnsi"/>
                <w:b/>
                <w:bCs/>
                <w:color w:val="000000"/>
                <w:sz w:val="18"/>
                <w:szCs w:val="18"/>
              </w:rPr>
              <w:t>4,02</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1012</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Varstvo invalidnih oseb</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33.000,00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1040</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Varstvo otrok in družine</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11.965,84</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1070</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Zagotavljanje socialne varnosti socialno ogroženih in socialno izključenih kategorij prebivalstva</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213.950,00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300"/>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1090</w:t>
            </w:r>
          </w:p>
        </w:tc>
        <w:tc>
          <w:tcPr>
            <w:tcW w:w="5747"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Druge dejavnosti na področju socialne varnosti</w:t>
            </w:r>
          </w:p>
        </w:tc>
        <w:tc>
          <w:tcPr>
            <w:tcW w:w="1701" w:type="dxa"/>
            <w:tcBorders>
              <w:top w:val="nil"/>
              <w:left w:val="nil"/>
              <w:bottom w:val="single" w:sz="4" w:space="0" w:color="auto"/>
              <w:right w:val="single" w:sz="4" w:space="0" w:color="auto"/>
            </w:tcBorders>
            <w:shd w:val="clear" w:color="000000" w:fill="FFFFFF"/>
            <w:noWrap/>
            <w:vAlign w:val="bottom"/>
            <w:hideMark/>
          </w:tcPr>
          <w:p w:rsidR="005A2A94" w:rsidRPr="00FE3854" w:rsidRDefault="005A2A94" w:rsidP="005A2A94">
            <w:pPr>
              <w:jc w:val="right"/>
              <w:rPr>
                <w:rFonts w:asciiTheme="minorHAnsi" w:hAnsiTheme="minorHAnsi"/>
                <w:color w:val="000000"/>
                <w:sz w:val="18"/>
                <w:szCs w:val="18"/>
              </w:rPr>
            </w:pPr>
            <w:r w:rsidRPr="00FE3854">
              <w:rPr>
                <w:rFonts w:asciiTheme="minorHAnsi" w:hAnsiTheme="minorHAnsi"/>
                <w:color w:val="000000"/>
                <w:sz w:val="18"/>
                <w:szCs w:val="18"/>
              </w:rPr>
              <w:t>10.200,00</w:t>
            </w:r>
          </w:p>
        </w:tc>
        <w:tc>
          <w:tcPr>
            <w:tcW w:w="1276" w:type="dxa"/>
            <w:tcBorders>
              <w:top w:val="nil"/>
              <w:left w:val="nil"/>
              <w:bottom w:val="single" w:sz="4" w:space="0" w:color="auto"/>
              <w:right w:val="single" w:sz="4" w:space="0" w:color="auto"/>
            </w:tcBorders>
            <w:shd w:val="clear" w:color="auto" w:fill="auto"/>
            <w:noWrap/>
            <w:vAlign w:val="bottom"/>
            <w:hideMark/>
          </w:tcPr>
          <w:p w:rsidR="005A2A94" w:rsidRPr="00FE3854" w:rsidRDefault="005A2A94" w:rsidP="005A2A94">
            <w:pPr>
              <w:rPr>
                <w:rFonts w:asciiTheme="minorHAnsi" w:hAnsiTheme="minorHAnsi"/>
                <w:color w:val="000000"/>
                <w:sz w:val="18"/>
                <w:szCs w:val="18"/>
              </w:rPr>
            </w:pPr>
            <w:r w:rsidRPr="00FE3854">
              <w:rPr>
                <w:rFonts w:asciiTheme="minorHAnsi" w:hAnsiTheme="minorHAnsi"/>
                <w:color w:val="000000"/>
                <w:sz w:val="18"/>
                <w:szCs w:val="18"/>
              </w:rPr>
              <w:t> </w:t>
            </w:r>
          </w:p>
        </w:tc>
      </w:tr>
      <w:tr w:rsidR="005A2A94" w:rsidRPr="00FE3854" w:rsidTr="005A2A94">
        <w:trPr>
          <w:trHeight w:val="565"/>
        </w:trPr>
        <w:tc>
          <w:tcPr>
            <w:tcW w:w="505" w:type="dxa"/>
            <w:tcBorders>
              <w:top w:val="nil"/>
              <w:left w:val="single" w:sz="4" w:space="0" w:color="auto"/>
              <w:bottom w:val="single" w:sz="4" w:space="0" w:color="auto"/>
              <w:right w:val="single" w:sz="4" w:space="0" w:color="auto"/>
            </w:tcBorders>
            <w:shd w:val="clear" w:color="000000" w:fill="CCC0DA"/>
            <w:noWrap/>
            <w:vAlign w:val="bottom"/>
            <w:hideMark/>
          </w:tcPr>
          <w:p w:rsidR="005A2A94" w:rsidRPr="00FE3854" w:rsidRDefault="005A2A94" w:rsidP="005A2A94">
            <w:pPr>
              <w:rPr>
                <w:rFonts w:ascii="Calibri" w:hAnsi="Calibri"/>
                <w:b/>
                <w:bCs/>
                <w:color w:val="000000"/>
                <w:sz w:val="20"/>
                <w:szCs w:val="20"/>
              </w:rPr>
            </w:pPr>
            <w:r w:rsidRPr="00FE3854">
              <w:rPr>
                <w:rFonts w:ascii="Calibri" w:hAnsi="Calibri"/>
                <w:b/>
                <w:bCs/>
                <w:color w:val="000000"/>
                <w:sz w:val="20"/>
                <w:szCs w:val="20"/>
              </w:rPr>
              <w:t> </w:t>
            </w:r>
          </w:p>
        </w:tc>
        <w:tc>
          <w:tcPr>
            <w:tcW w:w="5747" w:type="dxa"/>
            <w:tcBorders>
              <w:top w:val="nil"/>
              <w:left w:val="nil"/>
              <w:bottom w:val="single" w:sz="4" w:space="0" w:color="auto"/>
              <w:right w:val="single" w:sz="4" w:space="0" w:color="auto"/>
            </w:tcBorders>
            <w:shd w:val="clear" w:color="000000" w:fill="CCC0DA"/>
            <w:noWrap/>
            <w:vAlign w:val="bottom"/>
            <w:hideMark/>
          </w:tcPr>
          <w:p w:rsidR="005A2A94" w:rsidRPr="00FE3854" w:rsidRDefault="005A2A94" w:rsidP="005A2A94">
            <w:pPr>
              <w:rPr>
                <w:rFonts w:ascii="Calibri" w:hAnsi="Calibri"/>
                <w:b/>
                <w:bCs/>
                <w:color w:val="000000"/>
                <w:sz w:val="20"/>
                <w:szCs w:val="20"/>
              </w:rPr>
            </w:pPr>
            <w:r w:rsidRPr="00FE3854">
              <w:rPr>
                <w:rFonts w:ascii="Calibri" w:hAnsi="Calibri"/>
                <w:b/>
                <w:bCs/>
                <w:color w:val="000000"/>
                <w:sz w:val="20"/>
                <w:szCs w:val="20"/>
              </w:rPr>
              <w:t>Skupaj po funkcionalni klasifikaciji</w:t>
            </w:r>
          </w:p>
        </w:tc>
        <w:tc>
          <w:tcPr>
            <w:tcW w:w="1701" w:type="dxa"/>
            <w:tcBorders>
              <w:top w:val="nil"/>
              <w:left w:val="nil"/>
              <w:bottom w:val="single" w:sz="4" w:space="0" w:color="auto"/>
              <w:right w:val="single" w:sz="4" w:space="0" w:color="auto"/>
            </w:tcBorders>
            <w:shd w:val="clear" w:color="000000" w:fill="CCC0DA"/>
            <w:noWrap/>
            <w:vAlign w:val="bottom"/>
            <w:hideMark/>
          </w:tcPr>
          <w:p w:rsidR="005A2A94" w:rsidRPr="00FE3854" w:rsidRDefault="005A2A94" w:rsidP="005A2A94">
            <w:pPr>
              <w:jc w:val="right"/>
              <w:rPr>
                <w:rFonts w:ascii="Calibri" w:hAnsi="Calibri"/>
                <w:b/>
                <w:bCs/>
                <w:color w:val="000000"/>
                <w:sz w:val="20"/>
                <w:szCs w:val="20"/>
              </w:rPr>
            </w:pPr>
            <w:r w:rsidRPr="00FE3854">
              <w:rPr>
                <w:rFonts w:ascii="Calibri" w:hAnsi="Calibri"/>
                <w:b/>
                <w:bCs/>
                <w:color w:val="000000"/>
                <w:sz w:val="20"/>
                <w:szCs w:val="20"/>
              </w:rPr>
              <w:t>6.689.148,50</w:t>
            </w:r>
          </w:p>
        </w:tc>
        <w:tc>
          <w:tcPr>
            <w:tcW w:w="1276" w:type="dxa"/>
            <w:tcBorders>
              <w:top w:val="nil"/>
              <w:left w:val="nil"/>
              <w:bottom w:val="single" w:sz="4" w:space="0" w:color="auto"/>
              <w:right w:val="single" w:sz="4" w:space="0" w:color="auto"/>
            </w:tcBorders>
            <w:shd w:val="clear" w:color="000000" w:fill="CCC0DA"/>
            <w:noWrap/>
            <w:vAlign w:val="bottom"/>
            <w:hideMark/>
          </w:tcPr>
          <w:p w:rsidR="005A2A94" w:rsidRPr="00FE3854" w:rsidRDefault="005A2A94" w:rsidP="005A2A94">
            <w:pPr>
              <w:jc w:val="right"/>
              <w:rPr>
                <w:rFonts w:ascii="Calibri" w:hAnsi="Calibri"/>
                <w:b/>
                <w:bCs/>
                <w:color w:val="000000"/>
                <w:sz w:val="20"/>
                <w:szCs w:val="20"/>
              </w:rPr>
            </w:pPr>
            <w:r w:rsidRPr="00FE3854">
              <w:rPr>
                <w:rFonts w:ascii="Calibri" w:hAnsi="Calibri"/>
                <w:b/>
                <w:bCs/>
                <w:color w:val="000000"/>
                <w:sz w:val="20"/>
                <w:szCs w:val="20"/>
              </w:rPr>
              <w:t>100,00</w:t>
            </w:r>
          </w:p>
        </w:tc>
      </w:tr>
    </w:tbl>
    <w:p w:rsidR="005A2A94" w:rsidRDefault="005A2A94" w:rsidP="00946169">
      <w:pPr>
        <w:jc w:val="both"/>
        <w:rPr>
          <w:rFonts w:asciiTheme="minorHAnsi" w:hAnsiTheme="minorHAnsi"/>
          <w:b/>
        </w:rPr>
      </w:pPr>
    </w:p>
    <w:p w:rsidR="00897159" w:rsidRPr="00BD4EF8" w:rsidRDefault="00897159" w:rsidP="00897159">
      <w:pPr>
        <w:jc w:val="both"/>
        <w:rPr>
          <w:rFonts w:asciiTheme="minorHAnsi" w:hAnsiTheme="minorHAnsi"/>
          <w:color w:val="FF0000"/>
        </w:rPr>
      </w:pPr>
    </w:p>
    <w:sectPr w:rsidR="00897159" w:rsidRPr="00BD4EF8" w:rsidSect="00812A52">
      <w:headerReference w:type="default" r:id="rId9"/>
      <w:footerReference w:type="even" r:id="rId10"/>
      <w:footerReference w:type="default" r:id="rId11"/>
      <w:pgSz w:w="11906" w:h="16838" w:code="9"/>
      <w:pgMar w:top="1134" w:right="1418"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BAE" w:rsidRDefault="00AE0BAE">
      <w:r>
        <w:separator/>
      </w:r>
    </w:p>
  </w:endnote>
  <w:endnote w:type="continuationSeparator" w:id="0">
    <w:p w:rsidR="00AE0BAE" w:rsidRDefault="00AE0B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EE"/>
    <w:family w:val="modern"/>
    <w:pitch w:val="fixed"/>
    <w:sig w:usb0="8000028F" w:usb1="00001800" w:usb2="00000000" w:usb3="00000000" w:csb0="0000001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BAE" w:rsidRDefault="00A456FA" w:rsidP="00D9418D">
    <w:pPr>
      <w:pStyle w:val="Noga"/>
      <w:framePr w:wrap="around" w:vAnchor="text" w:hAnchor="margin" w:xAlign="right" w:y="1"/>
      <w:rPr>
        <w:rStyle w:val="tevilkastrani"/>
      </w:rPr>
    </w:pPr>
    <w:r>
      <w:rPr>
        <w:rStyle w:val="tevilkastrani"/>
      </w:rPr>
      <w:fldChar w:fldCharType="begin"/>
    </w:r>
    <w:r w:rsidR="00AE0BAE">
      <w:rPr>
        <w:rStyle w:val="tevilkastrani"/>
      </w:rPr>
      <w:instrText xml:space="preserve">PAGE  </w:instrText>
    </w:r>
    <w:r>
      <w:rPr>
        <w:rStyle w:val="tevilkastrani"/>
      </w:rPr>
      <w:fldChar w:fldCharType="end"/>
    </w:r>
  </w:p>
  <w:p w:rsidR="00AE0BAE" w:rsidRDefault="00AE0BAE" w:rsidP="00D9418D">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BAE" w:rsidRDefault="00A456FA">
    <w:pPr>
      <w:pStyle w:val="Noga"/>
      <w:jc w:val="right"/>
    </w:pPr>
    <w:fldSimple w:instr=" PAGE   \* MERGEFORMAT ">
      <w:r w:rsidR="00C44072">
        <w:rPr>
          <w:noProof/>
        </w:rPr>
        <w:t>19</w:t>
      </w:r>
    </w:fldSimple>
  </w:p>
  <w:p w:rsidR="00AE0BAE" w:rsidRDefault="00AE0BAE" w:rsidP="00D9418D">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BAE" w:rsidRDefault="00AE0BAE">
      <w:r>
        <w:separator/>
      </w:r>
    </w:p>
  </w:footnote>
  <w:footnote w:type="continuationSeparator" w:id="0">
    <w:p w:rsidR="00AE0BAE" w:rsidRDefault="00AE0BAE">
      <w:r>
        <w:continuationSeparator/>
      </w:r>
    </w:p>
  </w:footnote>
  <w:footnote w:id="1">
    <w:p w:rsidR="00AE0BAE" w:rsidRDefault="00AE0BAE" w:rsidP="00946169">
      <w:pPr>
        <w:pStyle w:val="Sprotnaopomba-besedilo"/>
        <w:jc w:val="both"/>
      </w:pPr>
      <w:r w:rsidRPr="0011601C">
        <w:rPr>
          <w:rStyle w:val="Sprotnaopomba-sklic"/>
        </w:rPr>
        <w:footnoteRef/>
      </w:r>
      <w:r>
        <w:t xml:space="preserve"> Odgovarja na vprašanje</w:t>
      </w:r>
      <w:r w:rsidRPr="00F43C19">
        <w:t xml:space="preserve">, </w:t>
      </w:r>
      <w:r w:rsidRPr="00F43C19">
        <w:rPr>
          <w:b/>
        </w:rPr>
        <w:t>kaj</w:t>
      </w:r>
      <w:r>
        <w:t xml:space="preserve"> vplačujemo oz. </w:t>
      </w:r>
      <w:r w:rsidRPr="00F43C19">
        <w:rPr>
          <w:b/>
        </w:rPr>
        <w:t>kaj</w:t>
      </w:r>
      <w:r>
        <w:t xml:space="preserve"> plačujemo oz. terjamo, posojamo ali dobimo vrnjeno v proračun ter </w:t>
      </w:r>
      <w:r w:rsidRPr="00F43C19">
        <w:rPr>
          <w:b/>
        </w:rPr>
        <w:t>kaj</w:t>
      </w:r>
      <w:r>
        <w:t xml:space="preserve">, s kakšnimi tokovi uravnavamo dolg občine oz. kako financiramo proračunski primanjkljaj. </w:t>
      </w:r>
    </w:p>
  </w:footnote>
  <w:footnote w:id="2">
    <w:p w:rsidR="00AE0BAE" w:rsidRDefault="00AE0BAE" w:rsidP="00946169">
      <w:pPr>
        <w:pStyle w:val="Sprotnaopomba-besedilo"/>
        <w:jc w:val="both"/>
      </w:pPr>
      <w:r w:rsidRPr="0011601C">
        <w:rPr>
          <w:rStyle w:val="Sprotnaopomba-sklic"/>
        </w:rPr>
        <w:footnoteRef/>
      </w:r>
      <w:r>
        <w:t xml:space="preserve"> Bilanca prihodkov je temeljni prikaz fiskalne sposobnosti občine glede obsega prihodkov proračuna in bilanca odhodkov je prikaz posameznih vrst proračunske porabe.</w:t>
      </w:r>
    </w:p>
  </w:footnote>
  <w:footnote w:id="3">
    <w:p w:rsidR="00AE0BAE" w:rsidRDefault="00AE0BAE" w:rsidP="00946169">
      <w:pPr>
        <w:pStyle w:val="Sprotnaopomba-besedilo"/>
        <w:jc w:val="both"/>
      </w:pPr>
      <w:r w:rsidRPr="0011601C">
        <w:rPr>
          <w:rStyle w:val="Sprotnaopomba-sklic"/>
        </w:rPr>
        <w:footnoteRef/>
      </w:r>
      <w:r>
        <w:t xml:space="preserve"> Na strani prejemkov pa so v tem računu izkazani tokovi prejemkov, ki nimajo značaja prihodkov, pač pa so to sredstva od prodaje kapitalskih deležev.</w:t>
      </w:r>
    </w:p>
  </w:footnote>
  <w:footnote w:id="4">
    <w:p w:rsidR="00AE0BAE" w:rsidRDefault="00AE0BAE" w:rsidP="00946169">
      <w:pPr>
        <w:pStyle w:val="Sprotnaopomba-besedilo"/>
        <w:jc w:val="both"/>
      </w:pPr>
      <w:r w:rsidRPr="0011601C">
        <w:rPr>
          <w:rStyle w:val="Sprotnaopomba-sklic"/>
        </w:rPr>
        <w:footnoteRef/>
      </w:r>
      <w:r>
        <w:t xml:space="preserve"> V računu financiranja se izkazujejo tokovi zadolževanja in odplačila dolgov, povezanih s servisiranjem dolga države oz. financiranjem proračunskega deficita. V računu financiranja se kot saldo izkazujejo tudi spremembe stanja denarnih sredstev na računih med proračunskim letom.</w:t>
      </w:r>
    </w:p>
  </w:footnote>
  <w:footnote w:id="5">
    <w:p w:rsidR="00AE0BAE" w:rsidRDefault="00AE0BAE" w:rsidP="00946169">
      <w:pPr>
        <w:pStyle w:val="Sprotnaopomba-besedilo"/>
        <w:jc w:val="both"/>
      </w:pPr>
      <w:r w:rsidRPr="0011601C">
        <w:rPr>
          <w:rStyle w:val="Sprotnaopomba-sklic"/>
        </w:rPr>
        <w:footnoteRef/>
      </w:r>
      <w:r>
        <w:t xml:space="preserve"> Kot to določa Uredba o podlagah in postopkih za pripravo predloga državnega proračuna se s finančnimi načrti opredeli, </w:t>
      </w:r>
      <w:r w:rsidRPr="00F43C19">
        <w:rPr>
          <w:b/>
        </w:rPr>
        <w:t>kdo</w:t>
      </w:r>
      <w:r>
        <w:t xml:space="preserve"> je izvajalec posamezne vrste proračunske porabe (institucionalna klasifikacija), </w:t>
      </w:r>
      <w:r w:rsidRPr="00F43C19">
        <w:rPr>
          <w:b/>
        </w:rPr>
        <w:t>za</w:t>
      </w:r>
      <w:r>
        <w:rPr>
          <w:b/>
        </w:rPr>
        <w:t xml:space="preserve"> </w:t>
      </w:r>
      <w:r w:rsidRPr="00F43C19">
        <w:rPr>
          <w:b/>
        </w:rPr>
        <w:t>kaj</w:t>
      </w:r>
      <w:r>
        <w:t xml:space="preserve"> se porablja denar davkoplačevalcev (funkcionalna in programska klasifikacija) in </w:t>
      </w:r>
      <w:r w:rsidRPr="00F43C19">
        <w:rPr>
          <w:b/>
        </w:rPr>
        <w:t xml:space="preserve">kaj </w:t>
      </w:r>
      <w:r>
        <w:t>se plačuje iz posamezne proračunske postavke-konta.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BAE" w:rsidRDefault="00AE0BAE">
    <w:pPr>
      <w:pStyle w:val="Glava"/>
      <w:jc w:val="right"/>
    </w:pPr>
  </w:p>
  <w:p w:rsidR="00AE0BAE" w:rsidRDefault="00AE0BAE">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1103"/>
    <w:multiLevelType w:val="hybridMultilevel"/>
    <w:tmpl w:val="20522CDA"/>
    <w:lvl w:ilvl="0" w:tplc="06065FD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EEC3629"/>
    <w:multiLevelType w:val="hybridMultilevel"/>
    <w:tmpl w:val="685E40CE"/>
    <w:lvl w:ilvl="0" w:tplc="F3325D44">
      <w:start w:val="2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1CE38B8"/>
    <w:multiLevelType w:val="hybridMultilevel"/>
    <w:tmpl w:val="3C18DEC0"/>
    <w:lvl w:ilvl="0" w:tplc="940E5C5A">
      <w:start w:val="1"/>
      <w:numFmt w:val="upperRoman"/>
      <w:lvlText w:val="%1."/>
      <w:lvlJc w:val="left"/>
      <w:pPr>
        <w:ind w:left="7092" w:hanging="720"/>
      </w:pPr>
      <w:rPr>
        <w:rFonts w:hint="default"/>
      </w:rPr>
    </w:lvl>
    <w:lvl w:ilvl="1" w:tplc="04240019" w:tentative="1">
      <w:start w:val="1"/>
      <w:numFmt w:val="lowerLetter"/>
      <w:lvlText w:val="%2."/>
      <w:lvlJc w:val="left"/>
      <w:pPr>
        <w:ind w:left="7452" w:hanging="360"/>
      </w:pPr>
    </w:lvl>
    <w:lvl w:ilvl="2" w:tplc="0424001B" w:tentative="1">
      <w:start w:val="1"/>
      <w:numFmt w:val="lowerRoman"/>
      <w:lvlText w:val="%3."/>
      <w:lvlJc w:val="right"/>
      <w:pPr>
        <w:ind w:left="8172" w:hanging="180"/>
      </w:pPr>
    </w:lvl>
    <w:lvl w:ilvl="3" w:tplc="0424000F" w:tentative="1">
      <w:start w:val="1"/>
      <w:numFmt w:val="decimal"/>
      <w:lvlText w:val="%4."/>
      <w:lvlJc w:val="left"/>
      <w:pPr>
        <w:ind w:left="8892" w:hanging="360"/>
      </w:pPr>
    </w:lvl>
    <w:lvl w:ilvl="4" w:tplc="04240019" w:tentative="1">
      <w:start w:val="1"/>
      <w:numFmt w:val="lowerLetter"/>
      <w:lvlText w:val="%5."/>
      <w:lvlJc w:val="left"/>
      <w:pPr>
        <w:ind w:left="9612" w:hanging="360"/>
      </w:pPr>
    </w:lvl>
    <w:lvl w:ilvl="5" w:tplc="0424001B" w:tentative="1">
      <w:start w:val="1"/>
      <w:numFmt w:val="lowerRoman"/>
      <w:lvlText w:val="%6."/>
      <w:lvlJc w:val="right"/>
      <w:pPr>
        <w:ind w:left="10332" w:hanging="180"/>
      </w:pPr>
    </w:lvl>
    <w:lvl w:ilvl="6" w:tplc="0424000F" w:tentative="1">
      <w:start w:val="1"/>
      <w:numFmt w:val="decimal"/>
      <w:lvlText w:val="%7."/>
      <w:lvlJc w:val="left"/>
      <w:pPr>
        <w:ind w:left="11052" w:hanging="360"/>
      </w:pPr>
    </w:lvl>
    <w:lvl w:ilvl="7" w:tplc="04240019" w:tentative="1">
      <w:start w:val="1"/>
      <w:numFmt w:val="lowerLetter"/>
      <w:lvlText w:val="%8."/>
      <w:lvlJc w:val="left"/>
      <w:pPr>
        <w:ind w:left="11772" w:hanging="360"/>
      </w:pPr>
    </w:lvl>
    <w:lvl w:ilvl="8" w:tplc="0424001B" w:tentative="1">
      <w:start w:val="1"/>
      <w:numFmt w:val="lowerRoman"/>
      <w:lvlText w:val="%9."/>
      <w:lvlJc w:val="right"/>
      <w:pPr>
        <w:ind w:left="12492" w:hanging="180"/>
      </w:pPr>
    </w:lvl>
  </w:abstractNum>
  <w:abstractNum w:abstractNumId="3">
    <w:nsid w:val="16E50956"/>
    <w:multiLevelType w:val="hybridMultilevel"/>
    <w:tmpl w:val="BAD64BEE"/>
    <w:lvl w:ilvl="0" w:tplc="940E5C5A">
      <w:start w:val="1"/>
      <w:numFmt w:val="upperRoman"/>
      <w:lvlText w:val="%1."/>
      <w:lvlJc w:val="left"/>
      <w:pPr>
        <w:ind w:left="7092" w:hanging="720"/>
      </w:pPr>
      <w:rPr>
        <w:rFonts w:hint="default"/>
      </w:rPr>
    </w:lvl>
    <w:lvl w:ilvl="1" w:tplc="04240019" w:tentative="1">
      <w:start w:val="1"/>
      <w:numFmt w:val="lowerLetter"/>
      <w:lvlText w:val="%2."/>
      <w:lvlJc w:val="left"/>
      <w:pPr>
        <w:ind w:left="7452" w:hanging="360"/>
      </w:pPr>
    </w:lvl>
    <w:lvl w:ilvl="2" w:tplc="0424001B" w:tentative="1">
      <w:start w:val="1"/>
      <w:numFmt w:val="lowerRoman"/>
      <w:lvlText w:val="%3."/>
      <w:lvlJc w:val="right"/>
      <w:pPr>
        <w:ind w:left="8172" w:hanging="180"/>
      </w:pPr>
    </w:lvl>
    <w:lvl w:ilvl="3" w:tplc="0424000F" w:tentative="1">
      <w:start w:val="1"/>
      <w:numFmt w:val="decimal"/>
      <w:lvlText w:val="%4."/>
      <w:lvlJc w:val="left"/>
      <w:pPr>
        <w:ind w:left="8892" w:hanging="360"/>
      </w:pPr>
    </w:lvl>
    <w:lvl w:ilvl="4" w:tplc="04240019" w:tentative="1">
      <w:start w:val="1"/>
      <w:numFmt w:val="lowerLetter"/>
      <w:lvlText w:val="%5."/>
      <w:lvlJc w:val="left"/>
      <w:pPr>
        <w:ind w:left="9612" w:hanging="360"/>
      </w:pPr>
    </w:lvl>
    <w:lvl w:ilvl="5" w:tplc="0424001B" w:tentative="1">
      <w:start w:val="1"/>
      <w:numFmt w:val="lowerRoman"/>
      <w:lvlText w:val="%6."/>
      <w:lvlJc w:val="right"/>
      <w:pPr>
        <w:ind w:left="10332" w:hanging="180"/>
      </w:pPr>
    </w:lvl>
    <w:lvl w:ilvl="6" w:tplc="0424000F" w:tentative="1">
      <w:start w:val="1"/>
      <w:numFmt w:val="decimal"/>
      <w:lvlText w:val="%7."/>
      <w:lvlJc w:val="left"/>
      <w:pPr>
        <w:ind w:left="11052" w:hanging="360"/>
      </w:pPr>
    </w:lvl>
    <w:lvl w:ilvl="7" w:tplc="04240019" w:tentative="1">
      <w:start w:val="1"/>
      <w:numFmt w:val="lowerLetter"/>
      <w:lvlText w:val="%8."/>
      <w:lvlJc w:val="left"/>
      <w:pPr>
        <w:ind w:left="11772" w:hanging="360"/>
      </w:pPr>
    </w:lvl>
    <w:lvl w:ilvl="8" w:tplc="0424001B" w:tentative="1">
      <w:start w:val="1"/>
      <w:numFmt w:val="lowerRoman"/>
      <w:lvlText w:val="%9."/>
      <w:lvlJc w:val="right"/>
      <w:pPr>
        <w:ind w:left="12492" w:hanging="180"/>
      </w:pPr>
    </w:lvl>
  </w:abstractNum>
  <w:abstractNum w:abstractNumId="4">
    <w:nsid w:val="1BB07384"/>
    <w:multiLevelType w:val="hybridMultilevel"/>
    <w:tmpl w:val="4D925E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3954D02"/>
    <w:multiLevelType w:val="hybridMultilevel"/>
    <w:tmpl w:val="6238771A"/>
    <w:lvl w:ilvl="0" w:tplc="07022964">
      <w:start w:val="1"/>
      <w:numFmt w:val="upperRoman"/>
      <w:lvlText w:val="%1."/>
      <w:lvlJc w:val="left"/>
      <w:pPr>
        <w:ind w:left="6384" w:hanging="720"/>
      </w:pPr>
      <w:rPr>
        <w:rFonts w:hint="default"/>
      </w:rPr>
    </w:lvl>
    <w:lvl w:ilvl="1" w:tplc="04240019" w:tentative="1">
      <w:start w:val="1"/>
      <w:numFmt w:val="lowerLetter"/>
      <w:lvlText w:val="%2."/>
      <w:lvlJc w:val="left"/>
      <w:pPr>
        <w:ind w:left="6744" w:hanging="360"/>
      </w:pPr>
    </w:lvl>
    <w:lvl w:ilvl="2" w:tplc="0424001B" w:tentative="1">
      <w:start w:val="1"/>
      <w:numFmt w:val="lowerRoman"/>
      <w:lvlText w:val="%3."/>
      <w:lvlJc w:val="right"/>
      <w:pPr>
        <w:ind w:left="7464" w:hanging="180"/>
      </w:pPr>
    </w:lvl>
    <w:lvl w:ilvl="3" w:tplc="0424000F" w:tentative="1">
      <w:start w:val="1"/>
      <w:numFmt w:val="decimal"/>
      <w:lvlText w:val="%4."/>
      <w:lvlJc w:val="left"/>
      <w:pPr>
        <w:ind w:left="8184" w:hanging="360"/>
      </w:pPr>
    </w:lvl>
    <w:lvl w:ilvl="4" w:tplc="04240019" w:tentative="1">
      <w:start w:val="1"/>
      <w:numFmt w:val="lowerLetter"/>
      <w:lvlText w:val="%5."/>
      <w:lvlJc w:val="left"/>
      <w:pPr>
        <w:ind w:left="8904" w:hanging="360"/>
      </w:pPr>
    </w:lvl>
    <w:lvl w:ilvl="5" w:tplc="0424001B" w:tentative="1">
      <w:start w:val="1"/>
      <w:numFmt w:val="lowerRoman"/>
      <w:lvlText w:val="%6."/>
      <w:lvlJc w:val="right"/>
      <w:pPr>
        <w:ind w:left="9624" w:hanging="180"/>
      </w:pPr>
    </w:lvl>
    <w:lvl w:ilvl="6" w:tplc="0424000F" w:tentative="1">
      <w:start w:val="1"/>
      <w:numFmt w:val="decimal"/>
      <w:lvlText w:val="%7."/>
      <w:lvlJc w:val="left"/>
      <w:pPr>
        <w:ind w:left="10344" w:hanging="360"/>
      </w:pPr>
    </w:lvl>
    <w:lvl w:ilvl="7" w:tplc="04240019" w:tentative="1">
      <w:start w:val="1"/>
      <w:numFmt w:val="lowerLetter"/>
      <w:lvlText w:val="%8."/>
      <w:lvlJc w:val="left"/>
      <w:pPr>
        <w:ind w:left="11064" w:hanging="360"/>
      </w:pPr>
    </w:lvl>
    <w:lvl w:ilvl="8" w:tplc="0424001B" w:tentative="1">
      <w:start w:val="1"/>
      <w:numFmt w:val="lowerRoman"/>
      <w:lvlText w:val="%9."/>
      <w:lvlJc w:val="right"/>
      <w:pPr>
        <w:ind w:left="11784" w:hanging="180"/>
      </w:pPr>
    </w:lvl>
  </w:abstractNum>
  <w:abstractNum w:abstractNumId="6">
    <w:nsid w:val="27C743B2"/>
    <w:multiLevelType w:val="hybridMultilevel"/>
    <w:tmpl w:val="E98A06DC"/>
    <w:lvl w:ilvl="0" w:tplc="FEA80284">
      <w:numFmt w:val="bullet"/>
      <w:lvlText w:val="-"/>
      <w:lvlJc w:val="left"/>
      <w:pPr>
        <w:ind w:left="645" w:hanging="360"/>
      </w:pPr>
      <w:rPr>
        <w:rFonts w:ascii="Times New Roman" w:eastAsia="Times New Roman" w:hAnsi="Times New Roman" w:cs="Times New Roman" w:hint="default"/>
      </w:rPr>
    </w:lvl>
    <w:lvl w:ilvl="1" w:tplc="04240003" w:tentative="1">
      <w:start w:val="1"/>
      <w:numFmt w:val="bullet"/>
      <w:lvlText w:val="o"/>
      <w:lvlJc w:val="left"/>
      <w:pPr>
        <w:ind w:left="1365" w:hanging="360"/>
      </w:pPr>
      <w:rPr>
        <w:rFonts w:ascii="Courier New" w:hAnsi="Courier New" w:cs="Courier New" w:hint="default"/>
      </w:rPr>
    </w:lvl>
    <w:lvl w:ilvl="2" w:tplc="04240005" w:tentative="1">
      <w:start w:val="1"/>
      <w:numFmt w:val="bullet"/>
      <w:lvlText w:val=""/>
      <w:lvlJc w:val="left"/>
      <w:pPr>
        <w:ind w:left="2085" w:hanging="360"/>
      </w:pPr>
      <w:rPr>
        <w:rFonts w:ascii="Wingdings" w:hAnsi="Wingdings" w:hint="default"/>
      </w:rPr>
    </w:lvl>
    <w:lvl w:ilvl="3" w:tplc="04240001" w:tentative="1">
      <w:start w:val="1"/>
      <w:numFmt w:val="bullet"/>
      <w:lvlText w:val=""/>
      <w:lvlJc w:val="left"/>
      <w:pPr>
        <w:ind w:left="2805" w:hanging="360"/>
      </w:pPr>
      <w:rPr>
        <w:rFonts w:ascii="Symbol" w:hAnsi="Symbol" w:hint="default"/>
      </w:rPr>
    </w:lvl>
    <w:lvl w:ilvl="4" w:tplc="04240003" w:tentative="1">
      <w:start w:val="1"/>
      <w:numFmt w:val="bullet"/>
      <w:lvlText w:val="o"/>
      <w:lvlJc w:val="left"/>
      <w:pPr>
        <w:ind w:left="3525" w:hanging="360"/>
      </w:pPr>
      <w:rPr>
        <w:rFonts w:ascii="Courier New" w:hAnsi="Courier New" w:cs="Courier New" w:hint="default"/>
      </w:rPr>
    </w:lvl>
    <w:lvl w:ilvl="5" w:tplc="04240005" w:tentative="1">
      <w:start w:val="1"/>
      <w:numFmt w:val="bullet"/>
      <w:lvlText w:val=""/>
      <w:lvlJc w:val="left"/>
      <w:pPr>
        <w:ind w:left="4245" w:hanging="360"/>
      </w:pPr>
      <w:rPr>
        <w:rFonts w:ascii="Wingdings" w:hAnsi="Wingdings" w:hint="default"/>
      </w:rPr>
    </w:lvl>
    <w:lvl w:ilvl="6" w:tplc="04240001" w:tentative="1">
      <w:start w:val="1"/>
      <w:numFmt w:val="bullet"/>
      <w:lvlText w:val=""/>
      <w:lvlJc w:val="left"/>
      <w:pPr>
        <w:ind w:left="4965" w:hanging="360"/>
      </w:pPr>
      <w:rPr>
        <w:rFonts w:ascii="Symbol" w:hAnsi="Symbol" w:hint="default"/>
      </w:rPr>
    </w:lvl>
    <w:lvl w:ilvl="7" w:tplc="04240003" w:tentative="1">
      <w:start w:val="1"/>
      <w:numFmt w:val="bullet"/>
      <w:lvlText w:val="o"/>
      <w:lvlJc w:val="left"/>
      <w:pPr>
        <w:ind w:left="5685" w:hanging="360"/>
      </w:pPr>
      <w:rPr>
        <w:rFonts w:ascii="Courier New" w:hAnsi="Courier New" w:cs="Courier New" w:hint="default"/>
      </w:rPr>
    </w:lvl>
    <w:lvl w:ilvl="8" w:tplc="04240005" w:tentative="1">
      <w:start w:val="1"/>
      <w:numFmt w:val="bullet"/>
      <w:lvlText w:val=""/>
      <w:lvlJc w:val="left"/>
      <w:pPr>
        <w:ind w:left="6405" w:hanging="360"/>
      </w:pPr>
      <w:rPr>
        <w:rFonts w:ascii="Wingdings" w:hAnsi="Wingdings" w:hint="default"/>
      </w:rPr>
    </w:lvl>
  </w:abstractNum>
  <w:abstractNum w:abstractNumId="7">
    <w:nsid w:val="2D2A5916"/>
    <w:multiLevelType w:val="hybridMultilevel"/>
    <w:tmpl w:val="3F6A1F16"/>
    <w:lvl w:ilvl="0" w:tplc="62142620">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31147C9F"/>
    <w:multiLevelType w:val="hybridMultilevel"/>
    <w:tmpl w:val="23D04DEE"/>
    <w:lvl w:ilvl="0" w:tplc="B80C1EC8">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Lucida Console" w:hAnsi="Lucida Console"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Lucida Console" w:hAnsi="Lucida Console"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Lucida Console" w:hAnsi="Lucida Console"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33B85408"/>
    <w:multiLevelType w:val="hybridMultilevel"/>
    <w:tmpl w:val="DDEA0EA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64D68C8"/>
    <w:multiLevelType w:val="hybridMultilevel"/>
    <w:tmpl w:val="F5DC79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B086A7D"/>
    <w:multiLevelType w:val="hybridMultilevel"/>
    <w:tmpl w:val="0972A726"/>
    <w:lvl w:ilvl="0" w:tplc="8FFE8D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E336EF2"/>
    <w:multiLevelType w:val="multilevel"/>
    <w:tmpl w:val="B32AC89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Lucida Console" w:hAnsi="Lucida Consol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Lucida Console" w:hAnsi="Lucida Consol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Lucida Console" w:hAnsi="Lucida Console"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E410B2B"/>
    <w:multiLevelType w:val="hybridMultilevel"/>
    <w:tmpl w:val="E0EA03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6BE1B1E"/>
    <w:multiLevelType w:val="hybridMultilevel"/>
    <w:tmpl w:val="EBFA8C0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7665187"/>
    <w:multiLevelType w:val="hybridMultilevel"/>
    <w:tmpl w:val="DEF615FA"/>
    <w:lvl w:ilvl="0" w:tplc="5338EE58">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47EB49C6"/>
    <w:multiLevelType w:val="hybridMultilevel"/>
    <w:tmpl w:val="1B3E8BC6"/>
    <w:lvl w:ilvl="0" w:tplc="F54AC55E">
      <w:start w:val="1"/>
      <w:numFmt w:val="decimal"/>
      <w:lvlText w:val="%1."/>
      <w:lvlJc w:val="left"/>
      <w:pPr>
        <w:ind w:left="5664" w:hanging="360"/>
      </w:pPr>
      <w:rPr>
        <w:rFonts w:hint="default"/>
      </w:rPr>
    </w:lvl>
    <w:lvl w:ilvl="1" w:tplc="04240019" w:tentative="1">
      <w:start w:val="1"/>
      <w:numFmt w:val="lowerLetter"/>
      <w:lvlText w:val="%2."/>
      <w:lvlJc w:val="left"/>
      <w:pPr>
        <w:ind w:left="6384" w:hanging="360"/>
      </w:pPr>
    </w:lvl>
    <w:lvl w:ilvl="2" w:tplc="0424001B" w:tentative="1">
      <w:start w:val="1"/>
      <w:numFmt w:val="lowerRoman"/>
      <w:lvlText w:val="%3."/>
      <w:lvlJc w:val="right"/>
      <w:pPr>
        <w:ind w:left="7104" w:hanging="180"/>
      </w:pPr>
    </w:lvl>
    <w:lvl w:ilvl="3" w:tplc="0424000F" w:tentative="1">
      <w:start w:val="1"/>
      <w:numFmt w:val="decimal"/>
      <w:lvlText w:val="%4."/>
      <w:lvlJc w:val="left"/>
      <w:pPr>
        <w:ind w:left="7824" w:hanging="360"/>
      </w:pPr>
    </w:lvl>
    <w:lvl w:ilvl="4" w:tplc="04240019" w:tentative="1">
      <w:start w:val="1"/>
      <w:numFmt w:val="lowerLetter"/>
      <w:lvlText w:val="%5."/>
      <w:lvlJc w:val="left"/>
      <w:pPr>
        <w:ind w:left="8544" w:hanging="360"/>
      </w:pPr>
    </w:lvl>
    <w:lvl w:ilvl="5" w:tplc="0424001B" w:tentative="1">
      <w:start w:val="1"/>
      <w:numFmt w:val="lowerRoman"/>
      <w:lvlText w:val="%6."/>
      <w:lvlJc w:val="right"/>
      <w:pPr>
        <w:ind w:left="9264" w:hanging="180"/>
      </w:pPr>
    </w:lvl>
    <w:lvl w:ilvl="6" w:tplc="0424000F" w:tentative="1">
      <w:start w:val="1"/>
      <w:numFmt w:val="decimal"/>
      <w:lvlText w:val="%7."/>
      <w:lvlJc w:val="left"/>
      <w:pPr>
        <w:ind w:left="9984" w:hanging="360"/>
      </w:pPr>
    </w:lvl>
    <w:lvl w:ilvl="7" w:tplc="04240019" w:tentative="1">
      <w:start w:val="1"/>
      <w:numFmt w:val="lowerLetter"/>
      <w:lvlText w:val="%8."/>
      <w:lvlJc w:val="left"/>
      <w:pPr>
        <w:ind w:left="10704" w:hanging="360"/>
      </w:pPr>
    </w:lvl>
    <w:lvl w:ilvl="8" w:tplc="0424001B" w:tentative="1">
      <w:start w:val="1"/>
      <w:numFmt w:val="lowerRoman"/>
      <w:lvlText w:val="%9."/>
      <w:lvlJc w:val="right"/>
      <w:pPr>
        <w:ind w:left="11424" w:hanging="180"/>
      </w:pPr>
    </w:lvl>
  </w:abstractNum>
  <w:abstractNum w:abstractNumId="17">
    <w:nsid w:val="4CE40C62"/>
    <w:multiLevelType w:val="hybridMultilevel"/>
    <w:tmpl w:val="6F2A18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CF17C3A"/>
    <w:multiLevelType w:val="hybridMultilevel"/>
    <w:tmpl w:val="4580C2FA"/>
    <w:lvl w:ilvl="0" w:tplc="4BB8319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E3166A0"/>
    <w:multiLevelType w:val="hybridMultilevel"/>
    <w:tmpl w:val="AE22ED4E"/>
    <w:lvl w:ilvl="0" w:tplc="04240001">
      <w:start w:val="1"/>
      <w:numFmt w:val="bullet"/>
      <w:lvlText w:val=""/>
      <w:lvlJc w:val="left"/>
      <w:pPr>
        <w:ind w:left="6024" w:hanging="360"/>
      </w:pPr>
      <w:rPr>
        <w:rFonts w:ascii="Symbol" w:hAnsi="Symbol" w:hint="default"/>
      </w:rPr>
    </w:lvl>
    <w:lvl w:ilvl="1" w:tplc="04240003" w:tentative="1">
      <w:start w:val="1"/>
      <w:numFmt w:val="bullet"/>
      <w:lvlText w:val="o"/>
      <w:lvlJc w:val="left"/>
      <w:pPr>
        <w:ind w:left="6744" w:hanging="360"/>
      </w:pPr>
      <w:rPr>
        <w:rFonts w:ascii="Courier New" w:hAnsi="Courier New" w:cs="Courier New" w:hint="default"/>
      </w:rPr>
    </w:lvl>
    <w:lvl w:ilvl="2" w:tplc="04240005" w:tentative="1">
      <w:start w:val="1"/>
      <w:numFmt w:val="bullet"/>
      <w:lvlText w:val=""/>
      <w:lvlJc w:val="left"/>
      <w:pPr>
        <w:ind w:left="7464" w:hanging="360"/>
      </w:pPr>
      <w:rPr>
        <w:rFonts w:ascii="Wingdings" w:hAnsi="Wingdings" w:hint="default"/>
      </w:rPr>
    </w:lvl>
    <w:lvl w:ilvl="3" w:tplc="04240001" w:tentative="1">
      <w:start w:val="1"/>
      <w:numFmt w:val="bullet"/>
      <w:lvlText w:val=""/>
      <w:lvlJc w:val="left"/>
      <w:pPr>
        <w:ind w:left="8184" w:hanging="360"/>
      </w:pPr>
      <w:rPr>
        <w:rFonts w:ascii="Symbol" w:hAnsi="Symbol" w:hint="default"/>
      </w:rPr>
    </w:lvl>
    <w:lvl w:ilvl="4" w:tplc="04240003" w:tentative="1">
      <w:start w:val="1"/>
      <w:numFmt w:val="bullet"/>
      <w:lvlText w:val="o"/>
      <w:lvlJc w:val="left"/>
      <w:pPr>
        <w:ind w:left="8904" w:hanging="360"/>
      </w:pPr>
      <w:rPr>
        <w:rFonts w:ascii="Courier New" w:hAnsi="Courier New" w:cs="Courier New" w:hint="default"/>
      </w:rPr>
    </w:lvl>
    <w:lvl w:ilvl="5" w:tplc="04240005" w:tentative="1">
      <w:start w:val="1"/>
      <w:numFmt w:val="bullet"/>
      <w:lvlText w:val=""/>
      <w:lvlJc w:val="left"/>
      <w:pPr>
        <w:ind w:left="9624" w:hanging="360"/>
      </w:pPr>
      <w:rPr>
        <w:rFonts w:ascii="Wingdings" w:hAnsi="Wingdings" w:hint="default"/>
      </w:rPr>
    </w:lvl>
    <w:lvl w:ilvl="6" w:tplc="04240001" w:tentative="1">
      <w:start w:val="1"/>
      <w:numFmt w:val="bullet"/>
      <w:lvlText w:val=""/>
      <w:lvlJc w:val="left"/>
      <w:pPr>
        <w:ind w:left="10344" w:hanging="360"/>
      </w:pPr>
      <w:rPr>
        <w:rFonts w:ascii="Symbol" w:hAnsi="Symbol" w:hint="default"/>
      </w:rPr>
    </w:lvl>
    <w:lvl w:ilvl="7" w:tplc="04240003" w:tentative="1">
      <w:start w:val="1"/>
      <w:numFmt w:val="bullet"/>
      <w:lvlText w:val="o"/>
      <w:lvlJc w:val="left"/>
      <w:pPr>
        <w:ind w:left="11064" w:hanging="360"/>
      </w:pPr>
      <w:rPr>
        <w:rFonts w:ascii="Courier New" w:hAnsi="Courier New" w:cs="Courier New" w:hint="default"/>
      </w:rPr>
    </w:lvl>
    <w:lvl w:ilvl="8" w:tplc="04240005" w:tentative="1">
      <w:start w:val="1"/>
      <w:numFmt w:val="bullet"/>
      <w:lvlText w:val=""/>
      <w:lvlJc w:val="left"/>
      <w:pPr>
        <w:ind w:left="11784" w:hanging="360"/>
      </w:pPr>
      <w:rPr>
        <w:rFonts w:ascii="Wingdings" w:hAnsi="Wingdings" w:hint="default"/>
      </w:rPr>
    </w:lvl>
  </w:abstractNum>
  <w:abstractNum w:abstractNumId="20">
    <w:nsid w:val="52F42D01"/>
    <w:multiLevelType w:val="hybridMultilevel"/>
    <w:tmpl w:val="73B098D0"/>
    <w:lvl w:ilvl="0" w:tplc="621426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65C458A0"/>
    <w:multiLevelType w:val="hybridMultilevel"/>
    <w:tmpl w:val="72CA21D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6C821311"/>
    <w:multiLevelType w:val="hybridMultilevel"/>
    <w:tmpl w:val="FD38E45C"/>
    <w:lvl w:ilvl="0" w:tplc="214A5FC8">
      <w:start w:val="1"/>
      <w:numFmt w:val="upperRoman"/>
      <w:lvlText w:val="%1."/>
      <w:lvlJc w:val="left"/>
      <w:pPr>
        <w:ind w:left="7800" w:hanging="720"/>
      </w:pPr>
      <w:rPr>
        <w:rFonts w:hint="default"/>
      </w:rPr>
    </w:lvl>
    <w:lvl w:ilvl="1" w:tplc="04240019" w:tentative="1">
      <w:start w:val="1"/>
      <w:numFmt w:val="lowerLetter"/>
      <w:lvlText w:val="%2."/>
      <w:lvlJc w:val="left"/>
      <w:pPr>
        <w:ind w:left="8160" w:hanging="360"/>
      </w:pPr>
    </w:lvl>
    <w:lvl w:ilvl="2" w:tplc="0424001B" w:tentative="1">
      <w:start w:val="1"/>
      <w:numFmt w:val="lowerRoman"/>
      <w:lvlText w:val="%3."/>
      <w:lvlJc w:val="right"/>
      <w:pPr>
        <w:ind w:left="8880" w:hanging="180"/>
      </w:pPr>
    </w:lvl>
    <w:lvl w:ilvl="3" w:tplc="0424000F" w:tentative="1">
      <w:start w:val="1"/>
      <w:numFmt w:val="decimal"/>
      <w:lvlText w:val="%4."/>
      <w:lvlJc w:val="left"/>
      <w:pPr>
        <w:ind w:left="9600" w:hanging="360"/>
      </w:pPr>
    </w:lvl>
    <w:lvl w:ilvl="4" w:tplc="04240019" w:tentative="1">
      <w:start w:val="1"/>
      <w:numFmt w:val="lowerLetter"/>
      <w:lvlText w:val="%5."/>
      <w:lvlJc w:val="left"/>
      <w:pPr>
        <w:ind w:left="10320" w:hanging="360"/>
      </w:pPr>
    </w:lvl>
    <w:lvl w:ilvl="5" w:tplc="0424001B" w:tentative="1">
      <w:start w:val="1"/>
      <w:numFmt w:val="lowerRoman"/>
      <w:lvlText w:val="%6."/>
      <w:lvlJc w:val="right"/>
      <w:pPr>
        <w:ind w:left="11040" w:hanging="180"/>
      </w:pPr>
    </w:lvl>
    <w:lvl w:ilvl="6" w:tplc="0424000F" w:tentative="1">
      <w:start w:val="1"/>
      <w:numFmt w:val="decimal"/>
      <w:lvlText w:val="%7."/>
      <w:lvlJc w:val="left"/>
      <w:pPr>
        <w:ind w:left="11760" w:hanging="360"/>
      </w:pPr>
    </w:lvl>
    <w:lvl w:ilvl="7" w:tplc="04240019" w:tentative="1">
      <w:start w:val="1"/>
      <w:numFmt w:val="lowerLetter"/>
      <w:lvlText w:val="%8."/>
      <w:lvlJc w:val="left"/>
      <w:pPr>
        <w:ind w:left="12480" w:hanging="360"/>
      </w:pPr>
    </w:lvl>
    <w:lvl w:ilvl="8" w:tplc="0424001B" w:tentative="1">
      <w:start w:val="1"/>
      <w:numFmt w:val="lowerRoman"/>
      <w:lvlText w:val="%9."/>
      <w:lvlJc w:val="right"/>
      <w:pPr>
        <w:ind w:left="13200" w:hanging="180"/>
      </w:pPr>
    </w:lvl>
  </w:abstractNum>
  <w:abstractNum w:abstractNumId="23">
    <w:nsid w:val="7719509E"/>
    <w:multiLevelType w:val="hybridMultilevel"/>
    <w:tmpl w:val="027CBA56"/>
    <w:lvl w:ilvl="0" w:tplc="4BB8319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7AA724F6"/>
    <w:multiLevelType w:val="hybridMultilevel"/>
    <w:tmpl w:val="4E0C89E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7D3F30F9"/>
    <w:multiLevelType w:val="hybridMultilevel"/>
    <w:tmpl w:val="217049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12"/>
  </w:num>
  <w:num w:numId="3">
    <w:abstractNumId w:val="7"/>
  </w:num>
  <w:num w:numId="4">
    <w:abstractNumId w:val="20"/>
  </w:num>
  <w:num w:numId="5">
    <w:abstractNumId w:val="6"/>
  </w:num>
  <w:num w:numId="6">
    <w:abstractNumId w:val="15"/>
  </w:num>
  <w:num w:numId="7">
    <w:abstractNumId w:val="24"/>
  </w:num>
  <w:num w:numId="8">
    <w:abstractNumId w:val="22"/>
  </w:num>
  <w:num w:numId="9">
    <w:abstractNumId w:val="2"/>
  </w:num>
  <w:num w:numId="10">
    <w:abstractNumId w:val="3"/>
  </w:num>
  <w:num w:numId="11">
    <w:abstractNumId w:val="5"/>
  </w:num>
  <w:num w:numId="12">
    <w:abstractNumId w:val="19"/>
  </w:num>
  <w:num w:numId="13">
    <w:abstractNumId w:val="16"/>
  </w:num>
  <w:num w:numId="14">
    <w:abstractNumId w:val="17"/>
  </w:num>
  <w:num w:numId="15">
    <w:abstractNumId w:val="13"/>
  </w:num>
  <w:num w:numId="16">
    <w:abstractNumId w:val="0"/>
  </w:num>
  <w:num w:numId="17">
    <w:abstractNumId w:val="23"/>
  </w:num>
  <w:num w:numId="18">
    <w:abstractNumId w:val="10"/>
  </w:num>
  <w:num w:numId="19">
    <w:abstractNumId w:val="4"/>
  </w:num>
  <w:num w:numId="20">
    <w:abstractNumId w:val="18"/>
  </w:num>
  <w:num w:numId="21">
    <w:abstractNumId w:val="9"/>
  </w:num>
  <w:num w:numId="22">
    <w:abstractNumId w:val="1"/>
  </w:num>
  <w:num w:numId="23">
    <w:abstractNumId w:val="14"/>
  </w:num>
  <w:num w:numId="24">
    <w:abstractNumId w:val="11"/>
  </w:num>
  <w:num w:numId="25">
    <w:abstractNumId w:val="25"/>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2C4ADF"/>
    <w:rsid w:val="000222BC"/>
    <w:rsid w:val="0002266C"/>
    <w:rsid w:val="00023580"/>
    <w:rsid w:val="00024D5F"/>
    <w:rsid w:val="000276DF"/>
    <w:rsid w:val="0003011B"/>
    <w:rsid w:val="0003104C"/>
    <w:rsid w:val="000340F6"/>
    <w:rsid w:val="00043646"/>
    <w:rsid w:val="0004510B"/>
    <w:rsid w:val="00052A09"/>
    <w:rsid w:val="0005341A"/>
    <w:rsid w:val="00056AB9"/>
    <w:rsid w:val="00057372"/>
    <w:rsid w:val="00060EF1"/>
    <w:rsid w:val="00061EFA"/>
    <w:rsid w:val="00062866"/>
    <w:rsid w:val="00063280"/>
    <w:rsid w:val="00067896"/>
    <w:rsid w:val="000721FE"/>
    <w:rsid w:val="00077C3B"/>
    <w:rsid w:val="00081584"/>
    <w:rsid w:val="00085760"/>
    <w:rsid w:val="000A3A92"/>
    <w:rsid w:val="000A3B47"/>
    <w:rsid w:val="000B197D"/>
    <w:rsid w:val="000B4B45"/>
    <w:rsid w:val="000B7882"/>
    <w:rsid w:val="000D112E"/>
    <w:rsid w:val="000D1486"/>
    <w:rsid w:val="000F34AA"/>
    <w:rsid w:val="000F4C0E"/>
    <w:rsid w:val="00102108"/>
    <w:rsid w:val="00103244"/>
    <w:rsid w:val="00103A36"/>
    <w:rsid w:val="00110473"/>
    <w:rsid w:val="00112199"/>
    <w:rsid w:val="00115E2E"/>
    <w:rsid w:val="00124823"/>
    <w:rsid w:val="00125BD0"/>
    <w:rsid w:val="0012624E"/>
    <w:rsid w:val="001344D0"/>
    <w:rsid w:val="00137FD9"/>
    <w:rsid w:val="001476B5"/>
    <w:rsid w:val="00150233"/>
    <w:rsid w:val="00153BFF"/>
    <w:rsid w:val="00154B2D"/>
    <w:rsid w:val="001565C4"/>
    <w:rsid w:val="00165D36"/>
    <w:rsid w:val="00166ACD"/>
    <w:rsid w:val="00171B43"/>
    <w:rsid w:val="00174BDC"/>
    <w:rsid w:val="00182233"/>
    <w:rsid w:val="00182F86"/>
    <w:rsid w:val="001834B2"/>
    <w:rsid w:val="00186E99"/>
    <w:rsid w:val="001921D8"/>
    <w:rsid w:val="00193B8E"/>
    <w:rsid w:val="00193D8E"/>
    <w:rsid w:val="0019422F"/>
    <w:rsid w:val="00194D12"/>
    <w:rsid w:val="00195AD2"/>
    <w:rsid w:val="00195DB8"/>
    <w:rsid w:val="00196113"/>
    <w:rsid w:val="001B2586"/>
    <w:rsid w:val="001B27C7"/>
    <w:rsid w:val="001B6A64"/>
    <w:rsid w:val="001B791F"/>
    <w:rsid w:val="001C1741"/>
    <w:rsid w:val="001C3108"/>
    <w:rsid w:val="001C4DED"/>
    <w:rsid w:val="001C7272"/>
    <w:rsid w:val="001C7D1A"/>
    <w:rsid w:val="001D0FD6"/>
    <w:rsid w:val="001E17D3"/>
    <w:rsid w:val="001E2AD1"/>
    <w:rsid w:val="001E7523"/>
    <w:rsid w:val="001F3A88"/>
    <w:rsid w:val="001F4167"/>
    <w:rsid w:val="002015C5"/>
    <w:rsid w:val="00207BC8"/>
    <w:rsid w:val="002105DD"/>
    <w:rsid w:val="00212F07"/>
    <w:rsid w:val="0021767C"/>
    <w:rsid w:val="00222356"/>
    <w:rsid w:val="0022267A"/>
    <w:rsid w:val="00225B88"/>
    <w:rsid w:val="00230CB5"/>
    <w:rsid w:val="00230DCA"/>
    <w:rsid w:val="00232E6D"/>
    <w:rsid w:val="00234999"/>
    <w:rsid w:val="00234DCC"/>
    <w:rsid w:val="00235581"/>
    <w:rsid w:val="00236A5F"/>
    <w:rsid w:val="00240082"/>
    <w:rsid w:val="002428C9"/>
    <w:rsid w:val="00243FF7"/>
    <w:rsid w:val="002473EE"/>
    <w:rsid w:val="00252EB1"/>
    <w:rsid w:val="002532B3"/>
    <w:rsid w:val="00260F0D"/>
    <w:rsid w:val="00262BA1"/>
    <w:rsid w:val="00266EDC"/>
    <w:rsid w:val="0027040D"/>
    <w:rsid w:val="002877E8"/>
    <w:rsid w:val="002935A8"/>
    <w:rsid w:val="00293C55"/>
    <w:rsid w:val="00296B00"/>
    <w:rsid w:val="002A6481"/>
    <w:rsid w:val="002A7069"/>
    <w:rsid w:val="002B370F"/>
    <w:rsid w:val="002C163D"/>
    <w:rsid w:val="002C4ADF"/>
    <w:rsid w:val="002C4FE5"/>
    <w:rsid w:val="002C62A9"/>
    <w:rsid w:val="002D5D28"/>
    <w:rsid w:val="002D6304"/>
    <w:rsid w:val="002E2E05"/>
    <w:rsid w:val="002E6773"/>
    <w:rsid w:val="002F05F1"/>
    <w:rsid w:val="002F1B7A"/>
    <w:rsid w:val="002F2F97"/>
    <w:rsid w:val="002F3803"/>
    <w:rsid w:val="002F59AD"/>
    <w:rsid w:val="002F5DD6"/>
    <w:rsid w:val="00300124"/>
    <w:rsid w:val="003017FC"/>
    <w:rsid w:val="0030333C"/>
    <w:rsid w:val="00304440"/>
    <w:rsid w:val="003048AB"/>
    <w:rsid w:val="00306F1D"/>
    <w:rsid w:val="003119FD"/>
    <w:rsid w:val="003141A9"/>
    <w:rsid w:val="003142B0"/>
    <w:rsid w:val="00321FF6"/>
    <w:rsid w:val="00324E2C"/>
    <w:rsid w:val="0034126D"/>
    <w:rsid w:val="00341F81"/>
    <w:rsid w:val="00345F27"/>
    <w:rsid w:val="00353736"/>
    <w:rsid w:val="00361493"/>
    <w:rsid w:val="003678C4"/>
    <w:rsid w:val="003766FF"/>
    <w:rsid w:val="00380796"/>
    <w:rsid w:val="00381F32"/>
    <w:rsid w:val="00382938"/>
    <w:rsid w:val="00390084"/>
    <w:rsid w:val="003959DF"/>
    <w:rsid w:val="003A7BEE"/>
    <w:rsid w:val="003B0F91"/>
    <w:rsid w:val="003B2648"/>
    <w:rsid w:val="003B3359"/>
    <w:rsid w:val="003C21E2"/>
    <w:rsid w:val="003D1975"/>
    <w:rsid w:val="003E18F8"/>
    <w:rsid w:val="003E60EF"/>
    <w:rsid w:val="003E635D"/>
    <w:rsid w:val="003F1ABC"/>
    <w:rsid w:val="003F4A3D"/>
    <w:rsid w:val="00401707"/>
    <w:rsid w:val="00401AFB"/>
    <w:rsid w:val="00404D4F"/>
    <w:rsid w:val="004104FB"/>
    <w:rsid w:val="00421969"/>
    <w:rsid w:val="004224C7"/>
    <w:rsid w:val="00422698"/>
    <w:rsid w:val="00437BAF"/>
    <w:rsid w:val="004400DF"/>
    <w:rsid w:val="00442E86"/>
    <w:rsid w:val="0044632F"/>
    <w:rsid w:val="004464D1"/>
    <w:rsid w:val="00455D7E"/>
    <w:rsid w:val="00460D1C"/>
    <w:rsid w:val="00471DF0"/>
    <w:rsid w:val="004815A6"/>
    <w:rsid w:val="00481D08"/>
    <w:rsid w:val="0048234E"/>
    <w:rsid w:val="00484AD8"/>
    <w:rsid w:val="00491172"/>
    <w:rsid w:val="0049285E"/>
    <w:rsid w:val="00493099"/>
    <w:rsid w:val="00494FBE"/>
    <w:rsid w:val="00495A7E"/>
    <w:rsid w:val="0049647D"/>
    <w:rsid w:val="0049738F"/>
    <w:rsid w:val="00497676"/>
    <w:rsid w:val="004A6A50"/>
    <w:rsid w:val="004B3849"/>
    <w:rsid w:val="004C1B2F"/>
    <w:rsid w:val="004C4224"/>
    <w:rsid w:val="004C7DC5"/>
    <w:rsid w:val="004D47E8"/>
    <w:rsid w:val="004E029F"/>
    <w:rsid w:val="004E3D83"/>
    <w:rsid w:val="004E3E74"/>
    <w:rsid w:val="004F5B1A"/>
    <w:rsid w:val="004F697C"/>
    <w:rsid w:val="004F71D9"/>
    <w:rsid w:val="005002E5"/>
    <w:rsid w:val="00502120"/>
    <w:rsid w:val="00505D2D"/>
    <w:rsid w:val="005115F3"/>
    <w:rsid w:val="00512D9E"/>
    <w:rsid w:val="00513641"/>
    <w:rsid w:val="00513B20"/>
    <w:rsid w:val="00516979"/>
    <w:rsid w:val="005170E9"/>
    <w:rsid w:val="005202B4"/>
    <w:rsid w:val="005226ED"/>
    <w:rsid w:val="00526BFD"/>
    <w:rsid w:val="00530BF9"/>
    <w:rsid w:val="00531B66"/>
    <w:rsid w:val="00532BC7"/>
    <w:rsid w:val="005340D3"/>
    <w:rsid w:val="005363F2"/>
    <w:rsid w:val="005367EC"/>
    <w:rsid w:val="00537291"/>
    <w:rsid w:val="005375B1"/>
    <w:rsid w:val="005426C8"/>
    <w:rsid w:val="00552BAE"/>
    <w:rsid w:val="005555F8"/>
    <w:rsid w:val="00555BAB"/>
    <w:rsid w:val="00561C51"/>
    <w:rsid w:val="00561D12"/>
    <w:rsid w:val="00562A62"/>
    <w:rsid w:val="00563612"/>
    <w:rsid w:val="00576C35"/>
    <w:rsid w:val="00580F82"/>
    <w:rsid w:val="005850CE"/>
    <w:rsid w:val="00585470"/>
    <w:rsid w:val="005923CF"/>
    <w:rsid w:val="005926D2"/>
    <w:rsid w:val="0059362F"/>
    <w:rsid w:val="005948DF"/>
    <w:rsid w:val="005A2A94"/>
    <w:rsid w:val="005A304B"/>
    <w:rsid w:val="005A4423"/>
    <w:rsid w:val="005A6120"/>
    <w:rsid w:val="005B32FC"/>
    <w:rsid w:val="005B33B0"/>
    <w:rsid w:val="005B52BD"/>
    <w:rsid w:val="005B5E26"/>
    <w:rsid w:val="005B7755"/>
    <w:rsid w:val="005C2EA6"/>
    <w:rsid w:val="005C49E7"/>
    <w:rsid w:val="005C7BCA"/>
    <w:rsid w:val="005D37DF"/>
    <w:rsid w:val="005D7683"/>
    <w:rsid w:val="005F2BBD"/>
    <w:rsid w:val="005F6C85"/>
    <w:rsid w:val="005F7F33"/>
    <w:rsid w:val="006006CF"/>
    <w:rsid w:val="0061386E"/>
    <w:rsid w:val="00615D01"/>
    <w:rsid w:val="00616EBB"/>
    <w:rsid w:val="006238EB"/>
    <w:rsid w:val="00627086"/>
    <w:rsid w:val="006272F1"/>
    <w:rsid w:val="00630583"/>
    <w:rsid w:val="006312A5"/>
    <w:rsid w:val="00631566"/>
    <w:rsid w:val="00634F1B"/>
    <w:rsid w:val="00643DB7"/>
    <w:rsid w:val="00644946"/>
    <w:rsid w:val="006475E6"/>
    <w:rsid w:val="0065254E"/>
    <w:rsid w:val="00652B22"/>
    <w:rsid w:val="006548FB"/>
    <w:rsid w:val="00663459"/>
    <w:rsid w:val="0066715F"/>
    <w:rsid w:val="0067096B"/>
    <w:rsid w:val="00673158"/>
    <w:rsid w:val="0067611D"/>
    <w:rsid w:val="00680741"/>
    <w:rsid w:val="00682C2D"/>
    <w:rsid w:val="0068435C"/>
    <w:rsid w:val="00687CFE"/>
    <w:rsid w:val="006909CA"/>
    <w:rsid w:val="00691A87"/>
    <w:rsid w:val="006954B0"/>
    <w:rsid w:val="006975B2"/>
    <w:rsid w:val="006A064A"/>
    <w:rsid w:val="006A23CD"/>
    <w:rsid w:val="006A48F1"/>
    <w:rsid w:val="006A6BAE"/>
    <w:rsid w:val="006B3699"/>
    <w:rsid w:val="006B4B75"/>
    <w:rsid w:val="006B5A4F"/>
    <w:rsid w:val="006B668A"/>
    <w:rsid w:val="006C295A"/>
    <w:rsid w:val="006C4D9F"/>
    <w:rsid w:val="006C5E99"/>
    <w:rsid w:val="006C7336"/>
    <w:rsid w:val="006D08F2"/>
    <w:rsid w:val="006D7490"/>
    <w:rsid w:val="006E1873"/>
    <w:rsid w:val="006E472F"/>
    <w:rsid w:val="006F3662"/>
    <w:rsid w:val="006F6115"/>
    <w:rsid w:val="00701147"/>
    <w:rsid w:val="00703BB2"/>
    <w:rsid w:val="00704F85"/>
    <w:rsid w:val="007054CE"/>
    <w:rsid w:val="00712677"/>
    <w:rsid w:val="00716B27"/>
    <w:rsid w:val="00717837"/>
    <w:rsid w:val="00721925"/>
    <w:rsid w:val="00722EE2"/>
    <w:rsid w:val="007234A3"/>
    <w:rsid w:val="00724FD2"/>
    <w:rsid w:val="00725FE9"/>
    <w:rsid w:val="00732EE4"/>
    <w:rsid w:val="0073555D"/>
    <w:rsid w:val="00741E23"/>
    <w:rsid w:val="00743CAD"/>
    <w:rsid w:val="00745826"/>
    <w:rsid w:val="00755B6B"/>
    <w:rsid w:val="00760949"/>
    <w:rsid w:val="00764D64"/>
    <w:rsid w:val="00764E7C"/>
    <w:rsid w:val="00775313"/>
    <w:rsid w:val="00775C2B"/>
    <w:rsid w:val="00783C49"/>
    <w:rsid w:val="00786075"/>
    <w:rsid w:val="00786542"/>
    <w:rsid w:val="00791C4F"/>
    <w:rsid w:val="007A1554"/>
    <w:rsid w:val="007A15C2"/>
    <w:rsid w:val="007A1D18"/>
    <w:rsid w:val="007A40F6"/>
    <w:rsid w:val="007B3810"/>
    <w:rsid w:val="007B498C"/>
    <w:rsid w:val="007B5FCC"/>
    <w:rsid w:val="007B79FD"/>
    <w:rsid w:val="007D2C15"/>
    <w:rsid w:val="007D72F8"/>
    <w:rsid w:val="007D7364"/>
    <w:rsid w:val="007D74F5"/>
    <w:rsid w:val="007E08F8"/>
    <w:rsid w:val="007E0940"/>
    <w:rsid w:val="007E11DB"/>
    <w:rsid w:val="007E2CBC"/>
    <w:rsid w:val="007E3CC0"/>
    <w:rsid w:val="007E785E"/>
    <w:rsid w:val="007F0F4D"/>
    <w:rsid w:val="007F3745"/>
    <w:rsid w:val="007F7143"/>
    <w:rsid w:val="007F7C48"/>
    <w:rsid w:val="00801F43"/>
    <w:rsid w:val="00806476"/>
    <w:rsid w:val="00807A3D"/>
    <w:rsid w:val="00812A52"/>
    <w:rsid w:val="00813909"/>
    <w:rsid w:val="0081412F"/>
    <w:rsid w:val="008169C5"/>
    <w:rsid w:val="0082112C"/>
    <w:rsid w:val="00822B20"/>
    <w:rsid w:val="008258A5"/>
    <w:rsid w:val="00832094"/>
    <w:rsid w:val="008330E4"/>
    <w:rsid w:val="00833C9A"/>
    <w:rsid w:val="00834746"/>
    <w:rsid w:val="00836145"/>
    <w:rsid w:val="008502E0"/>
    <w:rsid w:val="00850E0D"/>
    <w:rsid w:val="0085189C"/>
    <w:rsid w:val="0085458A"/>
    <w:rsid w:val="0085663C"/>
    <w:rsid w:val="00860289"/>
    <w:rsid w:val="00860667"/>
    <w:rsid w:val="00864EDA"/>
    <w:rsid w:val="00865AA3"/>
    <w:rsid w:val="008665DE"/>
    <w:rsid w:val="0086681C"/>
    <w:rsid w:val="00871672"/>
    <w:rsid w:val="00871BE4"/>
    <w:rsid w:val="008741C8"/>
    <w:rsid w:val="00874FB4"/>
    <w:rsid w:val="00876572"/>
    <w:rsid w:val="008830AB"/>
    <w:rsid w:val="00884DDA"/>
    <w:rsid w:val="00886643"/>
    <w:rsid w:val="00893BE0"/>
    <w:rsid w:val="00897159"/>
    <w:rsid w:val="008A0103"/>
    <w:rsid w:val="008A1798"/>
    <w:rsid w:val="008A3FF6"/>
    <w:rsid w:val="008A4F88"/>
    <w:rsid w:val="008B037D"/>
    <w:rsid w:val="008B0E16"/>
    <w:rsid w:val="008D0736"/>
    <w:rsid w:val="008D710C"/>
    <w:rsid w:val="008D7369"/>
    <w:rsid w:val="008E2C34"/>
    <w:rsid w:val="008E3E73"/>
    <w:rsid w:val="008E4FC7"/>
    <w:rsid w:val="008E51EF"/>
    <w:rsid w:val="008F5237"/>
    <w:rsid w:val="008F6D90"/>
    <w:rsid w:val="0090022A"/>
    <w:rsid w:val="00901749"/>
    <w:rsid w:val="00901893"/>
    <w:rsid w:val="00901D02"/>
    <w:rsid w:val="009045CF"/>
    <w:rsid w:val="00906BC7"/>
    <w:rsid w:val="00907F1A"/>
    <w:rsid w:val="0091203E"/>
    <w:rsid w:val="009271C8"/>
    <w:rsid w:val="00930F97"/>
    <w:rsid w:val="00933473"/>
    <w:rsid w:val="00934C6C"/>
    <w:rsid w:val="009359DA"/>
    <w:rsid w:val="00935C3C"/>
    <w:rsid w:val="009429C9"/>
    <w:rsid w:val="00942CC8"/>
    <w:rsid w:val="00946169"/>
    <w:rsid w:val="009472D7"/>
    <w:rsid w:val="0095179C"/>
    <w:rsid w:val="00954E68"/>
    <w:rsid w:val="00964B39"/>
    <w:rsid w:val="00964DA4"/>
    <w:rsid w:val="00971B62"/>
    <w:rsid w:val="00971DEA"/>
    <w:rsid w:val="00974692"/>
    <w:rsid w:val="00985948"/>
    <w:rsid w:val="009A258D"/>
    <w:rsid w:val="009A7E76"/>
    <w:rsid w:val="009B2267"/>
    <w:rsid w:val="009B41AC"/>
    <w:rsid w:val="009B6C2F"/>
    <w:rsid w:val="009C1F97"/>
    <w:rsid w:val="009C38FF"/>
    <w:rsid w:val="009C5E90"/>
    <w:rsid w:val="009C653F"/>
    <w:rsid w:val="009D34A6"/>
    <w:rsid w:val="009D3681"/>
    <w:rsid w:val="009D38C7"/>
    <w:rsid w:val="009D3A31"/>
    <w:rsid w:val="009E7E8E"/>
    <w:rsid w:val="009F0CC4"/>
    <w:rsid w:val="009F42B4"/>
    <w:rsid w:val="00A016A0"/>
    <w:rsid w:val="00A03B58"/>
    <w:rsid w:val="00A055A1"/>
    <w:rsid w:val="00A06161"/>
    <w:rsid w:val="00A10355"/>
    <w:rsid w:val="00A108D2"/>
    <w:rsid w:val="00A116BE"/>
    <w:rsid w:val="00A12694"/>
    <w:rsid w:val="00A200DE"/>
    <w:rsid w:val="00A22210"/>
    <w:rsid w:val="00A30F68"/>
    <w:rsid w:val="00A3485F"/>
    <w:rsid w:val="00A36C34"/>
    <w:rsid w:val="00A41EEB"/>
    <w:rsid w:val="00A456FA"/>
    <w:rsid w:val="00A46BB8"/>
    <w:rsid w:val="00A51238"/>
    <w:rsid w:val="00A56FDA"/>
    <w:rsid w:val="00A570BC"/>
    <w:rsid w:val="00A614D2"/>
    <w:rsid w:val="00A669EB"/>
    <w:rsid w:val="00A80935"/>
    <w:rsid w:val="00A851EB"/>
    <w:rsid w:val="00A85AB0"/>
    <w:rsid w:val="00A86F95"/>
    <w:rsid w:val="00A902CD"/>
    <w:rsid w:val="00A9435E"/>
    <w:rsid w:val="00A945F2"/>
    <w:rsid w:val="00AA0B51"/>
    <w:rsid w:val="00AA1EF1"/>
    <w:rsid w:val="00AA7C93"/>
    <w:rsid w:val="00AB2593"/>
    <w:rsid w:val="00AB306E"/>
    <w:rsid w:val="00AB41AE"/>
    <w:rsid w:val="00AC5295"/>
    <w:rsid w:val="00AC78D7"/>
    <w:rsid w:val="00AD2F5A"/>
    <w:rsid w:val="00AD60C2"/>
    <w:rsid w:val="00AE0293"/>
    <w:rsid w:val="00AE0382"/>
    <w:rsid w:val="00AE0BAE"/>
    <w:rsid w:val="00AE505E"/>
    <w:rsid w:val="00AF58BF"/>
    <w:rsid w:val="00B10693"/>
    <w:rsid w:val="00B10A1C"/>
    <w:rsid w:val="00B118CB"/>
    <w:rsid w:val="00B11CDF"/>
    <w:rsid w:val="00B15280"/>
    <w:rsid w:val="00B16EB7"/>
    <w:rsid w:val="00B2123A"/>
    <w:rsid w:val="00B222D8"/>
    <w:rsid w:val="00B30986"/>
    <w:rsid w:val="00B3525C"/>
    <w:rsid w:val="00B360B0"/>
    <w:rsid w:val="00B37CF3"/>
    <w:rsid w:val="00B44434"/>
    <w:rsid w:val="00B54776"/>
    <w:rsid w:val="00B61ED2"/>
    <w:rsid w:val="00B64B81"/>
    <w:rsid w:val="00B652E8"/>
    <w:rsid w:val="00B676C6"/>
    <w:rsid w:val="00B71CDE"/>
    <w:rsid w:val="00B72EDC"/>
    <w:rsid w:val="00B753E0"/>
    <w:rsid w:val="00B971E9"/>
    <w:rsid w:val="00BA3385"/>
    <w:rsid w:val="00BA4E60"/>
    <w:rsid w:val="00BA5361"/>
    <w:rsid w:val="00BB75E7"/>
    <w:rsid w:val="00BC34B4"/>
    <w:rsid w:val="00BC6080"/>
    <w:rsid w:val="00BD1ACF"/>
    <w:rsid w:val="00BD2068"/>
    <w:rsid w:val="00BD210D"/>
    <w:rsid w:val="00BD2AEA"/>
    <w:rsid w:val="00BD3A0E"/>
    <w:rsid w:val="00BD3F68"/>
    <w:rsid w:val="00BD4EF8"/>
    <w:rsid w:val="00BE16F9"/>
    <w:rsid w:val="00BE1C0A"/>
    <w:rsid w:val="00BE4408"/>
    <w:rsid w:val="00BF0C7C"/>
    <w:rsid w:val="00BF1991"/>
    <w:rsid w:val="00BF1E80"/>
    <w:rsid w:val="00BF6864"/>
    <w:rsid w:val="00C0311A"/>
    <w:rsid w:val="00C04875"/>
    <w:rsid w:val="00C07100"/>
    <w:rsid w:val="00C107B1"/>
    <w:rsid w:val="00C211D5"/>
    <w:rsid w:val="00C2364D"/>
    <w:rsid w:val="00C24502"/>
    <w:rsid w:val="00C246E1"/>
    <w:rsid w:val="00C24E3D"/>
    <w:rsid w:val="00C26343"/>
    <w:rsid w:val="00C26F71"/>
    <w:rsid w:val="00C355F5"/>
    <w:rsid w:val="00C40207"/>
    <w:rsid w:val="00C44072"/>
    <w:rsid w:val="00C44B01"/>
    <w:rsid w:val="00C47762"/>
    <w:rsid w:val="00C50FC6"/>
    <w:rsid w:val="00C5319E"/>
    <w:rsid w:val="00C546BC"/>
    <w:rsid w:val="00C61723"/>
    <w:rsid w:val="00C649A4"/>
    <w:rsid w:val="00C664D9"/>
    <w:rsid w:val="00C66FB3"/>
    <w:rsid w:val="00C927BB"/>
    <w:rsid w:val="00C96687"/>
    <w:rsid w:val="00C97A55"/>
    <w:rsid w:val="00CA66C7"/>
    <w:rsid w:val="00CA7F0E"/>
    <w:rsid w:val="00CB07C5"/>
    <w:rsid w:val="00CB1A16"/>
    <w:rsid w:val="00CB7D4A"/>
    <w:rsid w:val="00CC246D"/>
    <w:rsid w:val="00CC6F04"/>
    <w:rsid w:val="00CD5D60"/>
    <w:rsid w:val="00CD67DF"/>
    <w:rsid w:val="00CD77F8"/>
    <w:rsid w:val="00CE0258"/>
    <w:rsid w:val="00CE0944"/>
    <w:rsid w:val="00CE450D"/>
    <w:rsid w:val="00CE4EB3"/>
    <w:rsid w:val="00CE7216"/>
    <w:rsid w:val="00CF1F06"/>
    <w:rsid w:val="00CF45DF"/>
    <w:rsid w:val="00CF4AB0"/>
    <w:rsid w:val="00CF7331"/>
    <w:rsid w:val="00CF789C"/>
    <w:rsid w:val="00D13A2A"/>
    <w:rsid w:val="00D14BDA"/>
    <w:rsid w:val="00D1718A"/>
    <w:rsid w:val="00D17638"/>
    <w:rsid w:val="00D2676A"/>
    <w:rsid w:val="00D27F4F"/>
    <w:rsid w:val="00D3135D"/>
    <w:rsid w:val="00D31714"/>
    <w:rsid w:val="00D3439E"/>
    <w:rsid w:val="00D41E3F"/>
    <w:rsid w:val="00D42C4F"/>
    <w:rsid w:val="00D51D51"/>
    <w:rsid w:val="00D527EE"/>
    <w:rsid w:val="00D56F7D"/>
    <w:rsid w:val="00D57995"/>
    <w:rsid w:val="00D57BEC"/>
    <w:rsid w:val="00D60675"/>
    <w:rsid w:val="00D71079"/>
    <w:rsid w:val="00D71709"/>
    <w:rsid w:val="00D71DBC"/>
    <w:rsid w:val="00D72D0A"/>
    <w:rsid w:val="00D72D13"/>
    <w:rsid w:val="00D762A5"/>
    <w:rsid w:val="00D779A0"/>
    <w:rsid w:val="00D812AE"/>
    <w:rsid w:val="00D900F9"/>
    <w:rsid w:val="00D9171D"/>
    <w:rsid w:val="00D9204B"/>
    <w:rsid w:val="00D9418D"/>
    <w:rsid w:val="00D965F8"/>
    <w:rsid w:val="00DA6CA2"/>
    <w:rsid w:val="00DB3269"/>
    <w:rsid w:val="00DB7EEA"/>
    <w:rsid w:val="00DC24FA"/>
    <w:rsid w:val="00DC2F4F"/>
    <w:rsid w:val="00DC511D"/>
    <w:rsid w:val="00DD3A2F"/>
    <w:rsid w:val="00DE1E73"/>
    <w:rsid w:val="00DE242D"/>
    <w:rsid w:val="00DE6A54"/>
    <w:rsid w:val="00DF10C7"/>
    <w:rsid w:val="00DF24B5"/>
    <w:rsid w:val="00DF7517"/>
    <w:rsid w:val="00E00581"/>
    <w:rsid w:val="00E0096C"/>
    <w:rsid w:val="00E0272F"/>
    <w:rsid w:val="00E150E8"/>
    <w:rsid w:val="00E3073D"/>
    <w:rsid w:val="00E41B7B"/>
    <w:rsid w:val="00E44C09"/>
    <w:rsid w:val="00E509C1"/>
    <w:rsid w:val="00E558F7"/>
    <w:rsid w:val="00E55F49"/>
    <w:rsid w:val="00E567EE"/>
    <w:rsid w:val="00E65A2E"/>
    <w:rsid w:val="00E66E0F"/>
    <w:rsid w:val="00E71649"/>
    <w:rsid w:val="00E74A03"/>
    <w:rsid w:val="00E74F20"/>
    <w:rsid w:val="00E84B3C"/>
    <w:rsid w:val="00E93C8F"/>
    <w:rsid w:val="00E9557C"/>
    <w:rsid w:val="00E959B4"/>
    <w:rsid w:val="00EA0BA3"/>
    <w:rsid w:val="00EA7526"/>
    <w:rsid w:val="00EB1CCE"/>
    <w:rsid w:val="00EB355B"/>
    <w:rsid w:val="00EB501F"/>
    <w:rsid w:val="00EC27A5"/>
    <w:rsid w:val="00EE0A33"/>
    <w:rsid w:val="00EE43BE"/>
    <w:rsid w:val="00F03027"/>
    <w:rsid w:val="00F05446"/>
    <w:rsid w:val="00F059E9"/>
    <w:rsid w:val="00F05BF5"/>
    <w:rsid w:val="00F2007C"/>
    <w:rsid w:val="00F20448"/>
    <w:rsid w:val="00F204E1"/>
    <w:rsid w:val="00F2170C"/>
    <w:rsid w:val="00F246D4"/>
    <w:rsid w:val="00F32E8D"/>
    <w:rsid w:val="00F37086"/>
    <w:rsid w:val="00F40B0F"/>
    <w:rsid w:val="00F433AB"/>
    <w:rsid w:val="00F4639A"/>
    <w:rsid w:val="00F47A56"/>
    <w:rsid w:val="00F47D68"/>
    <w:rsid w:val="00F502A5"/>
    <w:rsid w:val="00F5394E"/>
    <w:rsid w:val="00F54C27"/>
    <w:rsid w:val="00F6348E"/>
    <w:rsid w:val="00F65597"/>
    <w:rsid w:val="00F657DB"/>
    <w:rsid w:val="00F6666B"/>
    <w:rsid w:val="00F82268"/>
    <w:rsid w:val="00F852E2"/>
    <w:rsid w:val="00F8756F"/>
    <w:rsid w:val="00F90534"/>
    <w:rsid w:val="00F90636"/>
    <w:rsid w:val="00F9603E"/>
    <w:rsid w:val="00FA2FA6"/>
    <w:rsid w:val="00FA5E36"/>
    <w:rsid w:val="00FB02B8"/>
    <w:rsid w:val="00FB3622"/>
    <w:rsid w:val="00FB6B0A"/>
    <w:rsid w:val="00FC1FA3"/>
    <w:rsid w:val="00FC3CC2"/>
    <w:rsid w:val="00FC4340"/>
    <w:rsid w:val="00FC619B"/>
    <w:rsid w:val="00FD0B27"/>
    <w:rsid w:val="00FD52CF"/>
    <w:rsid w:val="00FD6FA1"/>
    <w:rsid w:val="00FE2CE4"/>
    <w:rsid w:val="00FE3854"/>
    <w:rsid w:val="00FE70BA"/>
    <w:rsid w:val="00FE7896"/>
    <w:rsid w:val="00FF0059"/>
    <w:rsid w:val="00FF19E6"/>
    <w:rsid w:val="00FF5386"/>
    <w:rsid w:val="00FF64C9"/>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71672"/>
    <w:rPr>
      <w:sz w:val="24"/>
      <w:szCs w:val="24"/>
    </w:rPr>
  </w:style>
  <w:style w:type="paragraph" w:styleId="Naslov9">
    <w:name w:val="heading 9"/>
    <w:basedOn w:val="Navaden"/>
    <w:next w:val="Navaden"/>
    <w:link w:val="Naslov9Znak"/>
    <w:uiPriority w:val="9"/>
    <w:semiHidden/>
    <w:unhideWhenUsed/>
    <w:qFormat/>
    <w:rsid w:val="007D736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9Znak">
    <w:name w:val="Naslov 9 Znak"/>
    <w:basedOn w:val="Privzetapisavaodstavka"/>
    <w:link w:val="Naslov9"/>
    <w:uiPriority w:val="9"/>
    <w:semiHidden/>
    <w:rsid w:val="007D7364"/>
    <w:rPr>
      <w:rFonts w:asciiTheme="majorHAnsi" w:eastAsiaTheme="majorEastAsia" w:hAnsiTheme="majorHAnsi" w:cstheme="majorBidi"/>
      <w:i/>
      <w:iCs/>
      <w:color w:val="404040" w:themeColor="text1" w:themeTint="BF"/>
    </w:rPr>
  </w:style>
  <w:style w:type="paragraph" w:styleId="Glava">
    <w:name w:val="header"/>
    <w:basedOn w:val="Navaden"/>
    <w:link w:val="GlavaZnak"/>
    <w:uiPriority w:val="99"/>
    <w:rsid w:val="00D9418D"/>
    <w:pPr>
      <w:tabs>
        <w:tab w:val="center" w:pos="4536"/>
        <w:tab w:val="right" w:pos="9072"/>
      </w:tabs>
    </w:pPr>
  </w:style>
  <w:style w:type="character" w:customStyle="1" w:styleId="GlavaZnak">
    <w:name w:val="Glava Znak"/>
    <w:basedOn w:val="Privzetapisavaodstavka"/>
    <w:link w:val="Glava"/>
    <w:uiPriority w:val="99"/>
    <w:rsid w:val="00812A52"/>
    <w:rPr>
      <w:sz w:val="24"/>
      <w:szCs w:val="24"/>
    </w:rPr>
  </w:style>
  <w:style w:type="paragraph" w:styleId="Noga">
    <w:name w:val="footer"/>
    <w:basedOn w:val="Navaden"/>
    <w:link w:val="NogaZnak"/>
    <w:uiPriority w:val="99"/>
    <w:rsid w:val="00D9418D"/>
    <w:pPr>
      <w:tabs>
        <w:tab w:val="center" w:pos="4536"/>
        <w:tab w:val="right" w:pos="9072"/>
      </w:tabs>
    </w:pPr>
  </w:style>
  <w:style w:type="character" w:customStyle="1" w:styleId="NogaZnak">
    <w:name w:val="Noga Znak"/>
    <w:basedOn w:val="Privzetapisavaodstavka"/>
    <w:link w:val="Noga"/>
    <w:uiPriority w:val="99"/>
    <w:rsid w:val="00812A52"/>
    <w:rPr>
      <w:sz w:val="24"/>
      <w:szCs w:val="24"/>
    </w:rPr>
  </w:style>
  <w:style w:type="character" w:styleId="tevilkastrani">
    <w:name w:val="page number"/>
    <w:basedOn w:val="Privzetapisavaodstavka"/>
    <w:rsid w:val="00D9418D"/>
  </w:style>
  <w:style w:type="paragraph" w:styleId="Besedilooblaka">
    <w:name w:val="Balloon Text"/>
    <w:basedOn w:val="Navaden"/>
    <w:link w:val="BesedilooblakaZnak"/>
    <w:uiPriority w:val="99"/>
    <w:semiHidden/>
    <w:rsid w:val="00471DF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834B2"/>
    <w:rPr>
      <w:rFonts w:ascii="Tahoma" w:hAnsi="Tahoma" w:cs="Tahoma"/>
      <w:sz w:val="16"/>
      <w:szCs w:val="16"/>
    </w:rPr>
  </w:style>
  <w:style w:type="paragraph" w:styleId="Odstavekseznama">
    <w:name w:val="List Paragraph"/>
    <w:basedOn w:val="Navaden"/>
    <w:uiPriority w:val="34"/>
    <w:qFormat/>
    <w:rsid w:val="003E18F8"/>
    <w:pPr>
      <w:ind w:left="708"/>
    </w:pPr>
  </w:style>
  <w:style w:type="table" w:styleId="Tabela-mrea">
    <w:name w:val="Table Grid"/>
    <w:basedOn w:val="Navadnatabela"/>
    <w:uiPriority w:val="59"/>
    <w:rsid w:val="001834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avaden"/>
    <w:next w:val="Navaden"/>
    <w:rsid w:val="007D7364"/>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9">
    <w:name w:val="A_Heading_9"/>
    <w:basedOn w:val="Naslov9"/>
    <w:next w:val="Navaden"/>
    <w:rsid w:val="007D7364"/>
    <w:pPr>
      <w:overflowPunct w:val="0"/>
      <w:autoSpaceDE w:val="0"/>
      <w:autoSpaceDN w:val="0"/>
      <w:adjustRightInd w:val="0"/>
      <w:spacing w:before="240" w:after="120"/>
      <w:ind w:left="284"/>
      <w:textAlignment w:val="baseline"/>
    </w:pPr>
    <w:rPr>
      <w:rFonts w:ascii="Times New Roman" w:eastAsia="Times New Roman" w:hAnsi="Times New Roman" w:cs="Times New Roman"/>
      <w:b/>
      <w:i w:val="0"/>
      <w:color w:val="auto"/>
      <w:sz w:val="28"/>
      <w:lang w:eastAsia="en-US"/>
    </w:rPr>
  </w:style>
  <w:style w:type="paragraph" w:customStyle="1" w:styleId="AHeading10">
    <w:name w:val="A_Heading_10"/>
    <w:basedOn w:val="Navaden"/>
    <w:rsid w:val="005A6120"/>
    <w:pPr>
      <w:keepNext/>
      <w:keepLines/>
      <w:overflowPunct w:val="0"/>
      <w:autoSpaceDE w:val="0"/>
      <w:autoSpaceDN w:val="0"/>
      <w:adjustRightInd w:val="0"/>
      <w:spacing w:before="160" w:after="60"/>
      <w:ind w:left="284"/>
      <w:textAlignment w:val="baseline"/>
      <w:outlineLvl w:val="8"/>
    </w:pPr>
    <w:rPr>
      <w:b/>
      <w:iCs/>
      <w:sz w:val="28"/>
      <w:szCs w:val="20"/>
      <w:lang w:eastAsia="en-US"/>
    </w:rPr>
  </w:style>
  <w:style w:type="paragraph" w:styleId="Sprotnaopomba-besedilo">
    <w:name w:val="footnote text"/>
    <w:basedOn w:val="Navaden"/>
    <w:link w:val="Sprotnaopomba-besediloZnak"/>
    <w:uiPriority w:val="99"/>
    <w:semiHidden/>
    <w:unhideWhenUsed/>
    <w:rsid w:val="00150233"/>
    <w:rPr>
      <w:sz w:val="20"/>
      <w:szCs w:val="20"/>
    </w:rPr>
  </w:style>
  <w:style w:type="character" w:customStyle="1" w:styleId="Sprotnaopomba-besediloZnak">
    <w:name w:val="Sprotna opomba - besedilo Znak"/>
    <w:basedOn w:val="Privzetapisavaodstavka"/>
    <w:link w:val="Sprotnaopomba-besedilo"/>
    <w:uiPriority w:val="99"/>
    <w:semiHidden/>
    <w:rsid w:val="00150233"/>
  </w:style>
  <w:style w:type="character" w:styleId="Sprotnaopomba-sklic">
    <w:name w:val="footnote reference"/>
    <w:basedOn w:val="Privzetapisavaodstavka"/>
    <w:uiPriority w:val="99"/>
    <w:semiHidden/>
    <w:unhideWhenUsed/>
    <w:rsid w:val="00150233"/>
    <w:rPr>
      <w:vertAlign w:val="superscript"/>
    </w:rPr>
  </w:style>
  <w:style w:type="paragraph" w:customStyle="1" w:styleId="len1">
    <w:name w:val="len1"/>
    <w:basedOn w:val="Navaden"/>
    <w:rsid w:val="00933473"/>
    <w:pPr>
      <w:spacing w:before="480"/>
      <w:jc w:val="center"/>
    </w:pPr>
    <w:rPr>
      <w:rFonts w:ascii="Arial" w:hAnsi="Arial" w:cs="Arial"/>
      <w:b/>
      <w:bCs/>
      <w:sz w:val="22"/>
      <w:szCs w:val="22"/>
    </w:rPr>
  </w:style>
  <w:style w:type="paragraph" w:customStyle="1" w:styleId="odstavek1">
    <w:name w:val="odstavek1"/>
    <w:basedOn w:val="Navaden"/>
    <w:rsid w:val="00933473"/>
    <w:pPr>
      <w:spacing w:before="240"/>
      <w:ind w:firstLine="1021"/>
      <w:jc w:val="both"/>
    </w:pPr>
    <w:rPr>
      <w:rFonts w:ascii="Arial" w:hAnsi="Arial" w:cs="Arial"/>
      <w:sz w:val="22"/>
      <w:szCs w:val="22"/>
    </w:rPr>
  </w:style>
  <w:style w:type="paragraph" w:customStyle="1" w:styleId="lennaslov1">
    <w:name w:val="lennaslov1"/>
    <w:basedOn w:val="Navaden"/>
    <w:rsid w:val="00933473"/>
    <w:pPr>
      <w:jc w:val="center"/>
    </w:pPr>
    <w:rPr>
      <w:rFonts w:ascii="Arial" w:hAnsi="Arial" w:cs="Arial"/>
      <w:b/>
      <w:bCs/>
      <w:sz w:val="22"/>
      <w:szCs w:val="22"/>
    </w:rPr>
  </w:style>
  <w:style w:type="paragraph" w:customStyle="1" w:styleId="zamakanjenadolobatretjinivo1">
    <w:name w:val="zamakanjenadolobatretjinivo1"/>
    <w:basedOn w:val="Navaden"/>
    <w:rsid w:val="00933473"/>
    <w:pPr>
      <w:ind w:left="993"/>
      <w:jc w:val="both"/>
    </w:pPr>
    <w:rPr>
      <w:rFonts w:ascii="Arial" w:hAnsi="Arial" w:cs="Arial"/>
      <w:sz w:val="22"/>
      <w:szCs w:val="22"/>
    </w:rPr>
  </w:style>
  <w:style w:type="paragraph" w:customStyle="1" w:styleId="Default">
    <w:name w:val="Default"/>
    <w:rsid w:val="00946169"/>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8359847">
      <w:bodyDiv w:val="1"/>
      <w:marLeft w:val="0"/>
      <w:marRight w:val="0"/>
      <w:marTop w:val="0"/>
      <w:marBottom w:val="0"/>
      <w:divBdr>
        <w:top w:val="none" w:sz="0" w:space="0" w:color="auto"/>
        <w:left w:val="none" w:sz="0" w:space="0" w:color="auto"/>
        <w:bottom w:val="none" w:sz="0" w:space="0" w:color="auto"/>
        <w:right w:val="none" w:sz="0" w:space="0" w:color="auto"/>
      </w:divBdr>
    </w:div>
    <w:div w:id="156463263">
      <w:bodyDiv w:val="1"/>
      <w:marLeft w:val="0"/>
      <w:marRight w:val="0"/>
      <w:marTop w:val="0"/>
      <w:marBottom w:val="0"/>
      <w:divBdr>
        <w:top w:val="none" w:sz="0" w:space="0" w:color="auto"/>
        <w:left w:val="none" w:sz="0" w:space="0" w:color="auto"/>
        <w:bottom w:val="none" w:sz="0" w:space="0" w:color="auto"/>
        <w:right w:val="none" w:sz="0" w:space="0" w:color="auto"/>
      </w:divBdr>
    </w:div>
    <w:div w:id="171918957">
      <w:bodyDiv w:val="1"/>
      <w:marLeft w:val="0"/>
      <w:marRight w:val="0"/>
      <w:marTop w:val="0"/>
      <w:marBottom w:val="0"/>
      <w:divBdr>
        <w:top w:val="none" w:sz="0" w:space="0" w:color="auto"/>
        <w:left w:val="none" w:sz="0" w:space="0" w:color="auto"/>
        <w:bottom w:val="none" w:sz="0" w:space="0" w:color="auto"/>
        <w:right w:val="none" w:sz="0" w:space="0" w:color="auto"/>
      </w:divBdr>
    </w:div>
    <w:div w:id="189805926">
      <w:bodyDiv w:val="1"/>
      <w:marLeft w:val="0"/>
      <w:marRight w:val="0"/>
      <w:marTop w:val="0"/>
      <w:marBottom w:val="0"/>
      <w:divBdr>
        <w:top w:val="none" w:sz="0" w:space="0" w:color="auto"/>
        <w:left w:val="none" w:sz="0" w:space="0" w:color="auto"/>
        <w:bottom w:val="none" w:sz="0" w:space="0" w:color="auto"/>
        <w:right w:val="none" w:sz="0" w:space="0" w:color="auto"/>
      </w:divBdr>
    </w:div>
    <w:div w:id="202442933">
      <w:bodyDiv w:val="1"/>
      <w:marLeft w:val="0"/>
      <w:marRight w:val="0"/>
      <w:marTop w:val="0"/>
      <w:marBottom w:val="0"/>
      <w:divBdr>
        <w:top w:val="none" w:sz="0" w:space="0" w:color="auto"/>
        <w:left w:val="none" w:sz="0" w:space="0" w:color="auto"/>
        <w:bottom w:val="none" w:sz="0" w:space="0" w:color="auto"/>
        <w:right w:val="none" w:sz="0" w:space="0" w:color="auto"/>
      </w:divBdr>
    </w:div>
    <w:div w:id="233316040">
      <w:bodyDiv w:val="1"/>
      <w:marLeft w:val="0"/>
      <w:marRight w:val="0"/>
      <w:marTop w:val="0"/>
      <w:marBottom w:val="0"/>
      <w:divBdr>
        <w:top w:val="none" w:sz="0" w:space="0" w:color="auto"/>
        <w:left w:val="none" w:sz="0" w:space="0" w:color="auto"/>
        <w:bottom w:val="none" w:sz="0" w:space="0" w:color="auto"/>
        <w:right w:val="none" w:sz="0" w:space="0" w:color="auto"/>
      </w:divBdr>
      <w:divsChild>
        <w:div w:id="741098384">
          <w:marLeft w:val="0"/>
          <w:marRight w:val="0"/>
          <w:marTop w:val="0"/>
          <w:marBottom w:val="0"/>
          <w:divBdr>
            <w:top w:val="none" w:sz="0" w:space="0" w:color="auto"/>
            <w:left w:val="none" w:sz="0" w:space="0" w:color="auto"/>
            <w:bottom w:val="none" w:sz="0" w:space="0" w:color="auto"/>
            <w:right w:val="none" w:sz="0" w:space="0" w:color="auto"/>
          </w:divBdr>
          <w:divsChild>
            <w:div w:id="946933555">
              <w:marLeft w:val="0"/>
              <w:marRight w:val="0"/>
              <w:marTop w:val="100"/>
              <w:marBottom w:val="100"/>
              <w:divBdr>
                <w:top w:val="none" w:sz="0" w:space="0" w:color="auto"/>
                <w:left w:val="none" w:sz="0" w:space="0" w:color="auto"/>
                <w:bottom w:val="none" w:sz="0" w:space="0" w:color="auto"/>
                <w:right w:val="none" w:sz="0" w:space="0" w:color="auto"/>
              </w:divBdr>
              <w:divsChild>
                <w:div w:id="1555846031">
                  <w:marLeft w:val="0"/>
                  <w:marRight w:val="0"/>
                  <w:marTop w:val="0"/>
                  <w:marBottom w:val="0"/>
                  <w:divBdr>
                    <w:top w:val="none" w:sz="0" w:space="0" w:color="auto"/>
                    <w:left w:val="none" w:sz="0" w:space="0" w:color="auto"/>
                    <w:bottom w:val="none" w:sz="0" w:space="0" w:color="auto"/>
                    <w:right w:val="none" w:sz="0" w:space="0" w:color="auto"/>
                  </w:divBdr>
                  <w:divsChild>
                    <w:div w:id="1074624943">
                      <w:marLeft w:val="0"/>
                      <w:marRight w:val="0"/>
                      <w:marTop w:val="0"/>
                      <w:marBottom w:val="0"/>
                      <w:divBdr>
                        <w:top w:val="none" w:sz="0" w:space="0" w:color="auto"/>
                        <w:left w:val="none" w:sz="0" w:space="0" w:color="auto"/>
                        <w:bottom w:val="none" w:sz="0" w:space="0" w:color="auto"/>
                        <w:right w:val="none" w:sz="0" w:space="0" w:color="auto"/>
                      </w:divBdr>
                      <w:divsChild>
                        <w:div w:id="1730692609">
                          <w:marLeft w:val="0"/>
                          <w:marRight w:val="0"/>
                          <w:marTop w:val="0"/>
                          <w:marBottom w:val="0"/>
                          <w:divBdr>
                            <w:top w:val="none" w:sz="0" w:space="0" w:color="auto"/>
                            <w:left w:val="none" w:sz="0" w:space="0" w:color="auto"/>
                            <w:bottom w:val="none" w:sz="0" w:space="0" w:color="auto"/>
                            <w:right w:val="none" w:sz="0" w:space="0" w:color="auto"/>
                          </w:divBdr>
                          <w:divsChild>
                            <w:div w:id="870805194">
                              <w:marLeft w:val="0"/>
                              <w:marRight w:val="0"/>
                              <w:marTop w:val="0"/>
                              <w:marBottom w:val="0"/>
                              <w:divBdr>
                                <w:top w:val="none" w:sz="0" w:space="0" w:color="auto"/>
                                <w:left w:val="none" w:sz="0" w:space="0" w:color="auto"/>
                                <w:bottom w:val="none" w:sz="0" w:space="0" w:color="auto"/>
                                <w:right w:val="none" w:sz="0" w:space="0" w:color="auto"/>
                              </w:divBdr>
                              <w:divsChild>
                                <w:div w:id="2130777091">
                                  <w:marLeft w:val="0"/>
                                  <w:marRight w:val="0"/>
                                  <w:marTop w:val="0"/>
                                  <w:marBottom w:val="0"/>
                                  <w:divBdr>
                                    <w:top w:val="none" w:sz="0" w:space="0" w:color="auto"/>
                                    <w:left w:val="none" w:sz="0" w:space="0" w:color="auto"/>
                                    <w:bottom w:val="none" w:sz="0" w:space="0" w:color="auto"/>
                                    <w:right w:val="none" w:sz="0" w:space="0" w:color="auto"/>
                                  </w:divBdr>
                                  <w:divsChild>
                                    <w:div w:id="1711346182">
                                      <w:marLeft w:val="0"/>
                                      <w:marRight w:val="0"/>
                                      <w:marTop w:val="0"/>
                                      <w:marBottom w:val="0"/>
                                      <w:divBdr>
                                        <w:top w:val="none" w:sz="0" w:space="0" w:color="auto"/>
                                        <w:left w:val="none" w:sz="0" w:space="0" w:color="auto"/>
                                        <w:bottom w:val="none" w:sz="0" w:space="0" w:color="auto"/>
                                        <w:right w:val="none" w:sz="0" w:space="0" w:color="auto"/>
                                      </w:divBdr>
                                      <w:divsChild>
                                        <w:div w:id="11959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7567456">
      <w:bodyDiv w:val="1"/>
      <w:marLeft w:val="0"/>
      <w:marRight w:val="0"/>
      <w:marTop w:val="0"/>
      <w:marBottom w:val="0"/>
      <w:divBdr>
        <w:top w:val="none" w:sz="0" w:space="0" w:color="auto"/>
        <w:left w:val="none" w:sz="0" w:space="0" w:color="auto"/>
        <w:bottom w:val="none" w:sz="0" w:space="0" w:color="auto"/>
        <w:right w:val="none" w:sz="0" w:space="0" w:color="auto"/>
      </w:divBdr>
    </w:div>
    <w:div w:id="490023968">
      <w:bodyDiv w:val="1"/>
      <w:marLeft w:val="0"/>
      <w:marRight w:val="0"/>
      <w:marTop w:val="0"/>
      <w:marBottom w:val="0"/>
      <w:divBdr>
        <w:top w:val="none" w:sz="0" w:space="0" w:color="auto"/>
        <w:left w:val="none" w:sz="0" w:space="0" w:color="auto"/>
        <w:bottom w:val="none" w:sz="0" w:space="0" w:color="auto"/>
        <w:right w:val="none" w:sz="0" w:space="0" w:color="auto"/>
      </w:divBdr>
    </w:div>
    <w:div w:id="562327719">
      <w:bodyDiv w:val="1"/>
      <w:marLeft w:val="0"/>
      <w:marRight w:val="0"/>
      <w:marTop w:val="0"/>
      <w:marBottom w:val="0"/>
      <w:divBdr>
        <w:top w:val="none" w:sz="0" w:space="0" w:color="auto"/>
        <w:left w:val="none" w:sz="0" w:space="0" w:color="auto"/>
        <w:bottom w:val="none" w:sz="0" w:space="0" w:color="auto"/>
        <w:right w:val="none" w:sz="0" w:space="0" w:color="auto"/>
      </w:divBdr>
    </w:div>
    <w:div w:id="805244638">
      <w:bodyDiv w:val="1"/>
      <w:marLeft w:val="0"/>
      <w:marRight w:val="0"/>
      <w:marTop w:val="0"/>
      <w:marBottom w:val="0"/>
      <w:divBdr>
        <w:top w:val="none" w:sz="0" w:space="0" w:color="auto"/>
        <w:left w:val="none" w:sz="0" w:space="0" w:color="auto"/>
        <w:bottom w:val="none" w:sz="0" w:space="0" w:color="auto"/>
        <w:right w:val="none" w:sz="0" w:space="0" w:color="auto"/>
      </w:divBdr>
    </w:div>
    <w:div w:id="939917407">
      <w:bodyDiv w:val="1"/>
      <w:marLeft w:val="0"/>
      <w:marRight w:val="0"/>
      <w:marTop w:val="0"/>
      <w:marBottom w:val="0"/>
      <w:divBdr>
        <w:top w:val="none" w:sz="0" w:space="0" w:color="auto"/>
        <w:left w:val="none" w:sz="0" w:space="0" w:color="auto"/>
        <w:bottom w:val="none" w:sz="0" w:space="0" w:color="auto"/>
        <w:right w:val="none" w:sz="0" w:space="0" w:color="auto"/>
      </w:divBdr>
    </w:div>
    <w:div w:id="1165515617">
      <w:bodyDiv w:val="1"/>
      <w:marLeft w:val="0"/>
      <w:marRight w:val="0"/>
      <w:marTop w:val="0"/>
      <w:marBottom w:val="0"/>
      <w:divBdr>
        <w:top w:val="none" w:sz="0" w:space="0" w:color="auto"/>
        <w:left w:val="none" w:sz="0" w:space="0" w:color="auto"/>
        <w:bottom w:val="none" w:sz="0" w:space="0" w:color="auto"/>
        <w:right w:val="none" w:sz="0" w:space="0" w:color="auto"/>
      </w:divBdr>
    </w:div>
    <w:div w:id="1261332077">
      <w:bodyDiv w:val="1"/>
      <w:marLeft w:val="0"/>
      <w:marRight w:val="0"/>
      <w:marTop w:val="0"/>
      <w:marBottom w:val="0"/>
      <w:divBdr>
        <w:top w:val="none" w:sz="0" w:space="0" w:color="auto"/>
        <w:left w:val="none" w:sz="0" w:space="0" w:color="auto"/>
        <w:bottom w:val="none" w:sz="0" w:space="0" w:color="auto"/>
        <w:right w:val="none" w:sz="0" w:space="0" w:color="auto"/>
      </w:divBdr>
    </w:div>
    <w:div w:id="1299603224">
      <w:bodyDiv w:val="1"/>
      <w:marLeft w:val="0"/>
      <w:marRight w:val="0"/>
      <w:marTop w:val="0"/>
      <w:marBottom w:val="0"/>
      <w:divBdr>
        <w:top w:val="none" w:sz="0" w:space="0" w:color="auto"/>
        <w:left w:val="none" w:sz="0" w:space="0" w:color="auto"/>
        <w:bottom w:val="none" w:sz="0" w:space="0" w:color="auto"/>
        <w:right w:val="none" w:sz="0" w:space="0" w:color="auto"/>
      </w:divBdr>
    </w:div>
    <w:div w:id="1527333702">
      <w:bodyDiv w:val="1"/>
      <w:marLeft w:val="0"/>
      <w:marRight w:val="0"/>
      <w:marTop w:val="0"/>
      <w:marBottom w:val="0"/>
      <w:divBdr>
        <w:top w:val="none" w:sz="0" w:space="0" w:color="auto"/>
        <w:left w:val="none" w:sz="0" w:space="0" w:color="auto"/>
        <w:bottom w:val="none" w:sz="0" w:space="0" w:color="auto"/>
        <w:right w:val="none" w:sz="0" w:space="0" w:color="auto"/>
      </w:divBdr>
    </w:div>
    <w:div w:id="1587494337">
      <w:bodyDiv w:val="1"/>
      <w:marLeft w:val="0"/>
      <w:marRight w:val="0"/>
      <w:marTop w:val="0"/>
      <w:marBottom w:val="0"/>
      <w:divBdr>
        <w:top w:val="none" w:sz="0" w:space="0" w:color="auto"/>
        <w:left w:val="none" w:sz="0" w:space="0" w:color="auto"/>
        <w:bottom w:val="none" w:sz="0" w:space="0" w:color="auto"/>
        <w:right w:val="none" w:sz="0" w:space="0" w:color="auto"/>
      </w:divBdr>
    </w:div>
    <w:div w:id="1728528444">
      <w:bodyDiv w:val="1"/>
      <w:marLeft w:val="0"/>
      <w:marRight w:val="0"/>
      <w:marTop w:val="0"/>
      <w:marBottom w:val="0"/>
      <w:divBdr>
        <w:top w:val="none" w:sz="0" w:space="0" w:color="auto"/>
        <w:left w:val="none" w:sz="0" w:space="0" w:color="auto"/>
        <w:bottom w:val="none" w:sz="0" w:space="0" w:color="auto"/>
        <w:right w:val="none" w:sz="0" w:space="0" w:color="auto"/>
      </w:divBdr>
    </w:div>
    <w:div w:id="1808278550">
      <w:bodyDiv w:val="1"/>
      <w:marLeft w:val="0"/>
      <w:marRight w:val="0"/>
      <w:marTop w:val="0"/>
      <w:marBottom w:val="0"/>
      <w:divBdr>
        <w:top w:val="none" w:sz="0" w:space="0" w:color="auto"/>
        <w:left w:val="none" w:sz="0" w:space="0" w:color="auto"/>
        <w:bottom w:val="none" w:sz="0" w:space="0" w:color="auto"/>
        <w:right w:val="none" w:sz="0" w:space="0" w:color="auto"/>
      </w:divBdr>
    </w:div>
    <w:div w:id="1876890536">
      <w:bodyDiv w:val="1"/>
      <w:marLeft w:val="0"/>
      <w:marRight w:val="0"/>
      <w:marTop w:val="0"/>
      <w:marBottom w:val="0"/>
      <w:divBdr>
        <w:top w:val="none" w:sz="0" w:space="0" w:color="auto"/>
        <w:left w:val="none" w:sz="0" w:space="0" w:color="auto"/>
        <w:bottom w:val="none" w:sz="0" w:space="0" w:color="auto"/>
        <w:right w:val="none" w:sz="0" w:space="0" w:color="auto"/>
      </w:divBdr>
    </w:div>
    <w:div w:id="1917012690">
      <w:bodyDiv w:val="1"/>
      <w:marLeft w:val="0"/>
      <w:marRight w:val="0"/>
      <w:marTop w:val="0"/>
      <w:marBottom w:val="0"/>
      <w:divBdr>
        <w:top w:val="none" w:sz="0" w:space="0" w:color="auto"/>
        <w:left w:val="none" w:sz="0" w:space="0" w:color="auto"/>
        <w:bottom w:val="none" w:sz="0" w:space="0" w:color="auto"/>
        <w:right w:val="none" w:sz="0" w:space="0" w:color="auto"/>
      </w:divBdr>
    </w:div>
    <w:div w:id="1977833026">
      <w:bodyDiv w:val="1"/>
      <w:marLeft w:val="0"/>
      <w:marRight w:val="0"/>
      <w:marTop w:val="0"/>
      <w:marBottom w:val="0"/>
      <w:divBdr>
        <w:top w:val="none" w:sz="0" w:space="0" w:color="auto"/>
        <w:left w:val="none" w:sz="0" w:space="0" w:color="auto"/>
        <w:bottom w:val="none" w:sz="0" w:space="0" w:color="auto"/>
        <w:right w:val="none" w:sz="0" w:space="0" w:color="auto"/>
      </w:divBdr>
    </w:div>
    <w:div w:id="204829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D17A2D-4E18-4352-AD79-894F83D3E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6248</Words>
  <Characters>39379</Characters>
  <Application>Microsoft Office Word</Application>
  <DocSecurity>0</DocSecurity>
  <Lines>328</Lines>
  <Paragraphs>91</Paragraphs>
  <ScaleCrop>false</ScaleCrop>
  <HeadingPairs>
    <vt:vector size="2" baseType="variant">
      <vt:variant>
        <vt:lpstr>Naslov</vt:lpstr>
      </vt:variant>
      <vt:variant>
        <vt:i4>1</vt:i4>
      </vt:variant>
    </vt:vector>
  </HeadingPairs>
  <TitlesOfParts>
    <vt:vector size="1" baseType="lpstr">
      <vt:lpstr>Povzetek sprememb proračuna občine Rogašovci med prvo in drugo obravnavo</vt:lpstr>
    </vt:vector>
  </TitlesOfParts>
  <Company>Obcina Rogasovci</Company>
  <LinksUpToDate>false</LinksUpToDate>
  <CharactersWithSpaces>45536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Povzetek sprememb proračuna občine Rogašovci med prvo in drugo obravnavo</dc:title>
  <dc:creator>Dragica</dc:creator>
  <cp:lastModifiedBy>SimonaJ</cp:lastModifiedBy>
  <cp:revision>2</cp:revision>
  <cp:lastPrinted>2020-01-28T08:09:00Z</cp:lastPrinted>
  <dcterms:created xsi:type="dcterms:W3CDTF">2020-02-07T05:49:00Z</dcterms:created>
  <dcterms:modified xsi:type="dcterms:W3CDTF">2020-02-07T05:49:00Z</dcterms:modified>
</cp:coreProperties>
</file>