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AA" w:rsidRPr="009321AA" w:rsidRDefault="009321AA" w:rsidP="009321AA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sl-SI"/>
        </w:rPr>
      </w:pPr>
      <w:r w:rsidRPr="009321AA">
        <w:rPr>
          <w:rFonts w:ascii="Book Antiqua" w:eastAsia="Times New Roman" w:hAnsi="Book Antiqua" w:cs="Times New Roman"/>
          <w:sz w:val="20"/>
          <w:szCs w:val="20"/>
          <w:lang w:eastAsia="sl-SI"/>
        </w:rPr>
        <w:t xml:space="preserve">                                                                                                                     </w:t>
      </w:r>
      <w:r w:rsidR="006A5C8A">
        <w:rPr>
          <w:rFonts w:ascii="Book Antiqua" w:eastAsia="Times New Roman" w:hAnsi="Book Antiqua" w:cs="Times New Roman"/>
          <w:sz w:val="20"/>
          <w:szCs w:val="20"/>
          <w:lang w:eastAsia="sl-SI"/>
        </w:rPr>
        <w:t xml:space="preserve">                </w:t>
      </w:r>
      <w:bookmarkStart w:id="0" w:name="_GoBack"/>
      <w:bookmarkEnd w:id="0"/>
      <w:r w:rsidR="006A5C8A">
        <w:rPr>
          <w:rFonts w:ascii="Book Antiqua" w:eastAsia="Times New Roman" w:hAnsi="Book Antiqua" w:cs="Times New Roman"/>
          <w:sz w:val="20"/>
          <w:szCs w:val="20"/>
          <w:lang w:eastAsia="sl-SI"/>
        </w:rPr>
        <w:t>DRUGA</w:t>
      </w:r>
      <w:r w:rsidRPr="009321AA">
        <w:rPr>
          <w:rFonts w:ascii="Book Antiqua" w:eastAsia="Times New Roman" w:hAnsi="Book Antiqua" w:cs="Times New Roman"/>
          <w:sz w:val="20"/>
          <w:szCs w:val="20"/>
          <w:lang w:eastAsia="sl-SI"/>
        </w:rPr>
        <w:t xml:space="preserve"> OBRAVNAVA </w:t>
      </w:r>
    </w:p>
    <w:p w:rsidR="009321AA" w:rsidRDefault="009321AA" w:rsidP="009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>Na podlagi 189. člena Zakona o urejanju prostora ZUreP-2 (Uradni list RS, št. 61/17)</w:t>
      </w:r>
      <w:r w:rsidR="007E157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in </w:t>
      </w:r>
      <w:r w:rsidR="007E1578" w:rsidRPr="007E1578">
        <w:rPr>
          <w:rFonts w:ascii="Book Antiqua" w:eastAsia="Times New Roman" w:hAnsi="Book Antiqua" w:cs="Times New Roman"/>
          <w:sz w:val="24"/>
          <w:szCs w:val="24"/>
          <w:lang w:eastAsia="sl-SI"/>
        </w:rPr>
        <w:t>15. člena Statuta Občine Bistrica ob Sotli (Uradni list RS, št. 82/16-uradno prečiščeno besedilo)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</w:t>
      </w:r>
      <w:r w:rsidR="007E157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je 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Občinski svet Občine 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………………………..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na __. redni seji dne _______ 20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………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sprejel </w:t>
      </w:r>
    </w:p>
    <w:p w:rsidR="00FC148C" w:rsidRPr="009321AA" w:rsidRDefault="00FC148C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FC148C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 xml:space="preserve">ODLOK </w:t>
      </w:r>
    </w:p>
    <w:p w:rsidR="009321AA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 xml:space="preserve">o predkupni pravici Občine </w:t>
      </w:r>
      <w:r w:rsidRPr="00FC148C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>Bistrica ob Sotli</w:t>
      </w:r>
    </w:p>
    <w:p w:rsidR="00FC148C" w:rsidRPr="00FC148C" w:rsidRDefault="00FC148C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FC148C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I. SPLOŠNE DOLOČBE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S tem odlokom se določa območje predkupne pravice Občine 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Bistrica ob Sotli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(v nadaljnjem besedilu:</w:t>
      </w:r>
      <w:r w:rsid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občina) in način uveljavljanja predkupne pravice na nepremičninah na teh območjih.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FC148C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(1) Območje predkupne pravice občine obsega: </w:t>
      </w:r>
    </w:p>
    <w:p w:rsidR="00FC148C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stavbna zemljišča, </w:t>
      </w:r>
    </w:p>
    <w:p w:rsidR="00FC148C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ureditveno območje naselij, </w:t>
      </w:r>
    </w:p>
    <w:p w:rsidR="00FC148C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kmetijska, gozdna, vodna in druga zemljišča za namen graditve objektov gospodarske javne infrastrukture in objektov, ki se uporabljajo za varstvo pred naravnimi in drugimi nesrečami, </w:t>
      </w:r>
    </w:p>
    <w:p w:rsidR="009321AA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območje za dolgoročni razvoj naselja, kot je določeno v veljavnem občinskem prostorskem načrtu.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(2) Območje predkupne pravice obsega tudi območja objektov obstoječe gospodarske javne infrastrukture. </w:t>
      </w:r>
    </w:p>
    <w:p w:rsidR="00FC148C" w:rsidRDefault="00FC148C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(1) Za območja stavbnih zemljišč se upoštevajo območja teh zemljišč, kot so določena v veljavnih občinskih prostorskih aktih.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(2) Za ureditvena območja naselij in območja za dolgoročni razvoj se upoštevajo območja, kot so določena v veljavnem občinskem prostorskem načrtu.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(1) Pri obstoječih oziroma predvidenih objektih gospodarske javne infrastrukture se upoštevajo območja njihovih varovalnih koridorjev, določenih z veljavnimi občinskimi prostorskimi akti oziroma z drugimi predpisi. </w:t>
      </w:r>
    </w:p>
    <w:p w:rsid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lastRenderedPageBreak/>
        <w:t xml:space="preserve">(2) Za obstoječe in bodoče objekte gospodarske javne infrastrukture se štejejo tisti objekti, ki so že zgrajeni ter vsi tisti, ki so predvideni za komunalno opremljanje območij, določenih z veljavnimi občinskimi prostorskimi akti. </w:t>
      </w:r>
    </w:p>
    <w:p w:rsidR="00FC148C" w:rsidRPr="009321AA" w:rsidRDefault="00FC148C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FC148C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II. NAČIN UVELJAVLJANJA PREDKUPNE PRAVICE</w:t>
      </w:r>
    </w:p>
    <w:p w:rsidR="009321AA" w:rsidRPr="00FC148C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542A46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5. člen</w:t>
      </w:r>
    </w:p>
    <w:p w:rsidR="00542A46" w:rsidRPr="00FC148C" w:rsidRDefault="00542A46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Občina lahko uveljavlja zakonito predkupno pravico na nepremičninah na območjih občine, določenih v 2. členu tega odloka. O uveljavljanju ali </w:t>
      </w:r>
      <w:proofErr w:type="spellStart"/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>neuveljavljanju</w:t>
      </w:r>
      <w:proofErr w:type="spellEnd"/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zakonite predkupne pravice na nepremičninah odloča občinska uprava v skladu z določili veljavnega zakona. </w:t>
      </w:r>
    </w:p>
    <w:p w:rsidR="009321AA" w:rsidRPr="009321AA" w:rsidRDefault="009321AA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FC148C" w:rsidRDefault="009321AA" w:rsidP="00FC148C">
      <w:pPr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III. PREHODNA IN KONČNA DOLOČBA</w:t>
      </w:r>
    </w:p>
    <w:p w:rsidR="009321AA" w:rsidRPr="00FC148C" w:rsidRDefault="009321AA" w:rsidP="00FC148C">
      <w:pPr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6. člen</w:t>
      </w:r>
    </w:p>
    <w:p w:rsidR="009321AA" w:rsidRPr="009321AA" w:rsidRDefault="009321AA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Do določitve ureditvenih območij naselij in območij za dolgoročni razvoj naselij v občinskih prostorskih aktih, se druga in četrta alineja prvega odstavka 2. člena tega odloka ne uporabljata. </w:t>
      </w:r>
    </w:p>
    <w:p w:rsidR="009321AA" w:rsidRPr="00FC148C" w:rsidRDefault="009321AA" w:rsidP="00FC148C">
      <w:pPr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7. člen</w:t>
      </w:r>
    </w:p>
    <w:p w:rsidR="009C0ED5" w:rsidRDefault="009321AA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Ta odlok se objavi v Uradnem </w:t>
      </w:r>
      <w:r w:rsidR="00FC148C">
        <w:rPr>
          <w:rFonts w:ascii="Book Antiqua" w:eastAsia="Times New Roman" w:hAnsi="Book Antiqua" w:cs="Times New Roman"/>
          <w:sz w:val="24"/>
          <w:szCs w:val="24"/>
          <w:lang w:eastAsia="sl-SI"/>
        </w:rPr>
        <w:t>listu RS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in začne veljati petnajsti dan po objavi.</w:t>
      </w:r>
    </w:p>
    <w:p w:rsidR="007E1578" w:rsidRDefault="007E1578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7E1578" w:rsidRPr="007E1578" w:rsidRDefault="007E1578" w:rsidP="007E1578">
      <w:pPr>
        <w:pStyle w:val="Telobesedila"/>
        <w:tabs>
          <w:tab w:val="left" w:pos="-1080"/>
          <w:tab w:val="left" w:pos="-720"/>
          <w:tab w:val="left" w:pos="0"/>
          <w:tab w:val="left" w:pos="810"/>
          <w:tab w:val="left" w:pos="1080"/>
        </w:tabs>
        <w:jc w:val="left"/>
        <w:rPr>
          <w:rFonts w:ascii="Book Antiqua" w:hAnsi="Book Antiqua"/>
          <w:b w:val="0"/>
          <w:color w:val="auto"/>
          <w:sz w:val="24"/>
          <w:szCs w:val="24"/>
          <w:lang w:val="sl-SI"/>
        </w:rPr>
      </w:pPr>
      <w:r w:rsidRPr="007E1578">
        <w:rPr>
          <w:rFonts w:ascii="Book Antiqua" w:hAnsi="Book Antiqua"/>
          <w:b w:val="0"/>
          <w:color w:val="auto"/>
          <w:sz w:val="24"/>
          <w:szCs w:val="24"/>
          <w:lang w:val="sl-SI"/>
        </w:rPr>
        <w:t xml:space="preserve">Datum: </w:t>
      </w:r>
    </w:p>
    <w:p w:rsidR="007E1578" w:rsidRPr="007E1578" w:rsidRDefault="007E1578" w:rsidP="007E1578">
      <w:pPr>
        <w:pStyle w:val="Telobesedila"/>
        <w:tabs>
          <w:tab w:val="left" w:pos="-1080"/>
          <w:tab w:val="left" w:pos="-720"/>
          <w:tab w:val="left" w:pos="0"/>
          <w:tab w:val="left" w:pos="810"/>
          <w:tab w:val="left" w:pos="1080"/>
        </w:tabs>
        <w:jc w:val="left"/>
        <w:rPr>
          <w:rFonts w:ascii="Book Antiqua" w:hAnsi="Book Antiqua"/>
          <w:b w:val="0"/>
          <w:color w:val="auto"/>
          <w:sz w:val="24"/>
          <w:szCs w:val="24"/>
          <w:lang w:val="sl-SI"/>
        </w:rPr>
      </w:pPr>
      <w:r w:rsidRPr="007E1578">
        <w:rPr>
          <w:rFonts w:ascii="Book Antiqua" w:hAnsi="Book Antiqua"/>
          <w:b w:val="0"/>
          <w:color w:val="auto"/>
          <w:sz w:val="24"/>
          <w:szCs w:val="24"/>
          <w:lang w:val="sl-SI"/>
        </w:rPr>
        <w:t xml:space="preserve">Številka: </w:t>
      </w:r>
    </w:p>
    <w:p w:rsidR="007E1578" w:rsidRPr="007E1578" w:rsidRDefault="007E1578" w:rsidP="007E1578">
      <w:pPr>
        <w:pStyle w:val="Pa3"/>
        <w:spacing w:line="240" w:lineRule="auto"/>
        <w:ind w:firstLine="380"/>
        <w:jc w:val="both"/>
        <w:rPr>
          <w:rFonts w:ascii="Book Antiqua" w:hAnsi="Book Antiqua"/>
          <w:color w:val="000000"/>
        </w:rPr>
      </w:pPr>
    </w:p>
    <w:p w:rsidR="007E1578" w:rsidRPr="007E1578" w:rsidRDefault="007E1578" w:rsidP="007E1578">
      <w:pPr>
        <w:spacing w:after="0"/>
        <w:rPr>
          <w:rFonts w:ascii="Book Antiqua" w:hAnsi="Book Antiqua"/>
          <w:sz w:val="24"/>
          <w:szCs w:val="24"/>
        </w:rPr>
      </w:pPr>
      <w:r w:rsidRPr="007E1578">
        <w:rPr>
          <w:rFonts w:ascii="Book Antiqua" w:hAnsi="Book Antiqua"/>
          <w:sz w:val="24"/>
          <w:szCs w:val="24"/>
        </w:rPr>
        <w:t xml:space="preserve">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</w:t>
      </w:r>
      <w:r w:rsidRPr="007E1578">
        <w:rPr>
          <w:rFonts w:ascii="Book Antiqua" w:hAnsi="Book Antiqua"/>
          <w:sz w:val="24"/>
          <w:szCs w:val="24"/>
        </w:rPr>
        <w:t>ŽUPAN OBČINE BISTRICA OB SOTLI</w:t>
      </w:r>
    </w:p>
    <w:p w:rsidR="007E1578" w:rsidRPr="007E1578" w:rsidRDefault="007E1578" w:rsidP="007E1578">
      <w:pPr>
        <w:ind w:left="4956" w:firstLine="708"/>
        <w:rPr>
          <w:rFonts w:ascii="Book Antiqua" w:hAnsi="Book Antiqua"/>
          <w:sz w:val="24"/>
          <w:szCs w:val="24"/>
        </w:rPr>
      </w:pPr>
      <w:r w:rsidRPr="007E1578">
        <w:rPr>
          <w:rFonts w:ascii="Book Antiqua" w:hAnsi="Book Antiqua"/>
          <w:sz w:val="24"/>
          <w:szCs w:val="24"/>
        </w:rPr>
        <w:t>Franjo Debelak</w:t>
      </w:r>
    </w:p>
    <w:p w:rsidR="007E1578" w:rsidRPr="009321AA" w:rsidRDefault="007E1578" w:rsidP="00FC148C">
      <w:pPr>
        <w:jc w:val="both"/>
        <w:rPr>
          <w:rFonts w:ascii="Book Antiqua" w:hAnsi="Book Antiqua"/>
          <w:sz w:val="24"/>
          <w:szCs w:val="24"/>
        </w:rPr>
      </w:pPr>
    </w:p>
    <w:sectPr w:rsidR="007E1578" w:rsidRPr="0093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D98"/>
    <w:multiLevelType w:val="hybridMultilevel"/>
    <w:tmpl w:val="ED487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E2865"/>
    <w:multiLevelType w:val="hybridMultilevel"/>
    <w:tmpl w:val="4F7801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A"/>
    <w:rsid w:val="000429ED"/>
    <w:rsid w:val="003409A1"/>
    <w:rsid w:val="00542A46"/>
    <w:rsid w:val="006A5C8A"/>
    <w:rsid w:val="006D6D71"/>
    <w:rsid w:val="007E1578"/>
    <w:rsid w:val="009321AA"/>
    <w:rsid w:val="00C3459D"/>
    <w:rsid w:val="00CC4A95"/>
    <w:rsid w:val="00CE5192"/>
    <w:rsid w:val="00D8609B"/>
    <w:rsid w:val="00DB6226"/>
    <w:rsid w:val="00E43D13"/>
    <w:rsid w:val="00F61CD1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148C"/>
    <w:pPr>
      <w:ind w:left="720"/>
      <w:contextualSpacing/>
    </w:pPr>
  </w:style>
  <w:style w:type="paragraph" w:customStyle="1" w:styleId="Pa3">
    <w:name w:val="Pa3"/>
    <w:basedOn w:val="Navaden"/>
    <w:next w:val="Navaden"/>
    <w:uiPriority w:val="99"/>
    <w:rsid w:val="007E1578"/>
    <w:pPr>
      <w:autoSpaceDE w:val="0"/>
      <w:autoSpaceDN w:val="0"/>
      <w:adjustRightInd w:val="0"/>
      <w:spacing w:after="0" w:line="171" w:lineRule="atLeast"/>
    </w:pPr>
    <w:rPr>
      <w:rFonts w:ascii="Arial" w:eastAsia="Calibri" w:hAnsi="Arial" w:cs="Arial"/>
      <w:sz w:val="24"/>
      <w:szCs w:val="24"/>
    </w:rPr>
  </w:style>
  <w:style w:type="paragraph" w:styleId="Telobesedila">
    <w:name w:val="Body Text"/>
    <w:basedOn w:val="Navaden"/>
    <w:link w:val="TelobesedilaZnak"/>
    <w:semiHidden/>
    <w:rsid w:val="007E15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E1578"/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148C"/>
    <w:pPr>
      <w:ind w:left="720"/>
      <w:contextualSpacing/>
    </w:pPr>
  </w:style>
  <w:style w:type="paragraph" w:customStyle="1" w:styleId="Pa3">
    <w:name w:val="Pa3"/>
    <w:basedOn w:val="Navaden"/>
    <w:next w:val="Navaden"/>
    <w:uiPriority w:val="99"/>
    <w:rsid w:val="007E1578"/>
    <w:pPr>
      <w:autoSpaceDE w:val="0"/>
      <w:autoSpaceDN w:val="0"/>
      <w:adjustRightInd w:val="0"/>
      <w:spacing w:after="0" w:line="171" w:lineRule="atLeast"/>
    </w:pPr>
    <w:rPr>
      <w:rFonts w:ascii="Arial" w:eastAsia="Calibri" w:hAnsi="Arial" w:cs="Arial"/>
      <w:sz w:val="24"/>
      <w:szCs w:val="24"/>
    </w:rPr>
  </w:style>
  <w:style w:type="paragraph" w:styleId="Telobesedila">
    <w:name w:val="Body Text"/>
    <w:basedOn w:val="Navaden"/>
    <w:link w:val="TelobesedilaZnak"/>
    <w:semiHidden/>
    <w:rsid w:val="007E15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E1578"/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2020-11-25T08:41:00Z</cp:lastPrinted>
  <dcterms:created xsi:type="dcterms:W3CDTF">2020-11-25T08:42:00Z</dcterms:created>
  <dcterms:modified xsi:type="dcterms:W3CDTF">2020-11-25T08:42:00Z</dcterms:modified>
</cp:coreProperties>
</file>