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AA" w:rsidRPr="009321AA" w:rsidRDefault="009321AA" w:rsidP="009321AA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eastAsia="sl-SI"/>
        </w:rPr>
      </w:pPr>
      <w:r w:rsidRPr="009321AA">
        <w:rPr>
          <w:rFonts w:ascii="Book Antiqua" w:eastAsia="Times New Roman" w:hAnsi="Book Antiqua" w:cs="Times New Roman"/>
          <w:sz w:val="20"/>
          <w:szCs w:val="20"/>
          <w:lang w:eastAsia="sl-SI"/>
        </w:rPr>
        <w:t xml:space="preserve">                                                                                                                     </w:t>
      </w:r>
      <w:r w:rsidRPr="00542A46">
        <w:rPr>
          <w:rFonts w:ascii="Book Antiqua" w:eastAsia="Times New Roman" w:hAnsi="Book Antiqua" w:cs="Times New Roman"/>
          <w:sz w:val="20"/>
          <w:szCs w:val="20"/>
          <w:highlight w:val="yellow"/>
          <w:lang w:eastAsia="sl-SI"/>
        </w:rPr>
        <w:t>PREDLOG</w:t>
      </w:r>
      <w:r w:rsidRPr="009321AA">
        <w:rPr>
          <w:rFonts w:ascii="Book Antiqua" w:eastAsia="Times New Roman" w:hAnsi="Book Antiqua" w:cs="Times New Roman"/>
          <w:sz w:val="20"/>
          <w:szCs w:val="20"/>
          <w:lang w:eastAsia="sl-SI"/>
        </w:rPr>
        <w:t xml:space="preserve"> PRVA OBRAVNAVA </w:t>
      </w:r>
    </w:p>
    <w:p w:rsidR="009321AA" w:rsidRDefault="009321AA" w:rsidP="0093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321AA" w:rsidRDefault="009321AA" w:rsidP="00FC148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9321AA">
        <w:rPr>
          <w:rFonts w:ascii="Book Antiqua" w:eastAsia="Times New Roman" w:hAnsi="Book Antiqua" w:cs="Times New Roman"/>
          <w:sz w:val="24"/>
          <w:szCs w:val="24"/>
          <w:lang w:eastAsia="sl-SI"/>
        </w:rPr>
        <w:t>Na podlagi 189. člena Zakona o urejanju prostora ZUreP-2 (Uradni list RS, št. 61/17)</w:t>
      </w:r>
      <w:r w:rsidR="007E1578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in </w:t>
      </w:r>
      <w:r w:rsidR="007E1578" w:rsidRPr="007E1578">
        <w:rPr>
          <w:rFonts w:ascii="Book Antiqua" w:eastAsia="Times New Roman" w:hAnsi="Book Antiqua" w:cs="Times New Roman"/>
          <w:sz w:val="24"/>
          <w:szCs w:val="24"/>
          <w:lang w:eastAsia="sl-SI"/>
        </w:rPr>
        <w:t>15. člena Statuta Občine Bistrica ob Sotli (Uradni list RS, št. 82/16-uradno prečiščeno besedilo)</w:t>
      </w:r>
      <w:r w:rsidRPr="009321AA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</w:t>
      </w:r>
      <w:r w:rsidR="007E1578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je </w:t>
      </w:r>
      <w:r w:rsidRPr="009321AA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Občinski svet Občine </w:t>
      </w:r>
      <w:r>
        <w:rPr>
          <w:rFonts w:ascii="Book Antiqua" w:eastAsia="Times New Roman" w:hAnsi="Book Antiqua" w:cs="Times New Roman"/>
          <w:sz w:val="24"/>
          <w:szCs w:val="24"/>
          <w:lang w:eastAsia="sl-SI"/>
        </w:rPr>
        <w:t>………………………..</w:t>
      </w:r>
      <w:r w:rsidRPr="009321AA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na __. redni seji dne _______ 20</w:t>
      </w:r>
      <w:r>
        <w:rPr>
          <w:rFonts w:ascii="Book Antiqua" w:eastAsia="Times New Roman" w:hAnsi="Book Antiqua" w:cs="Times New Roman"/>
          <w:sz w:val="24"/>
          <w:szCs w:val="24"/>
          <w:lang w:eastAsia="sl-SI"/>
        </w:rPr>
        <w:t>………</w:t>
      </w:r>
      <w:r w:rsidRPr="009321AA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sprejel </w:t>
      </w:r>
    </w:p>
    <w:p w:rsidR="00FC148C" w:rsidRPr="009321AA" w:rsidRDefault="00FC148C" w:rsidP="00FC148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</w:p>
    <w:p w:rsidR="009321AA" w:rsidRPr="009321AA" w:rsidRDefault="009321AA" w:rsidP="00FC148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</w:p>
    <w:p w:rsidR="00FC148C" w:rsidRDefault="009321AA" w:rsidP="00FC148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sl-SI"/>
        </w:rPr>
      </w:pPr>
      <w:r w:rsidRPr="009321AA">
        <w:rPr>
          <w:rFonts w:ascii="Book Antiqua" w:eastAsia="Times New Roman" w:hAnsi="Book Antiqua" w:cs="Times New Roman"/>
          <w:b/>
          <w:sz w:val="28"/>
          <w:szCs w:val="28"/>
          <w:lang w:eastAsia="sl-SI"/>
        </w:rPr>
        <w:t xml:space="preserve">ODLOK </w:t>
      </w:r>
    </w:p>
    <w:p w:rsidR="009321AA" w:rsidRDefault="009321AA" w:rsidP="00FC148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sl-SI"/>
        </w:rPr>
      </w:pPr>
      <w:r w:rsidRPr="009321AA">
        <w:rPr>
          <w:rFonts w:ascii="Book Antiqua" w:eastAsia="Times New Roman" w:hAnsi="Book Antiqua" w:cs="Times New Roman"/>
          <w:b/>
          <w:sz w:val="28"/>
          <w:szCs w:val="28"/>
          <w:lang w:eastAsia="sl-SI"/>
        </w:rPr>
        <w:t xml:space="preserve">o predkupni pravici Občine </w:t>
      </w:r>
      <w:r w:rsidRPr="00FC148C">
        <w:rPr>
          <w:rFonts w:ascii="Book Antiqua" w:eastAsia="Times New Roman" w:hAnsi="Book Antiqua" w:cs="Times New Roman"/>
          <w:b/>
          <w:sz w:val="28"/>
          <w:szCs w:val="28"/>
          <w:lang w:eastAsia="sl-SI"/>
        </w:rPr>
        <w:t>Bistrica ob Sotli</w:t>
      </w:r>
    </w:p>
    <w:p w:rsidR="00FC148C" w:rsidRPr="00FC148C" w:rsidRDefault="00FC148C" w:rsidP="00FC148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sl-SI"/>
        </w:rPr>
      </w:pPr>
    </w:p>
    <w:p w:rsidR="009321AA" w:rsidRPr="009321AA" w:rsidRDefault="009321AA" w:rsidP="00FC148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</w:p>
    <w:p w:rsidR="009321AA" w:rsidRPr="00FC148C" w:rsidRDefault="009321AA" w:rsidP="00FC148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sl-SI"/>
        </w:rPr>
      </w:pPr>
      <w:r w:rsidRPr="009321AA">
        <w:rPr>
          <w:rFonts w:ascii="Book Antiqua" w:eastAsia="Times New Roman" w:hAnsi="Book Antiqua" w:cs="Times New Roman"/>
          <w:b/>
          <w:sz w:val="24"/>
          <w:szCs w:val="24"/>
          <w:lang w:eastAsia="sl-SI"/>
        </w:rPr>
        <w:t>I. SPLOŠNE DOLOČBE</w:t>
      </w:r>
    </w:p>
    <w:p w:rsidR="009321AA" w:rsidRPr="009321AA" w:rsidRDefault="009321AA" w:rsidP="00FC148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</w:p>
    <w:p w:rsidR="009321AA" w:rsidRPr="00542A46" w:rsidRDefault="009321AA" w:rsidP="00542A46">
      <w:pPr>
        <w:pStyle w:val="Odstavekseznama"/>
        <w:numPr>
          <w:ilvl w:val="0"/>
          <w:numId w:val="2"/>
        </w:num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sl-SI"/>
        </w:rPr>
      </w:pPr>
      <w:r w:rsidRPr="00542A46">
        <w:rPr>
          <w:rFonts w:ascii="Book Antiqua" w:eastAsia="Times New Roman" w:hAnsi="Book Antiqua" w:cs="Times New Roman"/>
          <w:b/>
          <w:sz w:val="24"/>
          <w:szCs w:val="24"/>
          <w:lang w:eastAsia="sl-SI"/>
        </w:rPr>
        <w:t>člen</w:t>
      </w:r>
    </w:p>
    <w:p w:rsidR="00542A46" w:rsidRPr="00542A46" w:rsidRDefault="00542A46" w:rsidP="00542A46">
      <w:pPr>
        <w:pStyle w:val="Odstavekseznama"/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sl-SI"/>
        </w:rPr>
      </w:pPr>
      <w:bookmarkStart w:id="0" w:name="_GoBack"/>
      <w:bookmarkEnd w:id="0"/>
    </w:p>
    <w:p w:rsidR="009321AA" w:rsidRPr="009321AA" w:rsidRDefault="009321AA" w:rsidP="00FC148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9321AA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S tem odlokom se določa območje predkupne pravice Občine </w:t>
      </w:r>
      <w:r>
        <w:rPr>
          <w:rFonts w:ascii="Book Antiqua" w:eastAsia="Times New Roman" w:hAnsi="Book Antiqua" w:cs="Times New Roman"/>
          <w:sz w:val="24"/>
          <w:szCs w:val="24"/>
          <w:lang w:eastAsia="sl-SI"/>
        </w:rPr>
        <w:t>Bistrica ob Sotli</w:t>
      </w:r>
      <w:r w:rsidRPr="009321AA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(v nadaljnjem besedilu:</w:t>
      </w:r>
      <w:r w:rsidR="00FC148C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</w:t>
      </w:r>
      <w:r w:rsidRPr="009321AA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občina) in način uveljavljanja predkupne pravice na nepremičninah na teh območjih. </w:t>
      </w:r>
    </w:p>
    <w:p w:rsidR="009321AA" w:rsidRPr="009321AA" w:rsidRDefault="009321AA" w:rsidP="00FC148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</w:p>
    <w:p w:rsidR="009321AA" w:rsidRPr="00542A46" w:rsidRDefault="009321AA" w:rsidP="00542A46">
      <w:pPr>
        <w:pStyle w:val="Odstavekseznama"/>
        <w:numPr>
          <w:ilvl w:val="0"/>
          <w:numId w:val="2"/>
        </w:num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sl-SI"/>
        </w:rPr>
      </w:pPr>
      <w:r w:rsidRPr="00542A46">
        <w:rPr>
          <w:rFonts w:ascii="Book Antiqua" w:eastAsia="Times New Roman" w:hAnsi="Book Antiqua" w:cs="Times New Roman"/>
          <w:b/>
          <w:sz w:val="24"/>
          <w:szCs w:val="24"/>
          <w:lang w:eastAsia="sl-SI"/>
        </w:rPr>
        <w:t>člen</w:t>
      </w:r>
    </w:p>
    <w:p w:rsidR="00542A46" w:rsidRPr="00542A46" w:rsidRDefault="00542A46" w:rsidP="00542A46">
      <w:pPr>
        <w:pStyle w:val="Odstavekseznama"/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sl-SI"/>
        </w:rPr>
      </w:pPr>
    </w:p>
    <w:p w:rsidR="00FC148C" w:rsidRDefault="009321AA" w:rsidP="00FC148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9321AA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(1) Območje predkupne pravice občine obsega: </w:t>
      </w:r>
    </w:p>
    <w:p w:rsidR="00FC148C" w:rsidRPr="00FC148C" w:rsidRDefault="009321AA" w:rsidP="00FC148C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FC148C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stavbna zemljišča, </w:t>
      </w:r>
    </w:p>
    <w:p w:rsidR="00FC148C" w:rsidRPr="00FC148C" w:rsidRDefault="009321AA" w:rsidP="00FC148C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FC148C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ureditveno območje naselij, </w:t>
      </w:r>
    </w:p>
    <w:p w:rsidR="00FC148C" w:rsidRPr="00FC148C" w:rsidRDefault="009321AA" w:rsidP="00FC148C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FC148C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kmetijska, gozdna, vodna in druga zemljišča za namen graditve objektov gospodarske javne infrastrukture in objektov, ki se uporabljajo za varstvo pred naravnimi in drugimi nesrečami, </w:t>
      </w:r>
    </w:p>
    <w:p w:rsidR="009321AA" w:rsidRPr="00FC148C" w:rsidRDefault="009321AA" w:rsidP="00FC148C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FC148C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območje za dolgoročni razvoj naselja, kot je določeno v veljavnem občinskem prostorskem načrtu. </w:t>
      </w:r>
    </w:p>
    <w:p w:rsidR="009321AA" w:rsidRPr="009321AA" w:rsidRDefault="009321AA" w:rsidP="00FC148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</w:p>
    <w:p w:rsidR="009321AA" w:rsidRPr="009321AA" w:rsidRDefault="009321AA" w:rsidP="00FC148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9321AA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(2) Območje predkupne pravice obsega tudi območja objektov obstoječe gospodarske javne infrastrukture. </w:t>
      </w:r>
    </w:p>
    <w:p w:rsidR="00FC148C" w:rsidRDefault="00FC148C" w:rsidP="00FC148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sl-SI"/>
        </w:rPr>
      </w:pPr>
    </w:p>
    <w:p w:rsidR="009321AA" w:rsidRPr="00542A46" w:rsidRDefault="009321AA" w:rsidP="00542A46">
      <w:pPr>
        <w:pStyle w:val="Odstavekseznama"/>
        <w:numPr>
          <w:ilvl w:val="0"/>
          <w:numId w:val="2"/>
        </w:num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sl-SI"/>
        </w:rPr>
      </w:pPr>
      <w:r w:rsidRPr="00542A46">
        <w:rPr>
          <w:rFonts w:ascii="Book Antiqua" w:eastAsia="Times New Roman" w:hAnsi="Book Antiqua" w:cs="Times New Roman"/>
          <w:b/>
          <w:sz w:val="24"/>
          <w:szCs w:val="24"/>
          <w:lang w:eastAsia="sl-SI"/>
        </w:rPr>
        <w:t>člen</w:t>
      </w:r>
    </w:p>
    <w:p w:rsidR="00542A46" w:rsidRPr="00542A46" w:rsidRDefault="00542A46" w:rsidP="00542A46">
      <w:pPr>
        <w:pStyle w:val="Odstavekseznama"/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sl-SI"/>
        </w:rPr>
      </w:pPr>
    </w:p>
    <w:p w:rsidR="009321AA" w:rsidRPr="009321AA" w:rsidRDefault="009321AA" w:rsidP="00FC148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9321AA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(1) Za območja stavbnih zemljišč se upoštevajo območja teh zemljišč, kot so določena v veljavnih občinskih prostorskih aktih. </w:t>
      </w:r>
    </w:p>
    <w:p w:rsidR="009321AA" w:rsidRPr="009321AA" w:rsidRDefault="009321AA" w:rsidP="00FC148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9321AA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(2) Za ureditvena območja naselij in območja za dolgoročni razvoj se upoštevajo območja, kot so določena v veljavnem občinskem prostorskem načrtu. </w:t>
      </w:r>
    </w:p>
    <w:p w:rsidR="009321AA" w:rsidRPr="009321AA" w:rsidRDefault="009321AA" w:rsidP="00FC148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</w:p>
    <w:p w:rsidR="009321AA" w:rsidRPr="00542A46" w:rsidRDefault="009321AA" w:rsidP="00542A46">
      <w:pPr>
        <w:pStyle w:val="Odstavekseznama"/>
        <w:numPr>
          <w:ilvl w:val="0"/>
          <w:numId w:val="2"/>
        </w:num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sl-SI"/>
        </w:rPr>
      </w:pPr>
      <w:r w:rsidRPr="00542A46">
        <w:rPr>
          <w:rFonts w:ascii="Book Antiqua" w:eastAsia="Times New Roman" w:hAnsi="Book Antiqua" w:cs="Times New Roman"/>
          <w:b/>
          <w:sz w:val="24"/>
          <w:szCs w:val="24"/>
          <w:lang w:eastAsia="sl-SI"/>
        </w:rPr>
        <w:t>člen</w:t>
      </w:r>
    </w:p>
    <w:p w:rsidR="00542A46" w:rsidRPr="00542A46" w:rsidRDefault="00542A46" w:rsidP="00542A46">
      <w:pPr>
        <w:pStyle w:val="Odstavekseznama"/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sl-SI"/>
        </w:rPr>
      </w:pPr>
    </w:p>
    <w:p w:rsidR="009321AA" w:rsidRPr="009321AA" w:rsidRDefault="009321AA" w:rsidP="00FC148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9321AA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(1) Pri obstoječih oziroma predvidenih objektih gospodarske javne infrastrukture se upoštevajo območja njihovih varovalnih koridorjev, določenih z veljavnimi občinskimi prostorskimi akti oziroma z drugimi predpisi. </w:t>
      </w:r>
    </w:p>
    <w:p w:rsidR="009321AA" w:rsidRDefault="009321AA" w:rsidP="00FC148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9321AA">
        <w:rPr>
          <w:rFonts w:ascii="Book Antiqua" w:eastAsia="Times New Roman" w:hAnsi="Book Antiqua" w:cs="Times New Roman"/>
          <w:sz w:val="24"/>
          <w:szCs w:val="24"/>
          <w:lang w:eastAsia="sl-SI"/>
        </w:rPr>
        <w:lastRenderedPageBreak/>
        <w:t xml:space="preserve">(2) Za obstoječe in bodoče objekte gospodarske javne infrastrukture se štejejo tisti objekti, ki so že zgrajeni ter vsi tisti, ki so predvideni za komunalno opremljanje območij, določenih z veljavnimi občinskimi prostorskimi akti. </w:t>
      </w:r>
    </w:p>
    <w:p w:rsidR="00FC148C" w:rsidRPr="009321AA" w:rsidRDefault="00FC148C" w:rsidP="00FC148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</w:p>
    <w:p w:rsidR="009321AA" w:rsidRPr="009321AA" w:rsidRDefault="009321AA" w:rsidP="00FC148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</w:p>
    <w:p w:rsidR="009321AA" w:rsidRPr="00FC148C" w:rsidRDefault="009321AA" w:rsidP="00FC148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sl-SI"/>
        </w:rPr>
      </w:pPr>
      <w:r w:rsidRPr="009321AA">
        <w:rPr>
          <w:rFonts w:ascii="Book Antiqua" w:eastAsia="Times New Roman" w:hAnsi="Book Antiqua" w:cs="Times New Roman"/>
          <w:b/>
          <w:sz w:val="24"/>
          <w:szCs w:val="24"/>
          <w:lang w:eastAsia="sl-SI"/>
        </w:rPr>
        <w:t>II. NAČIN UVELJAVLJANJA PREDKUPNE PRAVICE</w:t>
      </w:r>
    </w:p>
    <w:p w:rsidR="009321AA" w:rsidRPr="00FC148C" w:rsidRDefault="009321AA" w:rsidP="00FC148C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sl-SI"/>
        </w:rPr>
      </w:pPr>
    </w:p>
    <w:p w:rsidR="00542A46" w:rsidRDefault="009321AA" w:rsidP="00FC148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sl-SI"/>
        </w:rPr>
      </w:pPr>
      <w:r w:rsidRPr="009321AA">
        <w:rPr>
          <w:rFonts w:ascii="Book Antiqua" w:eastAsia="Times New Roman" w:hAnsi="Book Antiqua" w:cs="Times New Roman"/>
          <w:b/>
          <w:sz w:val="24"/>
          <w:szCs w:val="24"/>
          <w:lang w:eastAsia="sl-SI"/>
        </w:rPr>
        <w:t>5. člen</w:t>
      </w:r>
    </w:p>
    <w:p w:rsidR="00542A46" w:rsidRPr="00FC148C" w:rsidRDefault="00542A46" w:rsidP="00FC148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sl-SI"/>
        </w:rPr>
      </w:pPr>
    </w:p>
    <w:p w:rsidR="009321AA" w:rsidRPr="009321AA" w:rsidRDefault="009321AA" w:rsidP="00FC148C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9321AA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Občina lahko uveljavlja zakonito predkupno pravico na nepremičninah na območjih občine, določenih v 2. členu tega odloka. O uveljavljanju ali </w:t>
      </w:r>
      <w:proofErr w:type="spellStart"/>
      <w:r w:rsidRPr="009321AA">
        <w:rPr>
          <w:rFonts w:ascii="Book Antiqua" w:eastAsia="Times New Roman" w:hAnsi="Book Antiqua" w:cs="Times New Roman"/>
          <w:sz w:val="24"/>
          <w:szCs w:val="24"/>
          <w:lang w:eastAsia="sl-SI"/>
        </w:rPr>
        <w:t>neuveljavljanju</w:t>
      </w:r>
      <w:proofErr w:type="spellEnd"/>
      <w:r w:rsidRPr="009321AA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zakonite predkupne pravice na nepremičninah odloča občinska uprava v skladu z določili veljavnega zakona. </w:t>
      </w:r>
    </w:p>
    <w:p w:rsidR="009321AA" w:rsidRPr="009321AA" w:rsidRDefault="009321AA" w:rsidP="00FC148C">
      <w:pPr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</w:p>
    <w:p w:rsidR="009321AA" w:rsidRPr="00FC148C" w:rsidRDefault="009321AA" w:rsidP="00FC148C">
      <w:pPr>
        <w:jc w:val="center"/>
        <w:rPr>
          <w:rFonts w:ascii="Book Antiqua" w:eastAsia="Times New Roman" w:hAnsi="Book Antiqua" w:cs="Times New Roman"/>
          <w:b/>
          <w:sz w:val="24"/>
          <w:szCs w:val="24"/>
          <w:lang w:eastAsia="sl-SI"/>
        </w:rPr>
      </w:pPr>
      <w:r w:rsidRPr="00FC148C">
        <w:rPr>
          <w:rFonts w:ascii="Book Antiqua" w:eastAsia="Times New Roman" w:hAnsi="Book Antiqua" w:cs="Times New Roman"/>
          <w:b/>
          <w:sz w:val="24"/>
          <w:szCs w:val="24"/>
          <w:lang w:eastAsia="sl-SI"/>
        </w:rPr>
        <w:t>III. PREHODNA IN KONČNA DOLOČBA</w:t>
      </w:r>
    </w:p>
    <w:p w:rsidR="009321AA" w:rsidRPr="00FC148C" w:rsidRDefault="009321AA" w:rsidP="00FC148C">
      <w:pPr>
        <w:jc w:val="center"/>
        <w:rPr>
          <w:rFonts w:ascii="Book Antiqua" w:eastAsia="Times New Roman" w:hAnsi="Book Antiqua" w:cs="Times New Roman"/>
          <w:b/>
          <w:sz w:val="24"/>
          <w:szCs w:val="24"/>
          <w:lang w:eastAsia="sl-SI"/>
        </w:rPr>
      </w:pPr>
      <w:r w:rsidRPr="00FC148C">
        <w:rPr>
          <w:rFonts w:ascii="Book Antiqua" w:eastAsia="Times New Roman" w:hAnsi="Book Antiqua" w:cs="Times New Roman"/>
          <w:b/>
          <w:sz w:val="24"/>
          <w:szCs w:val="24"/>
          <w:lang w:eastAsia="sl-SI"/>
        </w:rPr>
        <w:t>6. člen</w:t>
      </w:r>
    </w:p>
    <w:p w:rsidR="009321AA" w:rsidRPr="009321AA" w:rsidRDefault="009321AA" w:rsidP="00FC148C">
      <w:pPr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9321AA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Do določitve ureditvenih območij naselij in območij za dolgoročni razvoj naselij v občinskih prostorskih aktih, se druga in četrta alineja prvega odstavka 2. člena tega odloka ne uporabljata. </w:t>
      </w:r>
    </w:p>
    <w:p w:rsidR="009321AA" w:rsidRPr="00FC148C" w:rsidRDefault="009321AA" w:rsidP="00FC148C">
      <w:pPr>
        <w:jc w:val="center"/>
        <w:rPr>
          <w:rFonts w:ascii="Book Antiqua" w:eastAsia="Times New Roman" w:hAnsi="Book Antiqua" w:cs="Times New Roman"/>
          <w:b/>
          <w:sz w:val="24"/>
          <w:szCs w:val="24"/>
          <w:lang w:eastAsia="sl-SI"/>
        </w:rPr>
      </w:pPr>
      <w:r w:rsidRPr="00FC148C">
        <w:rPr>
          <w:rFonts w:ascii="Book Antiqua" w:eastAsia="Times New Roman" w:hAnsi="Book Antiqua" w:cs="Times New Roman"/>
          <w:b/>
          <w:sz w:val="24"/>
          <w:szCs w:val="24"/>
          <w:lang w:eastAsia="sl-SI"/>
        </w:rPr>
        <w:t>7. člen</w:t>
      </w:r>
    </w:p>
    <w:p w:rsidR="009C0ED5" w:rsidRDefault="009321AA" w:rsidP="00FC148C">
      <w:pPr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9321AA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Ta odlok se objavi v Uradnem </w:t>
      </w:r>
      <w:r w:rsidR="00FC148C">
        <w:rPr>
          <w:rFonts w:ascii="Book Antiqua" w:eastAsia="Times New Roman" w:hAnsi="Book Antiqua" w:cs="Times New Roman"/>
          <w:sz w:val="24"/>
          <w:szCs w:val="24"/>
          <w:lang w:eastAsia="sl-SI"/>
        </w:rPr>
        <w:t>listu RS</w:t>
      </w:r>
      <w:r w:rsidRPr="009321AA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in začne veljati petnajsti dan po objavi.</w:t>
      </w:r>
    </w:p>
    <w:p w:rsidR="007E1578" w:rsidRDefault="007E1578" w:rsidP="00FC148C">
      <w:pPr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</w:p>
    <w:p w:rsidR="007E1578" w:rsidRPr="007E1578" w:rsidRDefault="007E1578" w:rsidP="007E1578">
      <w:pPr>
        <w:pStyle w:val="Telobesedila"/>
        <w:tabs>
          <w:tab w:val="left" w:pos="-1080"/>
          <w:tab w:val="left" w:pos="-720"/>
          <w:tab w:val="left" w:pos="0"/>
          <w:tab w:val="left" w:pos="810"/>
          <w:tab w:val="left" w:pos="1080"/>
        </w:tabs>
        <w:jc w:val="left"/>
        <w:rPr>
          <w:rFonts w:ascii="Book Antiqua" w:hAnsi="Book Antiqua"/>
          <w:b w:val="0"/>
          <w:color w:val="auto"/>
          <w:sz w:val="24"/>
          <w:szCs w:val="24"/>
          <w:lang w:val="sl-SI"/>
        </w:rPr>
      </w:pPr>
      <w:r w:rsidRPr="007E1578">
        <w:rPr>
          <w:rFonts w:ascii="Book Antiqua" w:hAnsi="Book Antiqua"/>
          <w:b w:val="0"/>
          <w:color w:val="auto"/>
          <w:sz w:val="24"/>
          <w:szCs w:val="24"/>
          <w:lang w:val="sl-SI"/>
        </w:rPr>
        <w:t xml:space="preserve">Datum: </w:t>
      </w:r>
    </w:p>
    <w:p w:rsidR="007E1578" w:rsidRPr="007E1578" w:rsidRDefault="007E1578" w:rsidP="007E1578">
      <w:pPr>
        <w:pStyle w:val="Telobesedila"/>
        <w:tabs>
          <w:tab w:val="left" w:pos="-1080"/>
          <w:tab w:val="left" w:pos="-720"/>
          <w:tab w:val="left" w:pos="0"/>
          <w:tab w:val="left" w:pos="810"/>
          <w:tab w:val="left" w:pos="1080"/>
        </w:tabs>
        <w:jc w:val="left"/>
        <w:rPr>
          <w:rFonts w:ascii="Book Antiqua" w:hAnsi="Book Antiqua"/>
          <w:b w:val="0"/>
          <w:color w:val="auto"/>
          <w:sz w:val="24"/>
          <w:szCs w:val="24"/>
          <w:lang w:val="sl-SI"/>
        </w:rPr>
      </w:pPr>
      <w:r w:rsidRPr="007E1578">
        <w:rPr>
          <w:rFonts w:ascii="Book Antiqua" w:hAnsi="Book Antiqua"/>
          <w:b w:val="0"/>
          <w:color w:val="auto"/>
          <w:sz w:val="24"/>
          <w:szCs w:val="24"/>
          <w:lang w:val="sl-SI"/>
        </w:rPr>
        <w:t xml:space="preserve">Številka: </w:t>
      </w:r>
    </w:p>
    <w:p w:rsidR="007E1578" w:rsidRPr="007E1578" w:rsidRDefault="007E1578" w:rsidP="007E1578">
      <w:pPr>
        <w:pStyle w:val="Pa3"/>
        <w:spacing w:line="240" w:lineRule="auto"/>
        <w:ind w:firstLine="380"/>
        <w:jc w:val="both"/>
        <w:rPr>
          <w:rFonts w:ascii="Book Antiqua" w:hAnsi="Book Antiqua"/>
          <w:color w:val="000000"/>
        </w:rPr>
      </w:pPr>
    </w:p>
    <w:p w:rsidR="007E1578" w:rsidRPr="007E1578" w:rsidRDefault="007E1578" w:rsidP="007E1578">
      <w:pPr>
        <w:spacing w:after="0"/>
        <w:rPr>
          <w:rFonts w:ascii="Book Antiqua" w:hAnsi="Book Antiqua"/>
          <w:sz w:val="24"/>
          <w:szCs w:val="24"/>
        </w:rPr>
      </w:pPr>
      <w:r w:rsidRPr="007E1578">
        <w:rPr>
          <w:rFonts w:ascii="Book Antiqua" w:hAnsi="Book Antiqua"/>
          <w:sz w:val="24"/>
          <w:szCs w:val="24"/>
        </w:rPr>
        <w:t xml:space="preserve">                                                                       </w:t>
      </w:r>
      <w:r>
        <w:rPr>
          <w:rFonts w:ascii="Book Antiqua" w:hAnsi="Book Antiqua"/>
          <w:sz w:val="24"/>
          <w:szCs w:val="24"/>
        </w:rPr>
        <w:t xml:space="preserve">    </w:t>
      </w:r>
      <w:r w:rsidRPr="007E1578">
        <w:rPr>
          <w:rFonts w:ascii="Book Antiqua" w:hAnsi="Book Antiqua"/>
          <w:sz w:val="24"/>
          <w:szCs w:val="24"/>
        </w:rPr>
        <w:t>ŽUPAN OBČINE BISTRICA OB SOTLI</w:t>
      </w:r>
    </w:p>
    <w:p w:rsidR="007E1578" w:rsidRPr="007E1578" w:rsidRDefault="007E1578" w:rsidP="007E1578">
      <w:pPr>
        <w:ind w:left="4956" w:firstLine="708"/>
        <w:rPr>
          <w:rFonts w:ascii="Book Antiqua" w:hAnsi="Book Antiqua"/>
          <w:sz w:val="24"/>
          <w:szCs w:val="24"/>
        </w:rPr>
      </w:pPr>
      <w:r w:rsidRPr="007E1578">
        <w:rPr>
          <w:rFonts w:ascii="Book Antiqua" w:hAnsi="Book Antiqua"/>
          <w:sz w:val="24"/>
          <w:szCs w:val="24"/>
        </w:rPr>
        <w:t>Franjo Debelak</w:t>
      </w:r>
    </w:p>
    <w:p w:rsidR="007E1578" w:rsidRPr="009321AA" w:rsidRDefault="007E1578" w:rsidP="00FC148C">
      <w:pPr>
        <w:jc w:val="both"/>
        <w:rPr>
          <w:rFonts w:ascii="Book Antiqua" w:hAnsi="Book Antiqua"/>
          <w:sz w:val="24"/>
          <w:szCs w:val="24"/>
        </w:rPr>
      </w:pPr>
    </w:p>
    <w:sectPr w:rsidR="007E1578" w:rsidRPr="00932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51D98"/>
    <w:multiLevelType w:val="hybridMultilevel"/>
    <w:tmpl w:val="ED487C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5E2865"/>
    <w:multiLevelType w:val="hybridMultilevel"/>
    <w:tmpl w:val="4F7801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AA"/>
    <w:rsid w:val="000429ED"/>
    <w:rsid w:val="003409A1"/>
    <w:rsid w:val="00542A46"/>
    <w:rsid w:val="006D6D71"/>
    <w:rsid w:val="007E1578"/>
    <w:rsid w:val="009321AA"/>
    <w:rsid w:val="00C3459D"/>
    <w:rsid w:val="00CC4A95"/>
    <w:rsid w:val="00CE5192"/>
    <w:rsid w:val="00D8609B"/>
    <w:rsid w:val="00DB6226"/>
    <w:rsid w:val="00E43D13"/>
    <w:rsid w:val="00F61CD1"/>
    <w:rsid w:val="00FC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C148C"/>
    <w:pPr>
      <w:ind w:left="720"/>
      <w:contextualSpacing/>
    </w:pPr>
  </w:style>
  <w:style w:type="paragraph" w:customStyle="1" w:styleId="Pa3">
    <w:name w:val="Pa3"/>
    <w:basedOn w:val="Navaden"/>
    <w:next w:val="Navaden"/>
    <w:uiPriority w:val="99"/>
    <w:rsid w:val="007E1578"/>
    <w:pPr>
      <w:autoSpaceDE w:val="0"/>
      <w:autoSpaceDN w:val="0"/>
      <w:adjustRightInd w:val="0"/>
      <w:spacing w:after="0" w:line="171" w:lineRule="atLeast"/>
    </w:pPr>
    <w:rPr>
      <w:rFonts w:ascii="Arial" w:eastAsia="Calibri" w:hAnsi="Arial" w:cs="Arial"/>
      <w:sz w:val="24"/>
      <w:szCs w:val="24"/>
    </w:rPr>
  </w:style>
  <w:style w:type="paragraph" w:styleId="Telobesedila">
    <w:name w:val="Body Text"/>
    <w:basedOn w:val="Navaden"/>
    <w:link w:val="TelobesedilaZnak"/>
    <w:semiHidden/>
    <w:rsid w:val="007E157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color w:val="000080"/>
      <w:sz w:val="28"/>
      <w:szCs w:val="20"/>
      <w:lang w:val="x-none"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7E1578"/>
    <w:rPr>
      <w:rFonts w:ascii="Bookman Old Style" w:eastAsia="Times New Roman" w:hAnsi="Bookman Old Style" w:cs="Times New Roman"/>
      <w:b/>
      <w:color w:val="000080"/>
      <w:sz w:val="28"/>
      <w:szCs w:val="20"/>
      <w:lang w:val="x-none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C148C"/>
    <w:pPr>
      <w:ind w:left="720"/>
      <w:contextualSpacing/>
    </w:pPr>
  </w:style>
  <w:style w:type="paragraph" w:customStyle="1" w:styleId="Pa3">
    <w:name w:val="Pa3"/>
    <w:basedOn w:val="Navaden"/>
    <w:next w:val="Navaden"/>
    <w:uiPriority w:val="99"/>
    <w:rsid w:val="007E1578"/>
    <w:pPr>
      <w:autoSpaceDE w:val="0"/>
      <w:autoSpaceDN w:val="0"/>
      <w:adjustRightInd w:val="0"/>
      <w:spacing w:after="0" w:line="171" w:lineRule="atLeast"/>
    </w:pPr>
    <w:rPr>
      <w:rFonts w:ascii="Arial" w:eastAsia="Calibri" w:hAnsi="Arial" w:cs="Arial"/>
      <w:sz w:val="24"/>
      <w:szCs w:val="24"/>
    </w:rPr>
  </w:style>
  <w:style w:type="paragraph" w:styleId="Telobesedila">
    <w:name w:val="Body Text"/>
    <w:basedOn w:val="Navaden"/>
    <w:link w:val="TelobesedilaZnak"/>
    <w:semiHidden/>
    <w:rsid w:val="007E157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color w:val="000080"/>
      <w:sz w:val="28"/>
      <w:szCs w:val="20"/>
      <w:lang w:val="x-none"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7E1578"/>
    <w:rPr>
      <w:rFonts w:ascii="Bookman Old Style" w:eastAsia="Times New Roman" w:hAnsi="Bookman Old Style" w:cs="Times New Roman"/>
      <w:b/>
      <w:color w:val="000080"/>
      <w:sz w:val="28"/>
      <w:szCs w:val="20"/>
      <w:lang w:val="x-none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2020-09-22T11:12:00Z</dcterms:created>
  <dcterms:modified xsi:type="dcterms:W3CDTF">2020-10-06T12:58:00Z</dcterms:modified>
</cp:coreProperties>
</file>